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7FE55" w14:textId="77777777" w:rsidR="00317F36" w:rsidRPr="00521029" w:rsidRDefault="00317F36" w:rsidP="00317F36">
      <w:pPr>
        <w:pStyle w:val="Heading1"/>
        <w:spacing w:before="0" w:after="0" w:line="240" w:lineRule="auto"/>
        <w:jc w:val="center"/>
        <w:rPr>
          <w:rFonts w:ascii="Times New Roman" w:hAnsi="Times New Roman"/>
          <w:b/>
          <w:sz w:val="24"/>
          <w:szCs w:val="24"/>
          <w:u w:val="single"/>
        </w:rPr>
      </w:pPr>
      <w:r>
        <w:rPr>
          <w:rFonts w:ascii="Times New Roman" w:hAnsi="Times New Roman"/>
          <w:b/>
          <w:sz w:val="24"/>
          <w:szCs w:val="24"/>
          <w:u w:val="single"/>
        </w:rPr>
        <w:t>CRIMINAL CODE AMENDMENT (CONTROLLED AND BORDER CONTROLLED DRUGS AND PRECURSORS) REGULATIONS 2025</w:t>
      </w:r>
    </w:p>
    <w:p w14:paraId="1684D694" w14:textId="77777777" w:rsidR="00317F36" w:rsidRPr="00521029" w:rsidRDefault="00317F36" w:rsidP="00317F36">
      <w:pPr>
        <w:rPr>
          <w:rFonts w:ascii="Times New Roman" w:hAnsi="Times New Roman"/>
        </w:rPr>
      </w:pPr>
    </w:p>
    <w:p w14:paraId="01289B20" w14:textId="77777777" w:rsidR="00317F36" w:rsidRPr="00E81349" w:rsidRDefault="00317F36" w:rsidP="00317F36">
      <w:pPr>
        <w:pStyle w:val="Heading1"/>
        <w:spacing w:before="0" w:after="0" w:line="240" w:lineRule="auto"/>
        <w:jc w:val="center"/>
        <w:rPr>
          <w:rFonts w:ascii="Times New Roman" w:hAnsi="Times New Roman"/>
          <w:b/>
          <w:color w:val="FF0000"/>
          <w:sz w:val="24"/>
          <w:u w:val="single"/>
        </w:rPr>
      </w:pPr>
    </w:p>
    <w:p w14:paraId="0DD3C650" w14:textId="77777777" w:rsidR="00317F36" w:rsidRDefault="00317F36" w:rsidP="00317F36">
      <w:pPr>
        <w:pStyle w:val="Heading1"/>
        <w:spacing w:before="0" w:after="0" w:line="240" w:lineRule="auto"/>
        <w:jc w:val="center"/>
        <w:rPr>
          <w:rFonts w:ascii="Times New Roman" w:hAnsi="Times New Roman"/>
          <w:caps w:val="0"/>
          <w:color w:val="FF0000"/>
          <w:sz w:val="24"/>
          <w:szCs w:val="24"/>
        </w:rPr>
      </w:pPr>
      <w:r w:rsidRPr="797FDF2D">
        <w:rPr>
          <w:rFonts w:ascii="Times New Roman" w:hAnsi="Times New Roman"/>
          <w:b/>
          <w:sz w:val="24"/>
          <w:szCs w:val="24"/>
          <w:u w:val="single"/>
        </w:rPr>
        <w:t xml:space="preserve">EXPLANATORY STATEMENT </w:t>
      </w:r>
      <w:r>
        <w:br/>
      </w:r>
    </w:p>
    <w:p w14:paraId="106B9A92" w14:textId="77777777" w:rsidR="00317F36" w:rsidRPr="001D3031" w:rsidRDefault="00317F36" w:rsidP="00317F36">
      <w:pPr>
        <w:pStyle w:val="Heading1"/>
        <w:spacing w:before="0" w:after="0" w:line="240" w:lineRule="auto"/>
        <w:rPr>
          <w:rFonts w:ascii="Times New Roman" w:hAnsi="Times New Roman"/>
          <w:caps w:val="0"/>
          <w:color w:val="FF0000"/>
          <w:sz w:val="24"/>
          <w:szCs w:val="24"/>
        </w:rPr>
      </w:pPr>
    </w:p>
    <w:p w14:paraId="0B15982A" w14:textId="77777777" w:rsidR="00317F36" w:rsidRPr="001D3031" w:rsidRDefault="00317F36" w:rsidP="00317F36">
      <w:pPr>
        <w:spacing w:line="360" w:lineRule="auto"/>
        <w:rPr>
          <w:rFonts w:ascii="Times New Roman" w:hAnsi="Times New Roman" w:cs="Times New Roman"/>
          <w:b/>
          <w:sz w:val="24"/>
          <w:u w:val="single"/>
        </w:rPr>
      </w:pPr>
    </w:p>
    <w:p w14:paraId="567B392B" w14:textId="77777777" w:rsidR="00317F36" w:rsidRPr="00521029" w:rsidRDefault="00317F36" w:rsidP="00317F36">
      <w:pPr>
        <w:spacing w:line="360" w:lineRule="auto"/>
        <w:jc w:val="center"/>
        <w:rPr>
          <w:rFonts w:ascii="Times New Roman" w:hAnsi="Times New Roman" w:cs="Times New Roman"/>
        </w:rPr>
      </w:pPr>
      <w:r w:rsidRPr="797FDF2D">
        <w:rPr>
          <w:rFonts w:ascii="Times New Roman" w:hAnsi="Times New Roman" w:cs="Times New Roman"/>
        </w:rPr>
        <w:t xml:space="preserve">Issued by authority of the Attorney-General </w:t>
      </w:r>
    </w:p>
    <w:p w14:paraId="504D07C4" w14:textId="77777777" w:rsidR="00317F36" w:rsidRPr="004F7DCA" w:rsidRDefault="00317F36" w:rsidP="00317F36">
      <w:pPr>
        <w:spacing w:line="360" w:lineRule="auto"/>
        <w:jc w:val="center"/>
        <w:rPr>
          <w:rFonts w:ascii="Times New Roman" w:hAnsi="Times New Roman" w:cs="Times New Roman"/>
          <w:i/>
          <w:iCs/>
        </w:rPr>
      </w:pPr>
      <w:r w:rsidRPr="004F7DCA">
        <w:rPr>
          <w:rFonts w:ascii="Times New Roman" w:hAnsi="Times New Roman" w:cs="Times New Roman"/>
        </w:rPr>
        <w:t xml:space="preserve">in compliance with section 15J of the </w:t>
      </w:r>
      <w:r w:rsidRPr="004F7DCA">
        <w:rPr>
          <w:rFonts w:ascii="Times New Roman" w:hAnsi="Times New Roman" w:cs="Times New Roman"/>
          <w:i/>
          <w:iCs/>
        </w:rPr>
        <w:t xml:space="preserve">Legislation Act 2003 </w:t>
      </w:r>
    </w:p>
    <w:p w14:paraId="362FC3F8" w14:textId="77777777" w:rsidR="00317F36" w:rsidRDefault="00317F36" w:rsidP="00317F36">
      <w:pPr>
        <w:spacing w:line="360" w:lineRule="auto"/>
        <w:rPr>
          <w:rFonts w:ascii="Times New Roman" w:hAnsi="Times New Roman" w:cs="Times New Roman"/>
          <w:b/>
          <w:bCs/>
          <w:caps/>
          <w:sz w:val="24"/>
          <w:szCs w:val="24"/>
        </w:rPr>
      </w:pPr>
    </w:p>
    <w:p w14:paraId="617DCBCC" w14:textId="77777777" w:rsidR="00317F36" w:rsidRPr="005E7C53" w:rsidRDefault="00317F36" w:rsidP="00317F36">
      <w:pPr>
        <w:spacing w:line="360" w:lineRule="auto"/>
        <w:rPr>
          <w:rFonts w:ascii="Times New Roman" w:hAnsi="Times New Roman" w:cs="Times New Roman"/>
          <w:b/>
          <w:bCs/>
          <w:sz w:val="24"/>
          <w:szCs w:val="24"/>
        </w:rPr>
      </w:pPr>
      <w:r w:rsidRPr="005E7C53">
        <w:rPr>
          <w:rFonts w:ascii="Times New Roman" w:hAnsi="Times New Roman" w:cs="Times New Roman"/>
          <w:b/>
          <w:bCs/>
          <w:caps/>
          <w:sz w:val="24"/>
          <w:szCs w:val="24"/>
        </w:rPr>
        <w:t>Purpose and operation of the Instrument</w:t>
      </w:r>
    </w:p>
    <w:p w14:paraId="32002E9F" w14:textId="77777777" w:rsidR="00317F36" w:rsidRPr="005E7C53" w:rsidRDefault="00317F36" w:rsidP="00317F36">
      <w:pPr>
        <w:spacing w:line="360" w:lineRule="auto"/>
        <w:rPr>
          <w:rFonts w:ascii="Times New Roman" w:eastAsia="Times New Roman" w:hAnsi="Times New Roman" w:cs="Times New Roman"/>
          <w:sz w:val="24"/>
          <w:szCs w:val="24"/>
          <w:lang w:eastAsia="en-AU"/>
        </w:rPr>
      </w:pPr>
      <w:r w:rsidRPr="005E7C53">
        <w:rPr>
          <w:rFonts w:ascii="Times New Roman" w:eastAsia="Times New Roman" w:hAnsi="Times New Roman" w:cs="Times New Roman"/>
          <w:sz w:val="24"/>
          <w:szCs w:val="24"/>
          <w:lang w:eastAsia="en-AU"/>
        </w:rPr>
        <w:t xml:space="preserve">The purpose of the </w:t>
      </w:r>
      <w:r w:rsidRPr="005E7C53">
        <w:rPr>
          <w:rFonts w:ascii="Times New Roman" w:eastAsia="Times New Roman" w:hAnsi="Times New Roman" w:cs="Times New Roman"/>
          <w:i/>
          <w:sz w:val="24"/>
          <w:szCs w:val="24"/>
          <w:lang w:eastAsia="en-AU"/>
        </w:rPr>
        <w:t>Criminal Code Amendment (Controlled and Border Controlled Drugs and Precursors)</w:t>
      </w:r>
      <w:r>
        <w:rPr>
          <w:rFonts w:ascii="Times New Roman" w:eastAsia="Times New Roman" w:hAnsi="Times New Roman" w:cs="Times New Roman"/>
          <w:i/>
          <w:sz w:val="24"/>
          <w:szCs w:val="24"/>
          <w:lang w:eastAsia="en-AU"/>
        </w:rPr>
        <w:t xml:space="preserve"> </w:t>
      </w:r>
      <w:r w:rsidRPr="005E7C53">
        <w:rPr>
          <w:rFonts w:ascii="Times New Roman" w:eastAsia="Times New Roman" w:hAnsi="Times New Roman" w:cs="Times New Roman"/>
          <w:i/>
          <w:sz w:val="24"/>
          <w:szCs w:val="24"/>
          <w:lang w:eastAsia="en-AU"/>
        </w:rPr>
        <w:t>Regulations 202</w:t>
      </w:r>
      <w:r>
        <w:rPr>
          <w:rFonts w:ascii="Times New Roman" w:eastAsia="Times New Roman" w:hAnsi="Times New Roman" w:cs="Times New Roman"/>
          <w:i/>
          <w:sz w:val="24"/>
          <w:szCs w:val="24"/>
          <w:lang w:eastAsia="en-AU"/>
        </w:rPr>
        <w:t>5</w:t>
      </w:r>
      <w:r w:rsidRPr="005E7C53">
        <w:rPr>
          <w:rFonts w:ascii="Times New Roman" w:eastAsia="Times New Roman" w:hAnsi="Times New Roman" w:cs="Times New Roman"/>
          <w:sz w:val="24"/>
          <w:szCs w:val="24"/>
          <w:lang w:eastAsia="en-AU"/>
        </w:rPr>
        <w:t xml:space="preserve"> (the Regulations) is to amend the Criminal Code Regulations</w:t>
      </w:r>
      <w:r>
        <w:rPr>
          <w:rFonts w:ascii="Times New Roman" w:eastAsia="Times New Roman" w:hAnsi="Times New Roman" w:cs="Times New Roman"/>
          <w:sz w:val="24"/>
          <w:szCs w:val="24"/>
          <w:lang w:eastAsia="en-AU"/>
        </w:rPr>
        <w:t xml:space="preserve"> </w:t>
      </w:r>
      <w:r w:rsidRPr="005E7C53">
        <w:rPr>
          <w:rFonts w:ascii="Times New Roman" w:eastAsia="Times New Roman" w:hAnsi="Times New Roman" w:cs="Times New Roman"/>
          <w:sz w:val="24"/>
          <w:szCs w:val="24"/>
          <w:lang w:eastAsia="en-AU"/>
        </w:rPr>
        <w:t>2019 (</w:t>
      </w:r>
      <w:r>
        <w:rPr>
          <w:rFonts w:ascii="Times New Roman" w:eastAsia="Times New Roman" w:hAnsi="Times New Roman" w:cs="Times New Roman"/>
          <w:sz w:val="24"/>
          <w:szCs w:val="24"/>
          <w:lang w:eastAsia="en-AU"/>
        </w:rPr>
        <w:t>Principal</w:t>
      </w:r>
      <w:r w:rsidRPr="005E7C53">
        <w:rPr>
          <w:rFonts w:ascii="Times New Roman" w:eastAsia="Times New Roman" w:hAnsi="Times New Roman" w:cs="Times New Roman"/>
          <w:sz w:val="24"/>
          <w:szCs w:val="24"/>
          <w:lang w:eastAsia="en-AU"/>
        </w:rPr>
        <w:t xml:space="preserve"> Regulations) to list </w:t>
      </w:r>
      <w:r>
        <w:rPr>
          <w:rFonts w:ascii="Times New Roman" w:eastAsia="Times New Roman" w:hAnsi="Times New Roman" w:cs="Times New Roman"/>
          <w:sz w:val="24"/>
          <w:szCs w:val="24"/>
          <w:lang w:eastAsia="en-AU"/>
        </w:rPr>
        <w:t>53</w:t>
      </w:r>
      <w:r w:rsidRPr="005E7C53">
        <w:rPr>
          <w:rFonts w:ascii="Times New Roman" w:eastAsia="Times New Roman" w:hAnsi="Times New Roman" w:cs="Times New Roman"/>
          <w:sz w:val="24"/>
          <w:szCs w:val="24"/>
          <w:lang w:eastAsia="en-AU"/>
        </w:rPr>
        <w:t xml:space="preserve"> substances, including nitazenes and fentanyl-type substances as controlled and border controlled drugs and precursors. The Regulations also seek to modify the threshold quantities of two already listed </w:t>
      </w:r>
      <w:r>
        <w:rPr>
          <w:rFonts w:ascii="Times New Roman" w:eastAsia="Times New Roman" w:hAnsi="Times New Roman" w:cs="Times New Roman"/>
          <w:sz w:val="24"/>
          <w:szCs w:val="24"/>
          <w:lang w:eastAsia="en-AU"/>
        </w:rPr>
        <w:t>substances, clonitazene and etonitazene,</w:t>
      </w:r>
      <w:r w:rsidRPr="005E7C53">
        <w:rPr>
          <w:rFonts w:ascii="Times New Roman" w:eastAsia="Times New Roman" w:hAnsi="Times New Roman" w:cs="Times New Roman"/>
          <w:sz w:val="24"/>
          <w:szCs w:val="24"/>
          <w:lang w:eastAsia="en-AU"/>
        </w:rPr>
        <w:t xml:space="preserve"> to more accurately reflect their potency and harm potential. </w:t>
      </w:r>
    </w:p>
    <w:p w14:paraId="4C09579D" w14:textId="77777777" w:rsidR="00317F36" w:rsidRPr="005E7C53" w:rsidRDefault="00317F36" w:rsidP="00317F36">
      <w:pPr>
        <w:spacing w:line="360" w:lineRule="auto"/>
        <w:rPr>
          <w:rFonts w:ascii="Times New Roman" w:eastAsia="Times New Roman" w:hAnsi="Times New Roman" w:cs="Times New Roman"/>
          <w:b/>
          <w:i/>
          <w:sz w:val="24"/>
          <w:szCs w:val="24"/>
          <w:lang w:eastAsia="en-AU"/>
        </w:rPr>
      </w:pPr>
      <w:r w:rsidRPr="005E7C53">
        <w:rPr>
          <w:rFonts w:ascii="Times New Roman" w:eastAsia="Times New Roman" w:hAnsi="Times New Roman" w:cs="Times New Roman"/>
          <w:b/>
          <w:i/>
          <w:sz w:val="24"/>
          <w:szCs w:val="24"/>
          <w:lang w:eastAsia="en-AU"/>
        </w:rPr>
        <w:t>Regulation-making power in the Criminal Code Act 1995</w:t>
      </w:r>
    </w:p>
    <w:p w14:paraId="1D72F150" w14:textId="77777777" w:rsidR="00317F36" w:rsidRPr="005E7C53" w:rsidRDefault="00317F36" w:rsidP="00317F36">
      <w:pPr>
        <w:spacing w:line="360" w:lineRule="auto"/>
        <w:rPr>
          <w:rFonts w:ascii="Times New Roman" w:eastAsia="Times New Roman" w:hAnsi="Times New Roman" w:cs="Times New Roman"/>
          <w:sz w:val="24"/>
          <w:szCs w:val="24"/>
          <w:lang w:eastAsia="en-AU"/>
        </w:rPr>
      </w:pPr>
      <w:r w:rsidRPr="005E7C53">
        <w:rPr>
          <w:rFonts w:ascii="Times New Roman" w:eastAsia="Times New Roman" w:hAnsi="Times New Roman" w:cs="Times New Roman"/>
          <w:sz w:val="24"/>
          <w:szCs w:val="24"/>
          <w:lang w:eastAsia="en-AU"/>
        </w:rPr>
        <w:t xml:space="preserve">The </w:t>
      </w:r>
      <w:r w:rsidRPr="005E7C53">
        <w:rPr>
          <w:rFonts w:ascii="Times New Roman" w:eastAsia="Times New Roman" w:hAnsi="Times New Roman" w:cs="Times New Roman"/>
          <w:i/>
          <w:sz w:val="24"/>
          <w:szCs w:val="24"/>
          <w:lang w:eastAsia="en-AU"/>
        </w:rPr>
        <w:t xml:space="preserve">Criminal Code Act 1995 </w:t>
      </w:r>
      <w:r w:rsidRPr="005E7C53">
        <w:rPr>
          <w:rFonts w:ascii="Times New Roman" w:eastAsia="Times New Roman" w:hAnsi="Times New Roman" w:cs="Times New Roman"/>
          <w:sz w:val="24"/>
          <w:szCs w:val="24"/>
          <w:lang w:eastAsia="en-AU"/>
        </w:rPr>
        <w:t xml:space="preserve">(the Code) codifies the general principles of criminal responsibility under laws of the Commonwealth, including for serious drug offences in Part 9.1. Section 5 of the Code provides that the Governor-General may make regulations prescribing matters required or permitted by the Code to be prescribed; or necessary or convenient to be prescribed for carrying out or giving effect to the Code. </w:t>
      </w:r>
    </w:p>
    <w:p w14:paraId="5DA04448" w14:textId="77777777" w:rsidR="00317F36" w:rsidRPr="005E7C53" w:rsidRDefault="00317F36" w:rsidP="00317F36">
      <w:pPr>
        <w:spacing w:line="360" w:lineRule="auto"/>
        <w:rPr>
          <w:rFonts w:ascii="Times New Roman" w:eastAsia="Times New Roman" w:hAnsi="Times New Roman" w:cs="Times New Roman"/>
          <w:sz w:val="24"/>
          <w:szCs w:val="24"/>
          <w:lang w:eastAsia="en-AU"/>
        </w:rPr>
      </w:pPr>
      <w:r w:rsidRPr="005E7C53">
        <w:rPr>
          <w:rFonts w:ascii="Times New Roman" w:eastAsia="Times New Roman" w:hAnsi="Times New Roman" w:cs="Times New Roman"/>
          <w:sz w:val="24"/>
          <w:szCs w:val="24"/>
          <w:lang w:eastAsia="en-AU"/>
        </w:rPr>
        <w:t>The Code provides the following definitions and regulation making powers for controlled and border controlled drugs and precursors</w:t>
      </w:r>
      <w:r>
        <w:rPr>
          <w:rFonts w:ascii="Times New Roman" w:eastAsia="Times New Roman" w:hAnsi="Times New Roman" w:cs="Times New Roman"/>
          <w:sz w:val="24"/>
          <w:szCs w:val="24"/>
          <w:lang w:eastAsia="en-AU"/>
        </w:rPr>
        <w:t xml:space="preserve"> and associated quantities</w:t>
      </w:r>
      <w:r w:rsidRPr="005E7C53">
        <w:rPr>
          <w:rFonts w:ascii="Times New Roman" w:eastAsia="Times New Roman" w:hAnsi="Times New Roman" w:cs="Times New Roman"/>
          <w:sz w:val="24"/>
          <w:szCs w:val="24"/>
          <w:lang w:eastAsia="en-AU"/>
        </w:rPr>
        <w:t xml:space="preserve"> in Part 9.1:</w:t>
      </w:r>
    </w:p>
    <w:p w14:paraId="68685D2A" w14:textId="77777777" w:rsidR="00317F36" w:rsidRPr="005E7C53" w:rsidRDefault="00317F36" w:rsidP="00317F36">
      <w:pPr>
        <w:pStyle w:val="ListParagraph"/>
        <w:numPr>
          <w:ilvl w:val="0"/>
          <w:numId w:val="1"/>
        </w:numPr>
        <w:spacing w:line="360" w:lineRule="auto"/>
        <w:rPr>
          <w:rFonts w:ascii="Times New Roman" w:eastAsia="Times New Roman" w:hAnsi="Times New Roman" w:cs="Times New Roman"/>
          <w:sz w:val="24"/>
          <w:szCs w:val="24"/>
          <w:lang w:eastAsia="en-AU"/>
        </w:rPr>
      </w:pPr>
      <w:r w:rsidRPr="005E7C53">
        <w:rPr>
          <w:rFonts w:ascii="Times New Roman" w:eastAsia="Times New Roman" w:hAnsi="Times New Roman" w:cs="Times New Roman"/>
          <w:sz w:val="24"/>
          <w:szCs w:val="24"/>
          <w:lang w:eastAsia="en-AU"/>
        </w:rPr>
        <w:t>Controlled drug has the meaning given by section 301.1 of the Code, that a controlled drug is a substance (other than a growing plant) listed by a regulation as a controlled drug (section 301.1(1)(a))</w:t>
      </w:r>
    </w:p>
    <w:p w14:paraId="06CAFA64" w14:textId="77777777" w:rsidR="00317F36" w:rsidRPr="005E7C53" w:rsidRDefault="00317F36" w:rsidP="00317F36">
      <w:pPr>
        <w:pStyle w:val="ListParagraph"/>
        <w:numPr>
          <w:ilvl w:val="0"/>
          <w:numId w:val="1"/>
        </w:numPr>
        <w:spacing w:line="360" w:lineRule="auto"/>
        <w:rPr>
          <w:rFonts w:ascii="Times New Roman" w:eastAsia="Times New Roman" w:hAnsi="Times New Roman" w:cs="Times New Roman"/>
          <w:sz w:val="24"/>
          <w:szCs w:val="24"/>
          <w:lang w:eastAsia="en-AU"/>
        </w:rPr>
      </w:pPr>
      <w:r w:rsidRPr="005E7C53">
        <w:rPr>
          <w:rFonts w:ascii="Times New Roman" w:eastAsia="Times New Roman" w:hAnsi="Times New Roman" w:cs="Times New Roman"/>
          <w:sz w:val="24"/>
          <w:szCs w:val="24"/>
          <w:lang w:eastAsia="en-AU"/>
        </w:rPr>
        <w:t>Controlled precursor has the meaning given by section 301.3 of the Code, that a controlled precursor is a substance (including a growing plant) that is listed by a regulation as a controlled precursor (section 301.3(1)(a))</w:t>
      </w:r>
    </w:p>
    <w:p w14:paraId="33F4718C" w14:textId="77777777" w:rsidR="00317F36" w:rsidRPr="005E7C53" w:rsidRDefault="00317F36" w:rsidP="00317F36">
      <w:pPr>
        <w:pStyle w:val="ListParagraph"/>
        <w:numPr>
          <w:ilvl w:val="0"/>
          <w:numId w:val="1"/>
        </w:numPr>
        <w:spacing w:line="360" w:lineRule="auto"/>
        <w:rPr>
          <w:rFonts w:ascii="Times New Roman" w:eastAsia="Times New Roman" w:hAnsi="Times New Roman" w:cs="Times New Roman"/>
          <w:sz w:val="24"/>
          <w:szCs w:val="24"/>
          <w:lang w:eastAsia="en-AU"/>
        </w:rPr>
      </w:pPr>
      <w:r w:rsidRPr="005E7C53">
        <w:rPr>
          <w:rFonts w:ascii="Times New Roman" w:eastAsia="Times New Roman" w:hAnsi="Times New Roman" w:cs="Times New Roman"/>
          <w:sz w:val="24"/>
          <w:szCs w:val="24"/>
          <w:lang w:eastAsia="en-AU"/>
        </w:rPr>
        <w:lastRenderedPageBreak/>
        <w:t>Border controlled drug has the meaning given by section 301.4 of the Code, that a border controlled drug is a substance (other than a growing plant) that is listed by a regulation as border controlled drug (section 301.4(1)(a))</w:t>
      </w:r>
    </w:p>
    <w:p w14:paraId="43B4C992" w14:textId="77777777" w:rsidR="00317F36" w:rsidRPr="00B93F79" w:rsidRDefault="00317F36" w:rsidP="00317F36">
      <w:pPr>
        <w:pStyle w:val="ListParagraph"/>
        <w:numPr>
          <w:ilvl w:val="0"/>
          <w:numId w:val="1"/>
        </w:numPr>
        <w:spacing w:line="360" w:lineRule="auto"/>
        <w:rPr>
          <w:rFonts w:ascii="Times New Roman" w:eastAsia="Times New Roman" w:hAnsi="Times New Roman" w:cs="Times New Roman"/>
          <w:sz w:val="24"/>
          <w:szCs w:val="24"/>
          <w:lang w:eastAsia="en-AU"/>
        </w:rPr>
      </w:pPr>
      <w:r w:rsidRPr="005E7C53">
        <w:rPr>
          <w:rFonts w:ascii="Times New Roman" w:eastAsia="Times New Roman" w:hAnsi="Times New Roman" w:cs="Times New Roman"/>
          <w:bCs/>
          <w:sz w:val="24"/>
          <w:szCs w:val="24"/>
          <w:lang w:val="en-GB" w:eastAsia="en-AU"/>
        </w:rPr>
        <w:t>Border controlled precursor has the meaning given by section 301.6 of the Code, that a border controlled precursor is a substance (including a growing plant) that is listed by a regulation as a border controlled precursor (section 301.6(1(a))</w:t>
      </w:r>
    </w:p>
    <w:p w14:paraId="09A5CB59" w14:textId="77777777" w:rsidR="00317F36" w:rsidRDefault="00317F36" w:rsidP="00317F36">
      <w:pPr>
        <w:pStyle w:val="ListParagraph"/>
        <w:numPr>
          <w:ilvl w:val="0"/>
          <w:numId w:val="1"/>
        </w:numPr>
        <w:spacing w:line="36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Commercial quantity has the meaning given by section 301.10 of the Code, that a commercial quantity of a serious drug, controlled precursor or border controlled precursor is a quantity not less than that listed as the commercial quantity of the drug or precursor in a regulation made for the purposes of this section (section 301.10(1)(a)</w:t>
      </w:r>
    </w:p>
    <w:p w14:paraId="3876B8A0" w14:textId="77777777" w:rsidR="00317F36" w:rsidRDefault="00317F36" w:rsidP="00317F36">
      <w:pPr>
        <w:pStyle w:val="ListParagraph"/>
        <w:numPr>
          <w:ilvl w:val="0"/>
          <w:numId w:val="1"/>
        </w:numPr>
        <w:spacing w:line="36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Marketable quantity has the meaning given by section 301.11 of the Code, that a marketable quantity of a serious drug, controlled precursor or border controlled precursor is a quantity not less than that listed as the marketable quantity of the drug or precursor in a regulation made for the purposes of this section (section 301.11(a)</w:t>
      </w:r>
    </w:p>
    <w:p w14:paraId="3D959ACE" w14:textId="77777777" w:rsidR="00317F36" w:rsidRPr="005E7C53" w:rsidRDefault="00317F36" w:rsidP="00317F36">
      <w:pPr>
        <w:pStyle w:val="ListParagraph"/>
        <w:numPr>
          <w:ilvl w:val="0"/>
          <w:numId w:val="1"/>
        </w:numPr>
        <w:spacing w:line="36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Trafficable quantity has the meaning given by section 301.12 of the Code, that a trafficable quantity of a controlled drug or a controlled plant is not less than that listed as the trafficable quantity of the drug or plant in a regulation made for the purposes of this section (section 301.12(a))</w:t>
      </w:r>
    </w:p>
    <w:p w14:paraId="2F60B205" w14:textId="77777777" w:rsidR="00317F36" w:rsidRPr="005E7C53" w:rsidRDefault="00317F36" w:rsidP="00317F36">
      <w:pPr>
        <w:spacing w:line="360" w:lineRule="auto"/>
        <w:rPr>
          <w:rFonts w:ascii="Times New Roman" w:eastAsia="Times New Roman" w:hAnsi="Times New Roman" w:cs="Times New Roman"/>
          <w:sz w:val="24"/>
          <w:szCs w:val="24"/>
          <w:lang w:eastAsia="en-AU"/>
        </w:rPr>
      </w:pPr>
      <w:bookmarkStart w:id="0" w:name="_Hlk180593103"/>
      <w:r w:rsidRPr="005E7C53">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Principal Regulations</w:t>
      </w:r>
      <w:r w:rsidRPr="005E7C53">
        <w:rPr>
          <w:rFonts w:ascii="Times New Roman" w:eastAsia="Times New Roman" w:hAnsi="Times New Roman" w:cs="Times New Roman"/>
          <w:sz w:val="24"/>
          <w:szCs w:val="24"/>
          <w:lang w:eastAsia="en-AU"/>
        </w:rPr>
        <w:t xml:space="preserve"> list controlled drugs in a table in clause 1 of schedule 1, controlled precursors in a table under section 13, border controlled drugs in a table in subclause 1(1) of schedule 2 and border controlled precursors in a table in subclause 1 of section 16.</w:t>
      </w:r>
    </w:p>
    <w:bookmarkEnd w:id="0"/>
    <w:p w14:paraId="2B9A33D9" w14:textId="77777777" w:rsidR="00317F36" w:rsidRPr="005E7C53" w:rsidRDefault="00317F36" w:rsidP="00317F36">
      <w:pPr>
        <w:spacing w:line="360" w:lineRule="auto"/>
        <w:rPr>
          <w:rFonts w:ascii="Times New Roman" w:eastAsia="Times New Roman" w:hAnsi="Times New Roman" w:cs="Times New Roman"/>
          <w:sz w:val="24"/>
          <w:szCs w:val="24"/>
          <w:lang w:eastAsia="en-AU"/>
        </w:rPr>
      </w:pPr>
      <w:r w:rsidRPr="005E7C53">
        <w:rPr>
          <w:rFonts w:ascii="Times New Roman" w:eastAsia="Times New Roman" w:hAnsi="Times New Roman" w:cs="Times New Roman"/>
          <w:sz w:val="24"/>
          <w:szCs w:val="24"/>
          <w:lang w:eastAsia="en-AU"/>
        </w:rPr>
        <w:t xml:space="preserve">Restricted listings of border controlled drugs and precursors may also be made under subsections 301.4(2) and 301.6(1A) of the Code respectively. This permits the restricted listing of dual-use substances by regulation against offences in Part 9.1, or elements of those offences, rather than Part 9.1 as a whole. The </w:t>
      </w:r>
      <w:r>
        <w:rPr>
          <w:rFonts w:ascii="Times New Roman" w:eastAsia="Times New Roman" w:hAnsi="Times New Roman" w:cs="Times New Roman"/>
          <w:sz w:val="24"/>
          <w:szCs w:val="24"/>
          <w:lang w:eastAsia="en-AU"/>
        </w:rPr>
        <w:t>Principal Regulations</w:t>
      </w:r>
      <w:r w:rsidRPr="005E7C53">
        <w:rPr>
          <w:rFonts w:ascii="Times New Roman" w:eastAsia="Times New Roman" w:hAnsi="Times New Roman" w:cs="Times New Roman"/>
          <w:sz w:val="24"/>
          <w:szCs w:val="24"/>
          <w:lang w:eastAsia="en-AU"/>
        </w:rPr>
        <w:t xml:space="preserve"> provides restricted listings of border controlled drugs in a table in subclause 2 of schedule 2 and the restricted listing of border controlled precursors in subclause 1(2) of section 16.</w:t>
      </w:r>
    </w:p>
    <w:p w14:paraId="55C3D0FD" w14:textId="77777777" w:rsidR="00317F36" w:rsidRPr="005E7C53" w:rsidRDefault="00317F36" w:rsidP="00317F36">
      <w:pPr>
        <w:spacing w:line="360" w:lineRule="auto"/>
        <w:rPr>
          <w:rFonts w:ascii="Times New Roman" w:eastAsia="Times New Roman" w:hAnsi="Times New Roman" w:cs="Times New Roman"/>
          <w:sz w:val="24"/>
          <w:szCs w:val="24"/>
          <w:lang w:eastAsia="en-AU"/>
        </w:rPr>
      </w:pPr>
      <w:r w:rsidRPr="005E7C53">
        <w:rPr>
          <w:rFonts w:ascii="Times New Roman" w:eastAsia="Times New Roman" w:hAnsi="Times New Roman" w:cs="Times New Roman"/>
          <w:sz w:val="24"/>
          <w:szCs w:val="24"/>
          <w:lang w:eastAsia="en-AU"/>
        </w:rPr>
        <w:t xml:space="preserve">The conditions for listing substances by a regulation must be satisfied before a regulation can be made. The Code provides the relevant conditions for listing substances in the </w:t>
      </w:r>
      <w:r>
        <w:rPr>
          <w:rFonts w:ascii="Times New Roman" w:eastAsia="Times New Roman" w:hAnsi="Times New Roman" w:cs="Times New Roman"/>
          <w:sz w:val="24"/>
          <w:szCs w:val="24"/>
          <w:lang w:eastAsia="en-AU"/>
        </w:rPr>
        <w:t>Principal Regulations</w:t>
      </w:r>
      <w:r w:rsidRPr="005E7C53">
        <w:rPr>
          <w:rFonts w:ascii="Times New Roman" w:eastAsia="Times New Roman" w:hAnsi="Times New Roman" w:cs="Times New Roman"/>
          <w:sz w:val="24"/>
          <w:szCs w:val="24"/>
          <w:lang w:eastAsia="en-AU"/>
        </w:rPr>
        <w:t>:</w:t>
      </w:r>
    </w:p>
    <w:p w14:paraId="54356CD9" w14:textId="77777777" w:rsidR="00317F36" w:rsidRPr="005E7C53" w:rsidRDefault="00317F36" w:rsidP="00317F36">
      <w:pPr>
        <w:numPr>
          <w:ilvl w:val="0"/>
          <w:numId w:val="2"/>
        </w:numPr>
        <w:spacing w:after="200" w:line="360" w:lineRule="auto"/>
        <w:rPr>
          <w:rFonts w:ascii="Times New Roman" w:eastAsia="Times New Roman" w:hAnsi="Times New Roman" w:cs="Times New Roman"/>
          <w:sz w:val="24"/>
          <w:szCs w:val="24"/>
          <w:lang w:eastAsia="en-AU"/>
        </w:rPr>
      </w:pPr>
      <w:r w:rsidRPr="005E7C53">
        <w:rPr>
          <w:rFonts w:ascii="Times New Roman" w:eastAsia="Times New Roman" w:hAnsi="Times New Roman" w:cs="Times New Roman"/>
          <w:sz w:val="24"/>
          <w:szCs w:val="24"/>
          <w:lang w:eastAsia="en-AU"/>
        </w:rPr>
        <w:lastRenderedPageBreak/>
        <w:t xml:space="preserve">Section 301.7 of the Code prescribes the matters the Minister administering the </w:t>
      </w:r>
      <w:r w:rsidRPr="005E7C53">
        <w:rPr>
          <w:rFonts w:ascii="Times New Roman" w:eastAsia="Times New Roman" w:hAnsi="Times New Roman" w:cs="Times New Roman"/>
          <w:sz w:val="24"/>
          <w:szCs w:val="24"/>
          <w:lang w:eastAsia="en-AU"/>
        </w:rPr>
        <w:br/>
      </w:r>
      <w:r w:rsidRPr="005E7C53">
        <w:rPr>
          <w:rFonts w:ascii="Times New Roman" w:eastAsia="Times New Roman" w:hAnsi="Times New Roman" w:cs="Times New Roman"/>
          <w:i/>
          <w:sz w:val="24"/>
          <w:szCs w:val="24"/>
          <w:lang w:eastAsia="en-AU"/>
        </w:rPr>
        <w:t>Australian Federal Police Act 1979</w:t>
      </w:r>
      <w:r w:rsidRPr="005E7C53">
        <w:rPr>
          <w:rFonts w:ascii="Times New Roman" w:eastAsia="Times New Roman" w:hAnsi="Times New Roman" w:cs="Times New Roman"/>
          <w:sz w:val="24"/>
          <w:szCs w:val="24"/>
          <w:lang w:eastAsia="en-AU"/>
        </w:rPr>
        <w:t xml:space="preserve"> (the AFP Minister) must be satisfied of to list a serious drug by regulation.</w:t>
      </w:r>
    </w:p>
    <w:p w14:paraId="209DB31A" w14:textId="77777777" w:rsidR="00317F36" w:rsidRPr="005E7C53" w:rsidRDefault="00317F36" w:rsidP="00317F36">
      <w:pPr>
        <w:numPr>
          <w:ilvl w:val="0"/>
          <w:numId w:val="2"/>
        </w:numPr>
        <w:spacing w:after="200" w:line="360" w:lineRule="auto"/>
        <w:rPr>
          <w:rFonts w:ascii="Times New Roman" w:eastAsia="Times New Roman" w:hAnsi="Times New Roman" w:cs="Times New Roman"/>
          <w:sz w:val="24"/>
          <w:szCs w:val="24"/>
          <w:lang w:eastAsia="en-AU"/>
        </w:rPr>
      </w:pPr>
      <w:r w:rsidRPr="005E7C53">
        <w:rPr>
          <w:rFonts w:ascii="Times New Roman" w:eastAsia="Times New Roman" w:hAnsi="Times New Roman" w:cs="Times New Roman"/>
          <w:sz w:val="24"/>
          <w:szCs w:val="24"/>
          <w:lang w:eastAsia="en-AU"/>
        </w:rPr>
        <w:t>Section 301.8 of the Code provides that in listing substances as controlled or border</w:t>
      </w:r>
      <w:r>
        <w:rPr>
          <w:rFonts w:ascii="Times New Roman" w:eastAsia="Times New Roman" w:hAnsi="Times New Roman" w:cs="Times New Roman"/>
          <w:sz w:val="24"/>
          <w:szCs w:val="24"/>
          <w:lang w:eastAsia="en-AU"/>
        </w:rPr>
        <w:t> </w:t>
      </w:r>
      <w:r w:rsidRPr="005E7C53">
        <w:rPr>
          <w:rFonts w:ascii="Times New Roman" w:eastAsia="Times New Roman" w:hAnsi="Times New Roman" w:cs="Times New Roman"/>
          <w:sz w:val="24"/>
          <w:szCs w:val="24"/>
          <w:lang w:eastAsia="en-AU"/>
        </w:rPr>
        <w:t>controlled precursors, the AFP Minister must be satisfied that there is a risk that the substance will be used to unlawfully manufacture a controlled drug, other than a determined controlled drug (related to emergency determinations).</w:t>
      </w:r>
    </w:p>
    <w:p w14:paraId="5CEC9FFF" w14:textId="77777777" w:rsidR="00317F36" w:rsidRPr="005E7C53" w:rsidRDefault="00317F36" w:rsidP="00317F36">
      <w:pPr>
        <w:spacing w:line="360" w:lineRule="auto"/>
        <w:rPr>
          <w:rFonts w:ascii="Times New Roman" w:eastAsia="Times New Roman" w:hAnsi="Times New Roman" w:cs="Times New Roman"/>
          <w:b/>
          <w:i/>
          <w:sz w:val="24"/>
          <w:szCs w:val="24"/>
          <w:lang w:eastAsia="en-AU"/>
        </w:rPr>
      </w:pPr>
      <w:r w:rsidRPr="005E7C53">
        <w:rPr>
          <w:rFonts w:ascii="Times New Roman" w:eastAsia="Times New Roman" w:hAnsi="Times New Roman" w:cs="Times New Roman"/>
          <w:b/>
          <w:i/>
          <w:sz w:val="24"/>
          <w:szCs w:val="24"/>
          <w:lang w:eastAsia="en-AU"/>
        </w:rPr>
        <w:t>Listing nitazenes and fentanyl-type substances</w:t>
      </w:r>
    </w:p>
    <w:p w14:paraId="7CC2D246" w14:textId="77777777" w:rsidR="00317F36" w:rsidRPr="005E7C53" w:rsidRDefault="00317F36" w:rsidP="00317F36">
      <w:pPr>
        <w:spacing w:line="360" w:lineRule="auto"/>
        <w:rPr>
          <w:rFonts w:ascii="Times New Roman" w:eastAsia="Times New Roman" w:hAnsi="Times New Roman" w:cs="Times New Roman"/>
          <w:sz w:val="24"/>
          <w:szCs w:val="24"/>
          <w:lang w:eastAsia="en-AU"/>
        </w:rPr>
      </w:pPr>
      <w:r w:rsidRPr="005E7C53">
        <w:rPr>
          <w:rFonts w:ascii="Times New Roman" w:eastAsia="Times New Roman" w:hAnsi="Times New Roman" w:cs="Times New Roman"/>
          <w:sz w:val="24"/>
          <w:szCs w:val="24"/>
          <w:lang w:eastAsia="en-AU"/>
        </w:rPr>
        <w:t xml:space="preserve">The listing of nitazenes and fentanyl-type substances responds to recent detections of the substances in Australia and </w:t>
      </w:r>
      <w:r>
        <w:rPr>
          <w:rFonts w:ascii="Times New Roman" w:eastAsia="Times New Roman" w:hAnsi="Times New Roman" w:cs="Times New Roman"/>
          <w:sz w:val="24"/>
          <w:szCs w:val="24"/>
          <w:lang w:eastAsia="en-AU"/>
        </w:rPr>
        <w:t>the increasing harms associated with the substances</w:t>
      </w:r>
      <w:r w:rsidRPr="005E7C53">
        <w:rPr>
          <w:rFonts w:ascii="Times New Roman" w:eastAsia="Times New Roman" w:hAnsi="Times New Roman" w:cs="Times New Roman"/>
          <w:sz w:val="24"/>
          <w:szCs w:val="24"/>
          <w:lang w:eastAsia="en-AU"/>
        </w:rPr>
        <w:t>. Nitazenes are a highly potent synthetic opioid, which may be lethal in very small doses. As little as 2</w:t>
      </w:r>
      <w:r>
        <w:rPr>
          <w:rFonts w:ascii="Times New Roman" w:eastAsia="Times New Roman" w:hAnsi="Times New Roman" w:cs="Times New Roman"/>
          <w:sz w:val="24"/>
          <w:szCs w:val="24"/>
          <w:lang w:eastAsia="en-AU"/>
        </w:rPr>
        <w:t> </w:t>
      </w:r>
      <w:r w:rsidRPr="005E7C53">
        <w:rPr>
          <w:rFonts w:ascii="Times New Roman" w:eastAsia="Times New Roman" w:hAnsi="Times New Roman" w:cs="Times New Roman"/>
          <w:sz w:val="24"/>
          <w:szCs w:val="24"/>
          <w:lang w:eastAsia="en-AU"/>
        </w:rPr>
        <w:t xml:space="preserve">milligrams of the substance can result in a fatal overdose. Nitazenes are often found mixed with fentanyl-type substances, as well as heroin, ketamine and synthetic cannabinoids. As such, </w:t>
      </w:r>
      <w:r>
        <w:rPr>
          <w:rFonts w:ascii="Times New Roman" w:eastAsia="Times New Roman" w:hAnsi="Times New Roman" w:cs="Times New Roman"/>
          <w:sz w:val="24"/>
          <w:szCs w:val="24"/>
          <w:lang w:eastAsia="en-AU"/>
        </w:rPr>
        <w:t xml:space="preserve">listing these substances seeks to better protect </w:t>
      </w:r>
      <w:r w:rsidRPr="005E7C53">
        <w:rPr>
          <w:rFonts w:ascii="Times New Roman" w:eastAsia="Times New Roman" w:hAnsi="Times New Roman" w:cs="Times New Roman"/>
          <w:sz w:val="24"/>
          <w:szCs w:val="24"/>
          <w:lang w:eastAsia="en-AU"/>
        </w:rPr>
        <w:t xml:space="preserve">the cohort of people who are unknowingly consuming the substance. </w:t>
      </w:r>
    </w:p>
    <w:p w14:paraId="5909C30F" w14:textId="77777777" w:rsidR="00317F36" w:rsidRPr="005E7C53" w:rsidRDefault="00317F36" w:rsidP="00317F36">
      <w:pPr>
        <w:spacing w:line="360" w:lineRule="auto"/>
        <w:rPr>
          <w:rFonts w:ascii="Times New Roman" w:eastAsia="Times New Roman" w:hAnsi="Times New Roman" w:cs="Times New Roman"/>
          <w:sz w:val="24"/>
          <w:szCs w:val="24"/>
          <w:lang w:eastAsia="en-AU"/>
        </w:rPr>
      </w:pPr>
      <w:r w:rsidRPr="005E7C53">
        <w:rPr>
          <w:rFonts w:ascii="Times New Roman" w:eastAsia="Times New Roman" w:hAnsi="Times New Roman" w:cs="Times New Roman"/>
          <w:sz w:val="24"/>
          <w:szCs w:val="24"/>
          <w:lang w:eastAsia="en-AU"/>
        </w:rPr>
        <w:t xml:space="preserve">The National Centre for Clinical Research on Emerging Drugs reports that, in the 12 months to June 2024, nitazenes made up the second highest number of drug alerts issued by states and territories, next only to 3,4-methylenedioxymethylamphetamine (MDMA). </w:t>
      </w:r>
      <w:r>
        <w:rPr>
          <w:rFonts w:ascii="Times New Roman" w:eastAsia="Times New Roman" w:hAnsi="Times New Roman" w:cs="Times New Roman"/>
          <w:sz w:val="24"/>
          <w:szCs w:val="24"/>
          <w:lang w:eastAsia="en-AU"/>
        </w:rPr>
        <w:t>Further, n</w:t>
      </w:r>
      <w:r w:rsidRPr="005E7C53">
        <w:rPr>
          <w:rFonts w:ascii="Times New Roman" w:eastAsia="Times New Roman" w:hAnsi="Times New Roman" w:cs="Times New Roman"/>
          <w:sz w:val="24"/>
          <w:szCs w:val="24"/>
          <w:lang w:eastAsia="en-AU"/>
        </w:rPr>
        <w:t>itazenes have no legitimate use.</w:t>
      </w:r>
    </w:p>
    <w:p w14:paraId="668D0B8F" w14:textId="77777777" w:rsidR="00317F36" w:rsidRPr="005E7C53" w:rsidRDefault="00317F36" w:rsidP="00317F36">
      <w:pPr>
        <w:spacing w:line="360" w:lineRule="auto"/>
        <w:rPr>
          <w:rFonts w:ascii="Times New Roman" w:eastAsia="Times New Roman" w:hAnsi="Times New Roman" w:cs="Times New Roman"/>
          <w:sz w:val="24"/>
          <w:szCs w:val="24"/>
          <w:lang w:eastAsia="en-AU"/>
        </w:rPr>
      </w:pPr>
      <w:r w:rsidRPr="005E7C53">
        <w:rPr>
          <w:rFonts w:ascii="Times New Roman" w:eastAsia="Times New Roman" w:hAnsi="Times New Roman" w:cs="Times New Roman"/>
          <w:sz w:val="24"/>
          <w:szCs w:val="24"/>
          <w:lang w:eastAsia="en-AU"/>
        </w:rPr>
        <w:t>The purpose and effect of listing nitazenes and fentanyl-type substances is to ensure they are appropriately captured by the serious drug offences in Part 9.1 of the Code, and support law enforcement agencies to respond to the evolving illicit drug operations of serious organised crime groups.</w:t>
      </w:r>
    </w:p>
    <w:p w14:paraId="4C01697B" w14:textId="77777777" w:rsidR="00317F36" w:rsidRPr="00073F5C" w:rsidRDefault="00317F36" w:rsidP="00317F36">
      <w:pPr>
        <w:spacing w:line="360" w:lineRule="auto"/>
        <w:rPr>
          <w:rFonts w:ascii="Times New Roman" w:eastAsia="Times New Roman" w:hAnsi="Times New Roman" w:cs="Times New Roman"/>
          <w:b/>
          <w:i/>
          <w:sz w:val="24"/>
          <w:szCs w:val="24"/>
          <w:lang w:eastAsia="en-AU"/>
        </w:rPr>
      </w:pPr>
      <w:r w:rsidRPr="00073F5C">
        <w:rPr>
          <w:rFonts w:ascii="Times New Roman" w:eastAsia="Times New Roman" w:hAnsi="Times New Roman" w:cs="Times New Roman"/>
          <w:b/>
          <w:i/>
          <w:sz w:val="24"/>
          <w:szCs w:val="24"/>
          <w:lang w:eastAsia="en-AU"/>
        </w:rPr>
        <w:t xml:space="preserve">Modifying existing quantities of nitazenes </w:t>
      </w:r>
    </w:p>
    <w:p w14:paraId="6D38692D" w14:textId="77777777" w:rsidR="00317F36" w:rsidRPr="00073F5C" w:rsidRDefault="00317F36" w:rsidP="00317F36">
      <w:pPr>
        <w:spacing w:line="360" w:lineRule="auto"/>
        <w:rPr>
          <w:rFonts w:ascii="Times New Roman" w:eastAsia="Times New Roman" w:hAnsi="Times New Roman" w:cs="Times New Roman"/>
          <w:sz w:val="24"/>
          <w:szCs w:val="24"/>
          <w:lang w:eastAsia="en-AU"/>
        </w:rPr>
      </w:pPr>
      <w:r w:rsidRPr="00073F5C">
        <w:rPr>
          <w:rFonts w:ascii="Times New Roman" w:eastAsia="Times New Roman" w:hAnsi="Times New Roman" w:cs="Times New Roman"/>
          <w:sz w:val="24"/>
          <w:szCs w:val="24"/>
          <w:lang w:eastAsia="en-AU"/>
        </w:rPr>
        <w:t xml:space="preserve">The Regulations will modify the quantities of </w:t>
      </w:r>
      <w:r>
        <w:rPr>
          <w:rFonts w:ascii="Times New Roman" w:eastAsia="Times New Roman" w:hAnsi="Times New Roman" w:cs="Times New Roman"/>
          <w:sz w:val="24"/>
          <w:szCs w:val="24"/>
          <w:lang w:eastAsia="en-AU"/>
        </w:rPr>
        <w:t xml:space="preserve">already listed </w:t>
      </w:r>
      <w:r w:rsidRPr="00073F5C">
        <w:rPr>
          <w:rFonts w:ascii="Times New Roman" w:eastAsia="Times New Roman" w:hAnsi="Times New Roman" w:cs="Times New Roman"/>
          <w:sz w:val="24"/>
          <w:szCs w:val="24"/>
          <w:lang w:eastAsia="en-AU"/>
        </w:rPr>
        <w:t xml:space="preserve">clonitazene and etonitazene to align </w:t>
      </w:r>
      <w:r>
        <w:rPr>
          <w:rFonts w:ascii="Times New Roman" w:eastAsia="Times New Roman" w:hAnsi="Times New Roman" w:cs="Times New Roman"/>
          <w:sz w:val="24"/>
          <w:szCs w:val="24"/>
          <w:lang w:eastAsia="en-AU"/>
        </w:rPr>
        <w:t>them</w:t>
      </w:r>
      <w:r w:rsidRPr="00073F5C">
        <w:rPr>
          <w:rFonts w:ascii="Times New Roman" w:eastAsia="Times New Roman" w:hAnsi="Times New Roman" w:cs="Times New Roman"/>
          <w:sz w:val="24"/>
          <w:szCs w:val="24"/>
          <w:lang w:eastAsia="en-AU"/>
        </w:rPr>
        <w:t xml:space="preserve"> with similar synthetic opioids and reflect that very small doses of nitazenes can be lethal. The current </w:t>
      </w:r>
      <w:r>
        <w:rPr>
          <w:rFonts w:ascii="Times New Roman" w:eastAsia="Times New Roman" w:hAnsi="Times New Roman" w:cs="Times New Roman"/>
          <w:sz w:val="24"/>
          <w:szCs w:val="24"/>
          <w:lang w:eastAsia="en-AU"/>
        </w:rPr>
        <w:t xml:space="preserve">prescribed </w:t>
      </w:r>
      <w:r w:rsidRPr="00073F5C">
        <w:rPr>
          <w:rFonts w:ascii="Times New Roman" w:eastAsia="Times New Roman" w:hAnsi="Times New Roman" w:cs="Times New Roman"/>
          <w:sz w:val="24"/>
          <w:szCs w:val="24"/>
          <w:lang w:eastAsia="en-AU"/>
        </w:rPr>
        <w:t xml:space="preserve">quantities are much higher. </w:t>
      </w:r>
    </w:p>
    <w:tbl>
      <w:tblPr>
        <w:tblStyle w:val="TableGrid"/>
        <w:tblW w:w="0" w:type="auto"/>
        <w:tblLook w:val="04A0" w:firstRow="1" w:lastRow="0" w:firstColumn="1" w:lastColumn="0" w:noHBand="0" w:noVBand="1"/>
      </w:tblPr>
      <w:tblGrid>
        <w:gridCol w:w="1253"/>
        <w:gridCol w:w="1817"/>
        <w:gridCol w:w="1956"/>
        <w:gridCol w:w="1957"/>
        <w:gridCol w:w="1905"/>
      </w:tblGrid>
      <w:tr w:rsidR="00317F36" w:rsidRPr="00585BF2" w14:paraId="7B3D115F" w14:textId="77777777" w:rsidTr="00574BAA">
        <w:trPr>
          <w:trHeight w:val="686"/>
        </w:trPr>
        <w:tc>
          <w:tcPr>
            <w:tcW w:w="1253" w:type="dxa"/>
          </w:tcPr>
          <w:p w14:paraId="2827C6DB" w14:textId="77777777" w:rsidR="00317F36" w:rsidRPr="00512CE5" w:rsidRDefault="00317F36" w:rsidP="00574BAA">
            <w:pPr>
              <w:rPr>
                <w:rFonts w:ascii="Times New Roman" w:hAnsi="Times New Roman" w:cs="Times New Roman"/>
                <w:b/>
                <w:sz w:val="20"/>
                <w:szCs w:val="20"/>
              </w:rPr>
            </w:pPr>
            <w:r w:rsidRPr="00512CE5">
              <w:rPr>
                <w:rFonts w:ascii="Times New Roman" w:hAnsi="Times New Roman" w:cs="Times New Roman"/>
                <w:b/>
                <w:sz w:val="20"/>
                <w:szCs w:val="20"/>
              </w:rPr>
              <w:t>Substance</w:t>
            </w:r>
          </w:p>
        </w:tc>
        <w:tc>
          <w:tcPr>
            <w:tcW w:w="1817" w:type="dxa"/>
          </w:tcPr>
          <w:p w14:paraId="19047B6E" w14:textId="77777777" w:rsidR="00317F36" w:rsidRPr="00512CE5" w:rsidRDefault="00317F36" w:rsidP="00574BAA">
            <w:pPr>
              <w:rPr>
                <w:rFonts w:ascii="Times New Roman" w:hAnsi="Times New Roman" w:cs="Times New Roman"/>
                <w:b/>
                <w:sz w:val="20"/>
                <w:szCs w:val="20"/>
              </w:rPr>
            </w:pPr>
            <w:r w:rsidRPr="00512CE5">
              <w:rPr>
                <w:rFonts w:ascii="Times New Roman" w:hAnsi="Times New Roman" w:cs="Times New Roman"/>
                <w:b/>
                <w:sz w:val="20"/>
                <w:szCs w:val="20"/>
              </w:rPr>
              <w:t>Current controlled quantity</w:t>
            </w:r>
          </w:p>
        </w:tc>
        <w:tc>
          <w:tcPr>
            <w:tcW w:w="1956" w:type="dxa"/>
          </w:tcPr>
          <w:p w14:paraId="5BFFE375" w14:textId="77777777" w:rsidR="00317F36" w:rsidRPr="00512CE5" w:rsidRDefault="00317F36" w:rsidP="00574BAA">
            <w:pPr>
              <w:rPr>
                <w:rFonts w:ascii="Times New Roman" w:hAnsi="Times New Roman" w:cs="Times New Roman"/>
                <w:b/>
                <w:sz w:val="20"/>
                <w:szCs w:val="20"/>
              </w:rPr>
            </w:pPr>
            <w:r w:rsidRPr="00512CE5">
              <w:rPr>
                <w:rFonts w:ascii="Times New Roman" w:hAnsi="Times New Roman" w:cs="Times New Roman"/>
                <w:b/>
                <w:sz w:val="20"/>
                <w:szCs w:val="20"/>
              </w:rPr>
              <w:t>Modified controlled quantity</w:t>
            </w:r>
          </w:p>
        </w:tc>
        <w:tc>
          <w:tcPr>
            <w:tcW w:w="1957" w:type="dxa"/>
          </w:tcPr>
          <w:p w14:paraId="02C5D7B3" w14:textId="77777777" w:rsidR="00317F36" w:rsidRPr="00512CE5" w:rsidRDefault="00317F36" w:rsidP="00574BAA">
            <w:pPr>
              <w:rPr>
                <w:rFonts w:ascii="Times New Roman" w:hAnsi="Times New Roman" w:cs="Times New Roman"/>
                <w:b/>
                <w:sz w:val="20"/>
                <w:szCs w:val="20"/>
              </w:rPr>
            </w:pPr>
            <w:r w:rsidRPr="00512CE5">
              <w:rPr>
                <w:rFonts w:ascii="Times New Roman" w:hAnsi="Times New Roman" w:cs="Times New Roman"/>
                <w:b/>
                <w:sz w:val="20"/>
                <w:szCs w:val="20"/>
              </w:rPr>
              <w:t>Current border controlled quantity</w:t>
            </w:r>
          </w:p>
        </w:tc>
        <w:tc>
          <w:tcPr>
            <w:tcW w:w="1905" w:type="dxa"/>
          </w:tcPr>
          <w:p w14:paraId="7AF0997C" w14:textId="77777777" w:rsidR="00317F36" w:rsidRPr="00512CE5" w:rsidRDefault="00317F36" w:rsidP="00574BAA">
            <w:pPr>
              <w:rPr>
                <w:rFonts w:ascii="Times New Roman" w:hAnsi="Times New Roman" w:cs="Times New Roman"/>
                <w:b/>
                <w:sz w:val="20"/>
                <w:szCs w:val="20"/>
              </w:rPr>
            </w:pPr>
            <w:r w:rsidRPr="00512CE5">
              <w:rPr>
                <w:rFonts w:ascii="Times New Roman" w:hAnsi="Times New Roman" w:cs="Times New Roman"/>
                <w:b/>
                <w:sz w:val="20"/>
                <w:szCs w:val="20"/>
              </w:rPr>
              <w:t>Modified border controlled quantity</w:t>
            </w:r>
          </w:p>
        </w:tc>
      </w:tr>
      <w:tr w:rsidR="00317F36" w:rsidRPr="00585BF2" w14:paraId="317E3C9C" w14:textId="77777777" w:rsidTr="00574BAA">
        <w:trPr>
          <w:trHeight w:val="620"/>
        </w:trPr>
        <w:tc>
          <w:tcPr>
            <w:tcW w:w="1253" w:type="dxa"/>
          </w:tcPr>
          <w:p w14:paraId="70D06CDC" w14:textId="77777777" w:rsidR="00317F36" w:rsidRPr="00512CE5" w:rsidRDefault="00317F36" w:rsidP="00574BAA">
            <w:pPr>
              <w:rPr>
                <w:rFonts w:ascii="Times New Roman" w:hAnsi="Times New Roman" w:cs="Times New Roman"/>
                <w:sz w:val="20"/>
                <w:szCs w:val="20"/>
              </w:rPr>
            </w:pPr>
            <w:r w:rsidRPr="00512CE5">
              <w:rPr>
                <w:rFonts w:ascii="Times New Roman" w:hAnsi="Times New Roman" w:cs="Times New Roman"/>
                <w:sz w:val="20"/>
                <w:szCs w:val="20"/>
              </w:rPr>
              <w:t>Clonitazene</w:t>
            </w:r>
          </w:p>
        </w:tc>
        <w:tc>
          <w:tcPr>
            <w:tcW w:w="1817" w:type="dxa"/>
          </w:tcPr>
          <w:p w14:paraId="06ED1DCD" w14:textId="77777777" w:rsidR="00317F36" w:rsidRPr="00512CE5" w:rsidRDefault="00317F36" w:rsidP="00574BAA">
            <w:pPr>
              <w:rPr>
                <w:rFonts w:ascii="Times New Roman" w:hAnsi="Times New Roman" w:cs="Times New Roman"/>
                <w:sz w:val="20"/>
                <w:szCs w:val="20"/>
              </w:rPr>
            </w:pPr>
            <w:r w:rsidRPr="00512CE5">
              <w:rPr>
                <w:rFonts w:ascii="Times New Roman" w:hAnsi="Times New Roman" w:cs="Times New Roman"/>
                <w:sz w:val="20"/>
                <w:szCs w:val="20"/>
              </w:rPr>
              <w:t>C: 5kg</w:t>
            </w:r>
          </w:p>
          <w:p w14:paraId="519CE7E9" w14:textId="77777777" w:rsidR="00317F36" w:rsidRPr="00512CE5" w:rsidRDefault="00317F36" w:rsidP="00574BAA">
            <w:pPr>
              <w:rPr>
                <w:rFonts w:ascii="Times New Roman" w:hAnsi="Times New Roman" w:cs="Times New Roman"/>
                <w:sz w:val="20"/>
                <w:szCs w:val="20"/>
              </w:rPr>
            </w:pPr>
            <w:r w:rsidRPr="00512CE5">
              <w:rPr>
                <w:rFonts w:ascii="Times New Roman" w:hAnsi="Times New Roman" w:cs="Times New Roman"/>
                <w:sz w:val="20"/>
                <w:szCs w:val="20"/>
              </w:rPr>
              <w:t>M: 100g</w:t>
            </w:r>
          </w:p>
          <w:p w14:paraId="0B79B675" w14:textId="77777777" w:rsidR="00317F36" w:rsidRPr="00512CE5" w:rsidRDefault="00317F36" w:rsidP="00574BAA">
            <w:pPr>
              <w:rPr>
                <w:rFonts w:ascii="Times New Roman" w:hAnsi="Times New Roman" w:cs="Times New Roman"/>
                <w:sz w:val="20"/>
                <w:szCs w:val="20"/>
              </w:rPr>
            </w:pPr>
            <w:r w:rsidRPr="00512CE5">
              <w:rPr>
                <w:rFonts w:ascii="Times New Roman" w:hAnsi="Times New Roman" w:cs="Times New Roman"/>
                <w:sz w:val="20"/>
                <w:szCs w:val="20"/>
              </w:rPr>
              <w:t>T: 5g</w:t>
            </w:r>
          </w:p>
        </w:tc>
        <w:tc>
          <w:tcPr>
            <w:tcW w:w="1956" w:type="dxa"/>
          </w:tcPr>
          <w:p w14:paraId="57594DB1" w14:textId="77777777" w:rsidR="00317F36" w:rsidRPr="00512CE5" w:rsidRDefault="00317F36" w:rsidP="00574BAA">
            <w:pPr>
              <w:rPr>
                <w:rFonts w:ascii="Times New Roman" w:hAnsi="Times New Roman" w:cs="Times New Roman"/>
                <w:sz w:val="20"/>
                <w:szCs w:val="20"/>
              </w:rPr>
            </w:pPr>
            <w:r w:rsidRPr="00512CE5">
              <w:rPr>
                <w:rFonts w:ascii="Times New Roman" w:hAnsi="Times New Roman" w:cs="Times New Roman"/>
                <w:sz w:val="20"/>
                <w:szCs w:val="20"/>
              </w:rPr>
              <w:t>C: 0.005kg</w:t>
            </w:r>
          </w:p>
          <w:p w14:paraId="18065911" w14:textId="77777777" w:rsidR="00317F36" w:rsidRPr="00512CE5" w:rsidRDefault="00317F36" w:rsidP="00574BAA">
            <w:pPr>
              <w:rPr>
                <w:rFonts w:ascii="Times New Roman" w:hAnsi="Times New Roman" w:cs="Times New Roman"/>
                <w:sz w:val="20"/>
                <w:szCs w:val="20"/>
              </w:rPr>
            </w:pPr>
            <w:r w:rsidRPr="00512CE5">
              <w:rPr>
                <w:rFonts w:ascii="Times New Roman" w:hAnsi="Times New Roman" w:cs="Times New Roman"/>
                <w:sz w:val="20"/>
                <w:szCs w:val="20"/>
              </w:rPr>
              <w:t>M: 2.5g</w:t>
            </w:r>
          </w:p>
          <w:p w14:paraId="4693ABE1" w14:textId="77777777" w:rsidR="00317F36" w:rsidRPr="00512CE5" w:rsidRDefault="00317F36" w:rsidP="00574BAA">
            <w:pPr>
              <w:rPr>
                <w:rFonts w:ascii="Times New Roman" w:hAnsi="Times New Roman" w:cs="Times New Roman"/>
                <w:sz w:val="20"/>
                <w:szCs w:val="20"/>
              </w:rPr>
            </w:pPr>
            <w:r w:rsidRPr="00512CE5">
              <w:rPr>
                <w:rFonts w:ascii="Times New Roman" w:hAnsi="Times New Roman" w:cs="Times New Roman"/>
                <w:sz w:val="20"/>
                <w:szCs w:val="20"/>
              </w:rPr>
              <w:t>T: 0.005g</w:t>
            </w:r>
          </w:p>
        </w:tc>
        <w:tc>
          <w:tcPr>
            <w:tcW w:w="1957" w:type="dxa"/>
          </w:tcPr>
          <w:p w14:paraId="2A35B440" w14:textId="77777777" w:rsidR="00317F36" w:rsidRPr="00512CE5" w:rsidRDefault="00317F36" w:rsidP="00574BAA">
            <w:pPr>
              <w:rPr>
                <w:rFonts w:ascii="Times New Roman" w:hAnsi="Times New Roman" w:cs="Times New Roman"/>
                <w:sz w:val="20"/>
                <w:szCs w:val="20"/>
              </w:rPr>
            </w:pPr>
            <w:r w:rsidRPr="00512CE5">
              <w:rPr>
                <w:rFonts w:ascii="Times New Roman" w:hAnsi="Times New Roman" w:cs="Times New Roman"/>
                <w:sz w:val="20"/>
                <w:szCs w:val="20"/>
              </w:rPr>
              <w:t>C: 5kg</w:t>
            </w:r>
          </w:p>
          <w:p w14:paraId="6950C919" w14:textId="77777777" w:rsidR="00317F36" w:rsidRPr="00512CE5" w:rsidRDefault="00317F36" w:rsidP="00574BAA">
            <w:pPr>
              <w:rPr>
                <w:rFonts w:ascii="Times New Roman" w:hAnsi="Times New Roman" w:cs="Times New Roman"/>
                <w:sz w:val="20"/>
                <w:szCs w:val="20"/>
              </w:rPr>
            </w:pPr>
            <w:r w:rsidRPr="00512CE5">
              <w:rPr>
                <w:rFonts w:ascii="Times New Roman" w:hAnsi="Times New Roman" w:cs="Times New Roman"/>
                <w:sz w:val="20"/>
                <w:szCs w:val="20"/>
              </w:rPr>
              <w:t>M: 5g</w:t>
            </w:r>
          </w:p>
        </w:tc>
        <w:tc>
          <w:tcPr>
            <w:tcW w:w="1905" w:type="dxa"/>
          </w:tcPr>
          <w:p w14:paraId="5B3FB9B8" w14:textId="77777777" w:rsidR="00317F36" w:rsidRPr="00512CE5" w:rsidRDefault="00317F36" w:rsidP="00574BAA">
            <w:pPr>
              <w:rPr>
                <w:rFonts w:ascii="Times New Roman" w:hAnsi="Times New Roman" w:cs="Times New Roman"/>
                <w:sz w:val="20"/>
                <w:szCs w:val="20"/>
              </w:rPr>
            </w:pPr>
            <w:r w:rsidRPr="00512CE5">
              <w:rPr>
                <w:rFonts w:ascii="Times New Roman" w:hAnsi="Times New Roman" w:cs="Times New Roman"/>
                <w:sz w:val="20"/>
                <w:szCs w:val="20"/>
              </w:rPr>
              <w:t>C: 0.005kg</w:t>
            </w:r>
          </w:p>
          <w:p w14:paraId="36C4A86D" w14:textId="77777777" w:rsidR="00317F36" w:rsidRPr="00512CE5" w:rsidRDefault="00317F36" w:rsidP="00574BAA">
            <w:pPr>
              <w:rPr>
                <w:rFonts w:ascii="Times New Roman" w:hAnsi="Times New Roman" w:cs="Times New Roman"/>
                <w:sz w:val="20"/>
                <w:szCs w:val="20"/>
              </w:rPr>
            </w:pPr>
            <w:r w:rsidRPr="00512CE5">
              <w:rPr>
                <w:rFonts w:ascii="Times New Roman" w:hAnsi="Times New Roman" w:cs="Times New Roman"/>
                <w:sz w:val="20"/>
                <w:szCs w:val="20"/>
              </w:rPr>
              <w:t>M: 0.005g</w:t>
            </w:r>
          </w:p>
        </w:tc>
      </w:tr>
      <w:tr w:rsidR="00317F36" w:rsidRPr="00585BF2" w14:paraId="251C7A7C" w14:textId="77777777" w:rsidTr="00574BAA">
        <w:trPr>
          <w:trHeight w:val="611"/>
        </w:trPr>
        <w:tc>
          <w:tcPr>
            <w:tcW w:w="1253" w:type="dxa"/>
          </w:tcPr>
          <w:p w14:paraId="52E7EC6F" w14:textId="77777777" w:rsidR="00317F36" w:rsidRPr="00512CE5" w:rsidRDefault="00317F36" w:rsidP="00574BAA">
            <w:pPr>
              <w:rPr>
                <w:rFonts w:ascii="Times New Roman" w:hAnsi="Times New Roman" w:cs="Times New Roman"/>
                <w:sz w:val="20"/>
                <w:szCs w:val="20"/>
              </w:rPr>
            </w:pPr>
            <w:r w:rsidRPr="00512CE5">
              <w:rPr>
                <w:rFonts w:ascii="Times New Roman" w:hAnsi="Times New Roman" w:cs="Times New Roman"/>
                <w:sz w:val="20"/>
                <w:szCs w:val="20"/>
              </w:rPr>
              <w:lastRenderedPageBreak/>
              <w:t>Etonitazene</w:t>
            </w:r>
          </w:p>
        </w:tc>
        <w:tc>
          <w:tcPr>
            <w:tcW w:w="1817" w:type="dxa"/>
          </w:tcPr>
          <w:p w14:paraId="26664E45" w14:textId="77777777" w:rsidR="00317F36" w:rsidRPr="00512CE5" w:rsidRDefault="00317F36" w:rsidP="00574BAA">
            <w:pPr>
              <w:rPr>
                <w:rFonts w:ascii="Times New Roman" w:hAnsi="Times New Roman" w:cs="Times New Roman"/>
                <w:sz w:val="20"/>
                <w:szCs w:val="20"/>
              </w:rPr>
            </w:pPr>
            <w:r w:rsidRPr="00512CE5">
              <w:rPr>
                <w:rFonts w:ascii="Times New Roman" w:hAnsi="Times New Roman" w:cs="Times New Roman"/>
                <w:sz w:val="20"/>
                <w:szCs w:val="20"/>
              </w:rPr>
              <w:t>C: 5kg</w:t>
            </w:r>
          </w:p>
          <w:p w14:paraId="3DD56EC7" w14:textId="77777777" w:rsidR="00317F36" w:rsidRPr="00512CE5" w:rsidRDefault="00317F36" w:rsidP="00574BAA">
            <w:pPr>
              <w:rPr>
                <w:rFonts w:ascii="Times New Roman" w:hAnsi="Times New Roman" w:cs="Times New Roman"/>
                <w:sz w:val="20"/>
                <w:szCs w:val="20"/>
              </w:rPr>
            </w:pPr>
            <w:r w:rsidRPr="00512CE5">
              <w:rPr>
                <w:rFonts w:ascii="Times New Roman" w:hAnsi="Times New Roman" w:cs="Times New Roman"/>
                <w:sz w:val="20"/>
                <w:szCs w:val="20"/>
              </w:rPr>
              <w:t>M: 2,500g</w:t>
            </w:r>
          </w:p>
          <w:p w14:paraId="4007AD99" w14:textId="77777777" w:rsidR="00317F36" w:rsidRPr="00512CE5" w:rsidRDefault="00317F36" w:rsidP="00574BAA">
            <w:pPr>
              <w:rPr>
                <w:rFonts w:ascii="Times New Roman" w:hAnsi="Times New Roman" w:cs="Times New Roman"/>
                <w:sz w:val="20"/>
                <w:szCs w:val="20"/>
              </w:rPr>
            </w:pPr>
            <w:r w:rsidRPr="00512CE5">
              <w:rPr>
                <w:rFonts w:ascii="Times New Roman" w:hAnsi="Times New Roman" w:cs="Times New Roman"/>
                <w:sz w:val="20"/>
                <w:szCs w:val="20"/>
              </w:rPr>
              <w:t>T: 5g</w:t>
            </w:r>
          </w:p>
        </w:tc>
        <w:tc>
          <w:tcPr>
            <w:tcW w:w="1956" w:type="dxa"/>
          </w:tcPr>
          <w:p w14:paraId="019B903E" w14:textId="77777777" w:rsidR="00317F36" w:rsidRPr="00512CE5" w:rsidRDefault="00317F36" w:rsidP="00574BAA">
            <w:pPr>
              <w:rPr>
                <w:rFonts w:ascii="Times New Roman" w:hAnsi="Times New Roman" w:cs="Times New Roman"/>
                <w:sz w:val="20"/>
                <w:szCs w:val="20"/>
              </w:rPr>
            </w:pPr>
            <w:r w:rsidRPr="00512CE5">
              <w:rPr>
                <w:rFonts w:ascii="Times New Roman" w:hAnsi="Times New Roman" w:cs="Times New Roman"/>
                <w:sz w:val="20"/>
                <w:szCs w:val="20"/>
              </w:rPr>
              <w:t>C: 0.005kg</w:t>
            </w:r>
          </w:p>
          <w:p w14:paraId="47F93CD7" w14:textId="77777777" w:rsidR="00317F36" w:rsidRPr="00512CE5" w:rsidRDefault="00317F36" w:rsidP="00574BAA">
            <w:pPr>
              <w:rPr>
                <w:rFonts w:ascii="Times New Roman" w:hAnsi="Times New Roman" w:cs="Times New Roman"/>
                <w:sz w:val="20"/>
                <w:szCs w:val="20"/>
              </w:rPr>
            </w:pPr>
            <w:r w:rsidRPr="00512CE5">
              <w:rPr>
                <w:rFonts w:ascii="Times New Roman" w:hAnsi="Times New Roman" w:cs="Times New Roman"/>
                <w:sz w:val="20"/>
                <w:szCs w:val="20"/>
              </w:rPr>
              <w:t>M: 2.5g</w:t>
            </w:r>
          </w:p>
          <w:p w14:paraId="3F9FE54A" w14:textId="77777777" w:rsidR="00317F36" w:rsidRPr="00512CE5" w:rsidRDefault="00317F36" w:rsidP="00574BAA">
            <w:pPr>
              <w:rPr>
                <w:rFonts w:ascii="Times New Roman" w:hAnsi="Times New Roman" w:cs="Times New Roman"/>
                <w:sz w:val="20"/>
                <w:szCs w:val="20"/>
              </w:rPr>
            </w:pPr>
            <w:r w:rsidRPr="00512CE5">
              <w:rPr>
                <w:rFonts w:ascii="Times New Roman" w:hAnsi="Times New Roman" w:cs="Times New Roman"/>
                <w:sz w:val="20"/>
                <w:szCs w:val="20"/>
              </w:rPr>
              <w:t>T: 0.005g</w:t>
            </w:r>
          </w:p>
        </w:tc>
        <w:tc>
          <w:tcPr>
            <w:tcW w:w="1957" w:type="dxa"/>
          </w:tcPr>
          <w:p w14:paraId="742C1D60" w14:textId="77777777" w:rsidR="00317F36" w:rsidRPr="00512CE5" w:rsidRDefault="00317F36" w:rsidP="00574BAA">
            <w:pPr>
              <w:rPr>
                <w:rFonts w:ascii="Times New Roman" w:hAnsi="Times New Roman" w:cs="Times New Roman"/>
                <w:sz w:val="20"/>
                <w:szCs w:val="20"/>
              </w:rPr>
            </w:pPr>
            <w:r w:rsidRPr="00512CE5">
              <w:rPr>
                <w:rFonts w:ascii="Times New Roman" w:hAnsi="Times New Roman" w:cs="Times New Roman"/>
                <w:sz w:val="20"/>
                <w:szCs w:val="20"/>
              </w:rPr>
              <w:t>C: 5kg</w:t>
            </w:r>
          </w:p>
          <w:p w14:paraId="5B6FCF61" w14:textId="77777777" w:rsidR="00317F36" w:rsidRPr="00512CE5" w:rsidRDefault="00317F36" w:rsidP="00574BAA">
            <w:pPr>
              <w:rPr>
                <w:rFonts w:ascii="Times New Roman" w:hAnsi="Times New Roman" w:cs="Times New Roman"/>
                <w:sz w:val="20"/>
                <w:szCs w:val="20"/>
              </w:rPr>
            </w:pPr>
            <w:r w:rsidRPr="00512CE5">
              <w:rPr>
                <w:rFonts w:ascii="Times New Roman" w:hAnsi="Times New Roman" w:cs="Times New Roman"/>
                <w:sz w:val="20"/>
                <w:szCs w:val="20"/>
              </w:rPr>
              <w:t>M: 5g</w:t>
            </w:r>
          </w:p>
        </w:tc>
        <w:tc>
          <w:tcPr>
            <w:tcW w:w="1905" w:type="dxa"/>
          </w:tcPr>
          <w:p w14:paraId="6B739E78" w14:textId="77777777" w:rsidR="00317F36" w:rsidRPr="00512CE5" w:rsidRDefault="00317F36" w:rsidP="00574BAA">
            <w:pPr>
              <w:rPr>
                <w:rFonts w:ascii="Times New Roman" w:hAnsi="Times New Roman" w:cs="Times New Roman"/>
                <w:sz w:val="20"/>
                <w:szCs w:val="20"/>
              </w:rPr>
            </w:pPr>
            <w:r w:rsidRPr="00512CE5">
              <w:rPr>
                <w:rFonts w:ascii="Times New Roman" w:hAnsi="Times New Roman" w:cs="Times New Roman"/>
                <w:sz w:val="20"/>
                <w:szCs w:val="20"/>
              </w:rPr>
              <w:t>C: 0.005kg</w:t>
            </w:r>
          </w:p>
          <w:p w14:paraId="4D934074" w14:textId="77777777" w:rsidR="00317F36" w:rsidRPr="00512CE5" w:rsidRDefault="00317F36" w:rsidP="00574BAA">
            <w:pPr>
              <w:rPr>
                <w:rFonts w:ascii="Times New Roman" w:hAnsi="Times New Roman" w:cs="Times New Roman"/>
                <w:sz w:val="20"/>
                <w:szCs w:val="20"/>
              </w:rPr>
            </w:pPr>
            <w:r w:rsidRPr="00512CE5">
              <w:rPr>
                <w:rFonts w:ascii="Times New Roman" w:hAnsi="Times New Roman" w:cs="Times New Roman"/>
                <w:sz w:val="20"/>
                <w:szCs w:val="20"/>
              </w:rPr>
              <w:t>M: 0.005g</w:t>
            </w:r>
          </w:p>
        </w:tc>
      </w:tr>
    </w:tbl>
    <w:p w14:paraId="5093A071" w14:textId="77777777" w:rsidR="00317F36" w:rsidRPr="00275642" w:rsidRDefault="00317F36" w:rsidP="00317F36">
      <w:pPr>
        <w:spacing w:line="360" w:lineRule="auto"/>
        <w:rPr>
          <w:rFonts w:ascii="Times New Roman" w:eastAsia="Times New Roman" w:hAnsi="Times New Roman" w:cs="Times New Roman"/>
          <w:i/>
          <w:sz w:val="20"/>
          <w:szCs w:val="20"/>
          <w:lang w:eastAsia="en-AU"/>
        </w:rPr>
      </w:pPr>
      <w:r w:rsidRPr="00275642">
        <w:rPr>
          <w:rFonts w:ascii="Times New Roman" w:eastAsia="Times New Roman" w:hAnsi="Times New Roman" w:cs="Times New Roman"/>
          <w:i/>
          <w:sz w:val="20"/>
          <w:szCs w:val="20"/>
          <w:lang w:eastAsia="en-AU"/>
        </w:rPr>
        <w:t>C: Commercial; M: Marketable; T: Trafficable.</w:t>
      </w:r>
    </w:p>
    <w:p w14:paraId="4A7EEE22" w14:textId="77777777" w:rsidR="00317F36" w:rsidRPr="005E7C53" w:rsidRDefault="00317F36" w:rsidP="00317F36">
      <w:pPr>
        <w:spacing w:line="36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purpose and effect of modifying the threshold quantities of </w:t>
      </w:r>
      <w:r w:rsidRPr="005E7C53">
        <w:rPr>
          <w:rFonts w:ascii="Times New Roman" w:eastAsia="Times New Roman" w:hAnsi="Times New Roman" w:cs="Times New Roman"/>
          <w:sz w:val="24"/>
          <w:szCs w:val="24"/>
          <w:lang w:eastAsia="en-AU"/>
        </w:rPr>
        <w:t xml:space="preserve">clonitazene and etonitazene </w:t>
      </w:r>
      <w:r>
        <w:rPr>
          <w:rFonts w:ascii="Times New Roman" w:eastAsia="Times New Roman" w:hAnsi="Times New Roman" w:cs="Times New Roman"/>
          <w:sz w:val="24"/>
          <w:szCs w:val="24"/>
          <w:lang w:eastAsia="en-AU"/>
        </w:rPr>
        <w:t>is to a</w:t>
      </w:r>
      <w:r w:rsidRPr="00EC5180">
        <w:rPr>
          <w:rFonts w:ascii="Times New Roman" w:eastAsia="Times New Roman" w:hAnsi="Times New Roman" w:cs="Times New Roman"/>
          <w:sz w:val="24"/>
          <w:szCs w:val="24"/>
          <w:lang w:eastAsia="en-AU"/>
        </w:rPr>
        <w:t xml:space="preserve">lign </w:t>
      </w:r>
      <w:r>
        <w:rPr>
          <w:rFonts w:ascii="Times New Roman" w:eastAsia="Times New Roman" w:hAnsi="Times New Roman" w:cs="Times New Roman"/>
          <w:sz w:val="24"/>
          <w:szCs w:val="24"/>
          <w:lang w:eastAsia="en-AU"/>
        </w:rPr>
        <w:t xml:space="preserve">the substances </w:t>
      </w:r>
      <w:r w:rsidRPr="00EC5180">
        <w:rPr>
          <w:rFonts w:ascii="Times New Roman" w:eastAsia="Times New Roman" w:hAnsi="Times New Roman" w:cs="Times New Roman"/>
          <w:sz w:val="24"/>
          <w:szCs w:val="24"/>
          <w:lang w:eastAsia="en-AU"/>
        </w:rPr>
        <w:t xml:space="preserve">with the new listings and more accurately reflect </w:t>
      </w:r>
      <w:r>
        <w:rPr>
          <w:rFonts w:ascii="Times New Roman" w:eastAsia="Times New Roman" w:hAnsi="Times New Roman" w:cs="Times New Roman"/>
          <w:sz w:val="24"/>
          <w:szCs w:val="24"/>
          <w:lang w:eastAsia="en-AU"/>
        </w:rPr>
        <w:t xml:space="preserve">the </w:t>
      </w:r>
      <w:r w:rsidRPr="00EC5180">
        <w:rPr>
          <w:rFonts w:ascii="Times New Roman" w:eastAsia="Times New Roman" w:hAnsi="Times New Roman" w:cs="Times New Roman"/>
          <w:sz w:val="24"/>
          <w:szCs w:val="24"/>
          <w:lang w:eastAsia="en-AU"/>
        </w:rPr>
        <w:t>potency and harms</w:t>
      </w:r>
      <w:r>
        <w:rPr>
          <w:rFonts w:ascii="Times New Roman" w:eastAsia="Times New Roman" w:hAnsi="Times New Roman" w:cs="Times New Roman"/>
          <w:sz w:val="24"/>
          <w:szCs w:val="24"/>
          <w:lang w:eastAsia="en-AU"/>
        </w:rPr>
        <w:t xml:space="preserve"> associated with nitazenes</w:t>
      </w:r>
      <w:r w:rsidRPr="00EC5180">
        <w:rPr>
          <w:rFonts w:ascii="Times New Roman" w:eastAsia="Times New Roman" w:hAnsi="Times New Roman" w:cs="Times New Roman"/>
          <w:sz w:val="24"/>
          <w:szCs w:val="24"/>
          <w:lang w:eastAsia="en-AU"/>
        </w:rPr>
        <w:t xml:space="preserve">. For example, a recent seizure of approximately 4kg of a nitazenes analogue </w:t>
      </w:r>
      <w:r>
        <w:rPr>
          <w:rFonts w:ascii="Times New Roman" w:eastAsia="Times New Roman" w:hAnsi="Times New Roman" w:cs="Times New Roman"/>
          <w:sz w:val="24"/>
          <w:szCs w:val="24"/>
          <w:lang w:eastAsia="en-AU"/>
        </w:rPr>
        <w:t xml:space="preserve">would </w:t>
      </w:r>
      <w:r w:rsidRPr="00EC5180">
        <w:rPr>
          <w:rFonts w:ascii="Times New Roman" w:eastAsia="Times New Roman" w:hAnsi="Times New Roman" w:cs="Times New Roman"/>
          <w:sz w:val="24"/>
          <w:szCs w:val="24"/>
          <w:lang w:eastAsia="en-AU"/>
        </w:rPr>
        <w:t xml:space="preserve">not </w:t>
      </w:r>
      <w:r>
        <w:rPr>
          <w:rFonts w:ascii="Times New Roman" w:eastAsia="Times New Roman" w:hAnsi="Times New Roman" w:cs="Times New Roman"/>
          <w:sz w:val="24"/>
          <w:szCs w:val="24"/>
          <w:lang w:eastAsia="en-AU"/>
        </w:rPr>
        <w:t xml:space="preserve">have met </w:t>
      </w:r>
      <w:r w:rsidRPr="00EC5180">
        <w:rPr>
          <w:rFonts w:ascii="Times New Roman" w:eastAsia="Times New Roman" w:hAnsi="Times New Roman" w:cs="Times New Roman"/>
          <w:sz w:val="24"/>
          <w:szCs w:val="24"/>
          <w:lang w:eastAsia="en-AU"/>
        </w:rPr>
        <w:t>the previous commercial threshold quantity of the listed nitazenes, despite the high potential for harm</w:t>
      </w:r>
      <w:r>
        <w:rPr>
          <w:rFonts w:ascii="Times New Roman" w:eastAsia="Times New Roman" w:hAnsi="Times New Roman" w:cs="Times New Roman"/>
          <w:sz w:val="24"/>
          <w:szCs w:val="24"/>
          <w:lang w:eastAsia="en-AU"/>
        </w:rPr>
        <w:t xml:space="preserve">, including death. The modified quantities will ensure the appropriate serious drug offences (and associated penalties) apply in future. </w:t>
      </w:r>
    </w:p>
    <w:p w14:paraId="02827B74" w14:textId="77777777" w:rsidR="00317F36" w:rsidRPr="005E7C53" w:rsidRDefault="00317F36" w:rsidP="00317F36">
      <w:pPr>
        <w:spacing w:line="360" w:lineRule="auto"/>
        <w:rPr>
          <w:rFonts w:ascii="Times New Roman" w:eastAsia="Times New Roman" w:hAnsi="Times New Roman" w:cs="Times New Roman"/>
          <w:b/>
          <w:i/>
          <w:sz w:val="24"/>
          <w:szCs w:val="24"/>
          <w:lang w:eastAsia="en-AU"/>
        </w:rPr>
      </w:pPr>
      <w:r w:rsidRPr="005E7C53">
        <w:rPr>
          <w:rFonts w:ascii="Times New Roman" w:eastAsia="Times New Roman" w:hAnsi="Times New Roman" w:cs="Times New Roman"/>
          <w:b/>
          <w:i/>
          <w:sz w:val="24"/>
          <w:szCs w:val="24"/>
          <w:lang w:eastAsia="en-AU"/>
        </w:rPr>
        <w:t>Conditions met for listing controlled and border controlled drugs</w:t>
      </w:r>
    </w:p>
    <w:p w14:paraId="62C6B03C" w14:textId="77777777" w:rsidR="00317F36" w:rsidRPr="005E7C53" w:rsidRDefault="00317F36" w:rsidP="00317F36">
      <w:pPr>
        <w:spacing w:line="360" w:lineRule="auto"/>
        <w:rPr>
          <w:rFonts w:ascii="Times New Roman" w:eastAsia="Times New Roman" w:hAnsi="Times New Roman" w:cs="Times New Roman"/>
          <w:sz w:val="24"/>
          <w:szCs w:val="24"/>
          <w:lang w:eastAsia="en-AU"/>
        </w:rPr>
      </w:pPr>
      <w:r w:rsidRPr="005E7C53">
        <w:rPr>
          <w:rFonts w:ascii="Times New Roman" w:eastAsia="Times New Roman" w:hAnsi="Times New Roman" w:cs="Times New Roman"/>
          <w:sz w:val="24"/>
          <w:szCs w:val="24"/>
          <w:lang w:eastAsia="en-AU"/>
        </w:rPr>
        <w:t>The Regulations include 28 substance</w:t>
      </w:r>
      <w:r>
        <w:rPr>
          <w:rFonts w:ascii="Times New Roman" w:eastAsia="Times New Roman" w:hAnsi="Times New Roman" w:cs="Times New Roman"/>
          <w:sz w:val="24"/>
          <w:szCs w:val="24"/>
          <w:lang w:eastAsia="en-AU"/>
        </w:rPr>
        <w:t>s</w:t>
      </w:r>
      <w:r w:rsidRPr="005E7C53">
        <w:rPr>
          <w:rFonts w:ascii="Times New Roman" w:eastAsia="Times New Roman" w:hAnsi="Times New Roman" w:cs="Times New Roman"/>
          <w:sz w:val="24"/>
          <w:szCs w:val="24"/>
          <w:lang w:eastAsia="en-AU"/>
        </w:rPr>
        <w:t xml:space="preserve"> as controlled drugs in the table in clause 1 of Schedule 1 of the </w:t>
      </w:r>
      <w:r>
        <w:rPr>
          <w:rFonts w:ascii="Times New Roman" w:eastAsia="Times New Roman" w:hAnsi="Times New Roman" w:cs="Times New Roman"/>
          <w:sz w:val="24"/>
          <w:szCs w:val="24"/>
          <w:lang w:eastAsia="en-AU"/>
        </w:rPr>
        <w:t>Principal Regulations</w:t>
      </w:r>
      <w:r w:rsidRPr="005E7C53">
        <w:rPr>
          <w:rFonts w:ascii="Times New Roman" w:eastAsia="Times New Roman" w:hAnsi="Times New Roman" w:cs="Times New Roman"/>
          <w:sz w:val="24"/>
          <w:szCs w:val="24"/>
          <w:lang w:eastAsia="en-AU"/>
        </w:rPr>
        <w:t xml:space="preserve"> and border controlled drugs in subclause 1(1) of Schedule 2 of the </w:t>
      </w:r>
      <w:r>
        <w:rPr>
          <w:rFonts w:ascii="Times New Roman" w:eastAsia="Times New Roman" w:hAnsi="Times New Roman" w:cs="Times New Roman"/>
          <w:sz w:val="24"/>
          <w:szCs w:val="24"/>
          <w:lang w:eastAsia="en-AU"/>
        </w:rPr>
        <w:t>Principal Regulations</w:t>
      </w:r>
      <w:r w:rsidRPr="005E7C53">
        <w:rPr>
          <w:rFonts w:ascii="Times New Roman" w:eastAsia="Times New Roman" w:hAnsi="Times New Roman" w:cs="Times New Roman"/>
          <w:sz w:val="24"/>
          <w:szCs w:val="24"/>
          <w:lang w:eastAsia="en-AU"/>
        </w:rPr>
        <w:t>, including relevant quantities.</w:t>
      </w:r>
    </w:p>
    <w:p w14:paraId="7B63D63F" w14:textId="77777777" w:rsidR="00317F36" w:rsidRPr="005E7C53" w:rsidRDefault="00317F36" w:rsidP="00317F36">
      <w:pPr>
        <w:spacing w:line="360" w:lineRule="auto"/>
        <w:rPr>
          <w:rFonts w:ascii="Times New Roman" w:eastAsia="Times New Roman" w:hAnsi="Times New Roman" w:cs="Times New Roman"/>
          <w:sz w:val="24"/>
          <w:szCs w:val="24"/>
          <w:lang w:eastAsia="en-AU"/>
        </w:rPr>
      </w:pPr>
      <w:r w:rsidRPr="005E7C53">
        <w:rPr>
          <w:rFonts w:ascii="Times New Roman" w:eastAsia="Times New Roman" w:hAnsi="Times New Roman" w:cs="Times New Roman"/>
          <w:sz w:val="24"/>
          <w:szCs w:val="24"/>
          <w:u w:val="single"/>
          <w:lang w:eastAsia="en-AU"/>
        </w:rPr>
        <w:t>Nitazenes</w:t>
      </w:r>
      <w:r w:rsidRPr="005E7C53">
        <w:rPr>
          <w:rFonts w:ascii="Times New Roman" w:eastAsia="Times New Roman" w:hAnsi="Times New Roman" w:cs="Times New Roman"/>
          <w:sz w:val="24"/>
          <w:szCs w:val="24"/>
          <w:u w:val="single"/>
          <w:lang w:eastAsia="en-AU"/>
        </w:rPr>
        <w:br/>
      </w:r>
      <w:proofErr w:type="spellStart"/>
      <w:r w:rsidRPr="005E7C53">
        <w:rPr>
          <w:rFonts w:ascii="Times New Roman" w:eastAsia="Times New Roman" w:hAnsi="Times New Roman" w:cs="Times New Roman"/>
          <w:sz w:val="24"/>
          <w:szCs w:val="24"/>
          <w:lang w:eastAsia="en-AU"/>
        </w:rPr>
        <w:t>Nitazenes</w:t>
      </w:r>
      <w:proofErr w:type="spellEnd"/>
      <w:r w:rsidRPr="005E7C53">
        <w:rPr>
          <w:rFonts w:ascii="Times New Roman" w:eastAsia="Times New Roman" w:hAnsi="Times New Roman" w:cs="Times New Roman"/>
          <w:sz w:val="24"/>
          <w:szCs w:val="24"/>
          <w:lang w:eastAsia="en-AU"/>
        </w:rPr>
        <w:t xml:space="preserve"> are taken to be consumed without appropriate medical supervision, as they were not formulated or approved for therapeutic purposes due to their high overdose potential and associated adverse effects (section 301.7(a)). Further to this, the consumption of nitazenes is associated with a risk of death, with as little as 2 milligrams of the substance having the potential to result in fatal overdose (section 301.7(b)(</w:t>
      </w:r>
      <w:proofErr w:type="spellStart"/>
      <w:r w:rsidRPr="005E7C53">
        <w:rPr>
          <w:rFonts w:ascii="Times New Roman" w:eastAsia="Times New Roman" w:hAnsi="Times New Roman" w:cs="Times New Roman"/>
          <w:sz w:val="24"/>
          <w:szCs w:val="24"/>
          <w:lang w:eastAsia="en-AU"/>
        </w:rPr>
        <w:t>i</w:t>
      </w:r>
      <w:proofErr w:type="spellEnd"/>
      <w:r w:rsidRPr="005E7C53">
        <w:rPr>
          <w:rFonts w:ascii="Times New Roman" w:eastAsia="Times New Roman" w:hAnsi="Times New Roman" w:cs="Times New Roman"/>
          <w:sz w:val="24"/>
          <w:szCs w:val="24"/>
          <w:lang w:eastAsia="en-AU"/>
        </w:rPr>
        <w:t>)). Other harms and associated health implications include respiratory depression, analgesia and euphoria. The nitazenes identified for listing, are considered analogues to etonitazene (item 110 in schedule 1 and item 86 in schedule 2) and fentanyl (item 113 in schedule 1 and item 89 in schedule 2). This means they are considered to produce substantially similar (in this case, more potent) effects to the already listed substances (section 301.7(b)(i</w:t>
      </w:r>
      <w:r>
        <w:rPr>
          <w:rFonts w:ascii="Times New Roman" w:eastAsia="Times New Roman" w:hAnsi="Times New Roman" w:cs="Times New Roman"/>
          <w:sz w:val="24"/>
          <w:szCs w:val="24"/>
          <w:lang w:eastAsia="en-AU"/>
        </w:rPr>
        <w:t>i)</w:t>
      </w:r>
      <w:r w:rsidRPr="005E7C53">
        <w:rPr>
          <w:rFonts w:ascii="Times New Roman" w:eastAsia="Times New Roman" w:hAnsi="Times New Roman" w:cs="Times New Roman"/>
          <w:sz w:val="24"/>
          <w:szCs w:val="24"/>
          <w:lang w:eastAsia="en-AU"/>
        </w:rPr>
        <w:t>).</w:t>
      </w:r>
    </w:p>
    <w:p w14:paraId="401F27AC" w14:textId="77777777" w:rsidR="00317F36" w:rsidRPr="005E7C53" w:rsidRDefault="00317F36" w:rsidP="00317F36">
      <w:pPr>
        <w:spacing w:line="360" w:lineRule="auto"/>
        <w:rPr>
          <w:rFonts w:ascii="Times New Roman" w:eastAsia="Times New Roman" w:hAnsi="Times New Roman" w:cs="Times New Roman"/>
          <w:sz w:val="24"/>
          <w:szCs w:val="24"/>
          <w:lang w:eastAsia="en-AU"/>
        </w:rPr>
      </w:pPr>
      <w:r w:rsidRPr="005E7C53">
        <w:rPr>
          <w:rFonts w:ascii="Times New Roman" w:eastAsia="Times New Roman" w:hAnsi="Times New Roman" w:cs="Times New Roman"/>
          <w:sz w:val="24"/>
          <w:szCs w:val="24"/>
          <w:u w:val="single"/>
          <w:lang w:eastAsia="en-AU"/>
        </w:rPr>
        <w:t>Fentanyl-type substances</w:t>
      </w:r>
      <w:r w:rsidRPr="005E7C53">
        <w:rPr>
          <w:rFonts w:ascii="Times New Roman" w:eastAsia="Times New Roman" w:hAnsi="Times New Roman" w:cs="Times New Roman"/>
          <w:sz w:val="24"/>
          <w:szCs w:val="24"/>
          <w:u w:val="single"/>
          <w:lang w:eastAsia="en-AU"/>
        </w:rPr>
        <w:br/>
      </w:r>
      <w:r w:rsidRPr="005E7C53">
        <w:rPr>
          <w:rFonts w:ascii="Times New Roman" w:eastAsia="Times New Roman" w:hAnsi="Times New Roman" w:cs="Times New Roman"/>
          <w:sz w:val="24"/>
          <w:szCs w:val="24"/>
          <w:lang w:eastAsia="en-AU"/>
        </w:rPr>
        <w:t xml:space="preserve">The fentanyl-type substances identified for listing are commonly used as illicit fentanyl and are consumed without appropriate medical supervision (section 301.7(a)). The consumption of the substance may be fatal, with the lethal dose of </w:t>
      </w:r>
      <w:r>
        <w:rPr>
          <w:rFonts w:ascii="Times New Roman" w:eastAsia="Times New Roman" w:hAnsi="Times New Roman" w:cs="Times New Roman"/>
          <w:sz w:val="24"/>
          <w:szCs w:val="24"/>
          <w:lang w:eastAsia="en-AU"/>
        </w:rPr>
        <w:t>the most potent</w:t>
      </w:r>
      <w:r w:rsidRPr="005E7C53">
        <w:rPr>
          <w:rFonts w:ascii="Times New Roman" w:eastAsia="Times New Roman" w:hAnsi="Times New Roman" w:cs="Times New Roman"/>
          <w:sz w:val="24"/>
          <w:szCs w:val="24"/>
          <w:lang w:eastAsia="en-AU"/>
        </w:rPr>
        <w:t xml:space="preserve"> fentanyl-type substance</w:t>
      </w:r>
      <w:r>
        <w:rPr>
          <w:rFonts w:ascii="Times New Roman" w:eastAsia="Times New Roman" w:hAnsi="Times New Roman" w:cs="Times New Roman"/>
          <w:sz w:val="24"/>
          <w:szCs w:val="24"/>
          <w:lang w:eastAsia="en-AU"/>
        </w:rPr>
        <w:t>s</w:t>
      </w:r>
      <w:r w:rsidRPr="005E7C53">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being </w:t>
      </w:r>
      <w:r w:rsidRPr="005E7C53">
        <w:rPr>
          <w:rFonts w:ascii="Times New Roman" w:eastAsia="Times New Roman" w:hAnsi="Times New Roman" w:cs="Times New Roman"/>
          <w:sz w:val="24"/>
          <w:szCs w:val="24"/>
          <w:lang w:eastAsia="en-AU"/>
        </w:rPr>
        <w:t>as little as 2 milligrams (section 301.7(b)(</w:t>
      </w:r>
      <w:proofErr w:type="spellStart"/>
      <w:r w:rsidRPr="005E7C53">
        <w:rPr>
          <w:rFonts w:ascii="Times New Roman" w:eastAsia="Times New Roman" w:hAnsi="Times New Roman" w:cs="Times New Roman"/>
          <w:sz w:val="24"/>
          <w:szCs w:val="24"/>
          <w:lang w:eastAsia="en-AU"/>
        </w:rPr>
        <w:t>i</w:t>
      </w:r>
      <w:proofErr w:type="spellEnd"/>
      <w:r w:rsidRPr="005E7C53">
        <w:rPr>
          <w:rFonts w:ascii="Times New Roman" w:eastAsia="Times New Roman" w:hAnsi="Times New Roman" w:cs="Times New Roman"/>
          <w:sz w:val="24"/>
          <w:szCs w:val="24"/>
          <w:lang w:eastAsia="en-AU"/>
        </w:rPr>
        <w:t xml:space="preserve">)). Other harms and health implications associated with fentanyl-type substances are vomiting, analgesia, euphoria and respiratory depression. The identified fentanyl-type substances are analogues to fentanyl (item 113 in </w:t>
      </w:r>
      <w:r w:rsidRPr="005E7C53">
        <w:rPr>
          <w:rFonts w:ascii="Times New Roman" w:eastAsia="Times New Roman" w:hAnsi="Times New Roman" w:cs="Times New Roman"/>
          <w:sz w:val="24"/>
          <w:szCs w:val="24"/>
          <w:lang w:eastAsia="en-AU"/>
        </w:rPr>
        <w:lastRenderedPageBreak/>
        <w:t>schedule 1 and item 89 in schedule 2), and when consumed produce a substantially similar physical and mental effect (section 301.7(b)(i</w:t>
      </w:r>
      <w:r>
        <w:rPr>
          <w:rFonts w:ascii="Times New Roman" w:eastAsia="Times New Roman" w:hAnsi="Times New Roman" w:cs="Times New Roman"/>
          <w:sz w:val="24"/>
          <w:szCs w:val="24"/>
          <w:lang w:eastAsia="en-AU"/>
        </w:rPr>
        <w:t>i</w:t>
      </w:r>
      <w:r w:rsidRPr="005E7C53">
        <w:rPr>
          <w:rFonts w:ascii="Times New Roman" w:eastAsia="Times New Roman" w:hAnsi="Times New Roman" w:cs="Times New Roman"/>
          <w:sz w:val="24"/>
          <w:szCs w:val="24"/>
          <w:lang w:eastAsia="en-AU"/>
        </w:rPr>
        <w:t>)).</w:t>
      </w:r>
    </w:p>
    <w:p w14:paraId="0641C3D6" w14:textId="77777777" w:rsidR="00317F36" w:rsidRPr="005E7C53" w:rsidRDefault="00317F36" w:rsidP="00317F36">
      <w:pPr>
        <w:spacing w:line="360" w:lineRule="auto"/>
        <w:rPr>
          <w:rFonts w:ascii="Times New Roman" w:eastAsia="Times New Roman" w:hAnsi="Times New Roman" w:cs="Times New Roman"/>
          <w:sz w:val="24"/>
          <w:szCs w:val="24"/>
          <w:lang w:eastAsia="en-AU"/>
        </w:rPr>
      </w:pPr>
      <w:r w:rsidRPr="005E7C53">
        <w:rPr>
          <w:rFonts w:ascii="Times New Roman" w:eastAsia="Times New Roman" w:hAnsi="Times New Roman" w:cs="Times New Roman"/>
          <w:sz w:val="24"/>
          <w:szCs w:val="24"/>
          <w:u w:val="single"/>
          <w:lang w:eastAsia="en-AU"/>
        </w:rPr>
        <w:t>Bromazolam</w:t>
      </w:r>
      <w:r w:rsidRPr="005E7C53">
        <w:rPr>
          <w:rFonts w:ascii="Times New Roman" w:eastAsia="Times New Roman" w:hAnsi="Times New Roman" w:cs="Times New Roman"/>
          <w:sz w:val="24"/>
          <w:szCs w:val="24"/>
          <w:u w:val="single"/>
          <w:lang w:eastAsia="en-AU"/>
        </w:rPr>
        <w:br/>
      </w:r>
      <w:proofErr w:type="spellStart"/>
      <w:r w:rsidRPr="005E7C53">
        <w:rPr>
          <w:rFonts w:ascii="Times New Roman" w:eastAsia="Times New Roman" w:hAnsi="Times New Roman" w:cs="Times New Roman"/>
          <w:sz w:val="24"/>
          <w:szCs w:val="24"/>
          <w:lang w:eastAsia="en-AU"/>
        </w:rPr>
        <w:t>Bromazolam</w:t>
      </w:r>
      <w:proofErr w:type="spellEnd"/>
      <w:r w:rsidRPr="005E7C53">
        <w:rPr>
          <w:rFonts w:ascii="Times New Roman" w:eastAsia="Times New Roman" w:hAnsi="Times New Roman" w:cs="Times New Roman"/>
          <w:sz w:val="24"/>
          <w:szCs w:val="24"/>
          <w:lang w:eastAsia="en-AU"/>
        </w:rPr>
        <w:t xml:space="preserve"> is commonly sold as a counterfeit benzodiazepine not approved for medical use and is consumed without appropriate medical supervision (section 301.7(a)). Bromazolam produces similar effects to prescription benzodiazepine but is often more potent and unpredictable. Higher doses can lead to drowsiness, reduced consciousness, difficulty breathing and death (section 301.7(b)(</w:t>
      </w:r>
      <w:proofErr w:type="spellStart"/>
      <w:r w:rsidRPr="005E7C53">
        <w:rPr>
          <w:rFonts w:ascii="Times New Roman" w:eastAsia="Times New Roman" w:hAnsi="Times New Roman" w:cs="Times New Roman"/>
          <w:sz w:val="24"/>
          <w:szCs w:val="24"/>
          <w:lang w:eastAsia="en-AU"/>
        </w:rPr>
        <w:t>i</w:t>
      </w:r>
      <w:proofErr w:type="spellEnd"/>
      <w:r w:rsidRPr="005E7C53">
        <w:rPr>
          <w:rFonts w:ascii="Times New Roman" w:eastAsia="Times New Roman" w:hAnsi="Times New Roman" w:cs="Times New Roman"/>
          <w:sz w:val="24"/>
          <w:szCs w:val="24"/>
          <w:lang w:eastAsia="en-AU"/>
        </w:rPr>
        <w:t>)).</w:t>
      </w:r>
    </w:p>
    <w:p w14:paraId="24028DC2" w14:textId="77777777" w:rsidR="00317F36" w:rsidRPr="005E7C53" w:rsidRDefault="00317F36" w:rsidP="00317F36">
      <w:pPr>
        <w:spacing w:line="360" w:lineRule="auto"/>
        <w:rPr>
          <w:rFonts w:ascii="Times New Roman" w:eastAsia="Times New Roman" w:hAnsi="Times New Roman" w:cs="Times New Roman"/>
          <w:sz w:val="24"/>
          <w:szCs w:val="24"/>
          <w:lang w:eastAsia="en-AU"/>
        </w:rPr>
      </w:pPr>
      <w:proofErr w:type="spellStart"/>
      <w:r w:rsidRPr="005E7C53">
        <w:rPr>
          <w:rFonts w:ascii="Times New Roman" w:eastAsia="Times New Roman" w:hAnsi="Times New Roman" w:cs="Times New Roman"/>
          <w:sz w:val="24"/>
          <w:szCs w:val="24"/>
          <w:u w:val="single"/>
          <w:lang w:eastAsia="en-AU"/>
        </w:rPr>
        <w:t>Dipentylone</w:t>
      </w:r>
      <w:proofErr w:type="spellEnd"/>
      <w:r w:rsidRPr="005E7C53">
        <w:rPr>
          <w:rFonts w:ascii="Times New Roman" w:eastAsia="Times New Roman" w:hAnsi="Times New Roman" w:cs="Times New Roman"/>
          <w:sz w:val="24"/>
          <w:szCs w:val="24"/>
          <w:u w:val="single"/>
          <w:lang w:eastAsia="en-AU"/>
        </w:rPr>
        <w:t xml:space="preserve"> (N,N </w:t>
      </w:r>
      <w:proofErr w:type="spellStart"/>
      <w:r w:rsidRPr="005E7C53">
        <w:rPr>
          <w:rFonts w:ascii="Times New Roman" w:eastAsia="Times New Roman" w:hAnsi="Times New Roman" w:cs="Times New Roman"/>
          <w:sz w:val="24"/>
          <w:szCs w:val="24"/>
          <w:u w:val="single"/>
          <w:lang w:eastAsia="en-AU"/>
        </w:rPr>
        <w:t>dimethylpentylone</w:t>
      </w:r>
      <w:proofErr w:type="spellEnd"/>
      <w:r w:rsidRPr="005E7C53">
        <w:rPr>
          <w:rFonts w:ascii="Times New Roman" w:eastAsia="Times New Roman" w:hAnsi="Times New Roman" w:cs="Times New Roman"/>
          <w:sz w:val="24"/>
          <w:szCs w:val="24"/>
          <w:u w:val="single"/>
          <w:lang w:eastAsia="en-AU"/>
        </w:rPr>
        <w:t>)</w:t>
      </w:r>
      <w:r w:rsidRPr="005E7C53">
        <w:rPr>
          <w:rFonts w:ascii="Times New Roman" w:eastAsia="Times New Roman" w:hAnsi="Times New Roman" w:cs="Times New Roman"/>
          <w:sz w:val="24"/>
          <w:szCs w:val="24"/>
          <w:u w:val="single"/>
          <w:lang w:eastAsia="en-AU"/>
        </w:rPr>
        <w:br/>
      </w:r>
      <w:proofErr w:type="spellStart"/>
      <w:r w:rsidRPr="005E7C53">
        <w:rPr>
          <w:rFonts w:ascii="Times New Roman" w:eastAsia="Times New Roman" w:hAnsi="Times New Roman" w:cs="Times New Roman"/>
          <w:sz w:val="24"/>
          <w:szCs w:val="24"/>
          <w:lang w:eastAsia="en-AU"/>
        </w:rPr>
        <w:t>Dipentylone</w:t>
      </w:r>
      <w:proofErr w:type="spellEnd"/>
      <w:r w:rsidRPr="005E7C53">
        <w:rPr>
          <w:rFonts w:ascii="Times New Roman" w:eastAsia="Times New Roman" w:hAnsi="Times New Roman" w:cs="Times New Roman"/>
          <w:sz w:val="24"/>
          <w:szCs w:val="24"/>
          <w:lang w:eastAsia="en-AU"/>
        </w:rPr>
        <w:t xml:space="preserve"> is a synthetic cathinone that is not approved for medical use and is consumed without appropriate medical supervision (section 301.7(a)). </w:t>
      </w:r>
      <w:proofErr w:type="spellStart"/>
      <w:r w:rsidRPr="005E7C53">
        <w:rPr>
          <w:rFonts w:ascii="Times New Roman" w:eastAsia="Times New Roman" w:hAnsi="Times New Roman" w:cs="Times New Roman"/>
          <w:sz w:val="24"/>
          <w:szCs w:val="24"/>
          <w:lang w:eastAsia="en-AU"/>
        </w:rPr>
        <w:t>Dipentylone</w:t>
      </w:r>
      <w:proofErr w:type="spellEnd"/>
      <w:r w:rsidRPr="005E7C53">
        <w:rPr>
          <w:rFonts w:ascii="Times New Roman" w:eastAsia="Times New Roman" w:hAnsi="Times New Roman" w:cs="Times New Roman"/>
          <w:sz w:val="24"/>
          <w:szCs w:val="24"/>
          <w:lang w:eastAsia="en-AU"/>
        </w:rPr>
        <w:t xml:space="preserve"> is observed to have stimulant effects similar to MDMA and a notably higher risk of producing unpredictable or adverse effects. Further, </w:t>
      </w:r>
      <w:proofErr w:type="spellStart"/>
      <w:r w:rsidRPr="005E7C53">
        <w:rPr>
          <w:rFonts w:ascii="Times New Roman" w:eastAsia="Times New Roman" w:hAnsi="Times New Roman" w:cs="Times New Roman"/>
          <w:sz w:val="24"/>
          <w:szCs w:val="24"/>
          <w:lang w:eastAsia="en-AU"/>
        </w:rPr>
        <w:t>dipentylone</w:t>
      </w:r>
      <w:proofErr w:type="spellEnd"/>
      <w:r w:rsidRPr="005E7C53">
        <w:rPr>
          <w:rFonts w:ascii="Times New Roman" w:eastAsia="Times New Roman" w:hAnsi="Times New Roman" w:cs="Times New Roman"/>
          <w:sz w:val="24"/>
          <w:szCs w:val="24"/>
          <w:lang w:eastAsia="en-AU"/>
        </w:rPr>
        <w:t xml:space="preserve"> is an analogue to </w:t>
      </w:r>
      <w:proofErr w:type="spellStart"/>
      <w:r w:rsidRPr="005E7C53">
        <w:rPr>
          <w:rFonts w:ascii="Times New Roman" w:eastAsia="Times New Roman" w:hAnsi="Times New Roman" w:cs="Times New Roman"/>
          <w:sz w:val="24"/>
          <w:szCs w:val="24"/>
          <w:lang w:eastAsia="en-AU"/>
        </w:rPr>
        <w:t>pentylone</w:t>
      </w:r>
      <w:proofErr w:type="spellEnd"/>
      <w:r w:rsidRPr="005E7C53">
        <w:rPr>
          <w:rFonts w:ascii="Times New Roman" w:eastAsia="Times New Roman" w:hAnsi="Times New Roman" w:cs="Times New Roman"/>
          <w:sz w:val="24"/>
          <w:szCs w:val="24"/>
          <w:lang w:eastAsia="en-AU"/>
        </w:rPr>
        <w:t xml:space="preserve"> (item 174 in schedule 1 and item 134 in schedule 2)</w:t>
      </w:r>
      <w:r>
        <w:rPr>
          <w:rFonts w:ascii="Times New Roman" w:eastAsia="Times New Roman" w:hAnsi="Times New Roman" w:cs="Times New Roman"/>
          <w:sz w:val="24"/>
          <w:szCs w:val="24"/>
          <w:lang w:eastAsia="en-AU"/>
        </w:rPr>
        <w:t>,</w:t>
      </w:r>
      <w:r w:rsidRPr="005E7C53">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and </w:t>
      </w:r>
      <w:r w:rsidRPr="005E7C53">
        <w:rPr>
          <w:rFonts w:ascii="Times New Roman" w:eastAsia="Times New Roman" w:hAnsi="Times New Roman" w:cs="Times New Roman"/>
          <w:sz w:val="24"/>
          <w:szCs w:val="24"/>
          <w:lang w:eastAsia="en-AU"/>
        </w:rPr>
        <w:t>when consumed they produce a substantially similar physical and mental effect (section 301.7(b)(</w:t>
      </w:r>
      <w:r>
        <w:rPr>
          <w:rFonts w:ascii="Times New Roman" w:eastAsia="Times New Roman" w:hAnsi="Times New Roman" w:cs="Times New Roman"/>
          <w:sz w:val="24"/>
          <w:szCs w:val="24"/>
          <w:lang w:eastAsia="en-AU"/>
        </w:rPr>
        <w:t>i</w:t>
      </w:r>
      <w:r w:rsidRPr="005E7C53">
        <w:rPr>
          <w:rFonts w:ascii="Times New Roman" w:eastAsia="Times New Roman" w:hAnsi="Times New Roman" w:cs="Times New Roman"/>
          <w:sz w:val="24"/>
          <w:szCs w:val="24"/>
          <w:lang w:eastAsia="en-AU"/>
        </w:rPr>
        <w:t>i)).</w:t>
      </w:r>
    </w:p>
    <w:p w14:paraId="11051AFB" w14:textId="77777777" w:rsidR="00317F36" w:rsidRPr="005E7C53" w:rsidRDefault="00317F36" w:rsidP="00317F36">
      <w:pPr>
        <w:spacing w:line="360" w:lineRule="auto"/>
        <w:rPr>
          <w:rFonts w:ascii="Times New Roman" w:eastAsia="Times New Roman" w:hAnsi="Times New Roman" w:cs="Times New Roman"/>
          <w:sz w:val="24"/>
          <w:szCs w:val="24"/>
          <w:lang w:eastAsia="en-AU"/>
        </w:rPr>
      </w:pPr>
      <w:r w:rsidRPr="005E7C53">
        <w:rPr>
          <w:rFonts w:ascii="Times New Roman" w:eastAsia="Times New Roman" w:hAnsi="Times New Roman" w:cs="Times New Roman"/>
          <w:sz w:val="24"/>
          <w:szCs w:val="24"/>
          <w:u w:val="single"/>
          <w:lang w:eastAsia="en-AU"/>
        </w:rPr>
        <w:t>2‐Fluorodeschloroketamine (2‐ FDCK)</w:t>
      </w:r>
      <w:r w:rsidRPr="005E7C53">
        <w:rPr>
          <w:rFonts w:ascii="Times New Roman" w:eastAsia="Times New Roman" w:hAnsi="Times New Roman" w:cs="Times New Roman"/>
          <w:sz w:val="24"/>
          <w:szCs w:val="24"/>
          <w:u w:val="single"/>
          <w:lang w:eastAsia="en-AU"/>
        </w:rPr>
        <w:br/>
      </w:r>
      <w:r w:rsidRPr="005E7C53">
        <w:rPr>
          <w:rFonts w:ascii="Times New Roman" w:eastAsia="Times New Roman" w:hAnsi="Times New Roman" w:cs="Times New Roman"/>
          <w:sz w:val="24"/>
          <w:szCs w:val="24"/>
          <w:lang w:eastAsia="en-AU"/>
        </w:rPr>
        <w:t>2‐Fluorodeschloroketamine is a novel dissociative drug that is not approved for medical use, consumption of which also takes place without appropriate medical supervision (section 301.7(a)). The substance is an analogue to ketamine (item 146 in schedule 1 and item 110 in schedule 2)</w:t>
      </w:r>
      <w:r>
        <w:rPr>
          <w:rFonts w:ascii="Times New Roman" w:eastAsia="Times New Roman" w:hAnsi="Times New Roman" w:cs="Times New Roman"/>
          <w:sz w:val="24"/>
          <w:szCs w:val="24"/>
          <w:lang w:eastAsia="en-AU"/>
        </w:rPr>
        <w:t>,</w:t>
      </w:r>
      <w:r w:rsidRPr="005E7C53">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and </w:t>
      </w:r>
      <w:r w:rsidRPr="005E7C53">
        <w:rPr>
          <w:rFonts w:ascii="Times New Roman" w:eastAsia="Times New Roman" w:hAnsi="Times New Roman" w:cs="Times New Roman"/>
          <w:sz w:val="24"/>
          <w:szCs w:val="24"/>
          <w:lang w:eastAsia="en-AU"/>
        </w:rPr>
        <w:t>when consumed they produce a substantially similar physical and mental effect (section 301.7(b)(i</w:t>
      </w:r>
      <w:r>
        <w:rPr>
          <w:rFonts w:ascii="Times New Roman" w:eastAsia="Times New Roman" w:hAnsi="Times New Roman" w:cs="Times New Roman"/>
          <w:sz w:val="24"/>
          <w:szCs w:val="24"/>
          <w:lang w:eastAsia="en-AU"/>
        </w:rPr>
        <w:t>i</w:t>
      </w:r>
      <w:r w:rsidRPr="005E7C53">
        <w:rPr>
          <w:rFonts w:ascii="Times New Roman" w:eastAsia="Times New Roman" w:hAnsi="Times New Roman" w:cs="Times New Roman"/>
          <w:sz w:val="24"/>
          <w:szCs w:val="24"/>
          <w:lang w:eastAsia="en-AU"/>
        </w:rPr>
        <w:t>)).</w:t>
      </w:r>
    </w:p>
    <w:p w14:paraId="0BE8B7F3" w14:textId="77777777" w:rsidR="00317F36" w:rsidRPr="005E7C53" w:rsidRDefault="00317F36" w:rsidP="00317F36">
      <w:pPr>
        <w:spacing w:line="360" w:lineRule="auto"/>
        <w:rPr>
          <w:rFonts w:ascii="Times New Roman" w:eastAsia="Times New Roman" w:hAnsi="Times New Roman" w:cs="Times New Roman"/>
          <w:sz w:val="24"/>
          <w:szCs w:val="24"/>
          <w:lang w:eastAsia="en-AU"/>
        </w:rPr>
      </w:pPr>
      <w:r w:rsidRPr="005E7C53">
        <w:rPr>
          <w:rFonts w:ascii="Times New Roman" w:eastAsia="Times New Roman" w:hAnsi="Times New Roman" w:cs="Times New Roman"/>
          <w:sz w:val="24"/>
          <w:szCs w:val="24"/>
          <w:lang w:eastAsia="en-AU"/>
        </w:rPr>
        <w:t xml:space="preserve">The AFP Minister is satisfied that the criteria for listing controlled and border controlled drugs by regulation in section 301.7 of the Code </w:t>
      </w:r>
      <w:r>
        <w:rPr>
          <w:rFonts w:ascii="Times New Roman" w:eastAsia="Times New Roman" w:hAnsi="Times New Roman" w:cs="Times New Roman"/>
          <w:sz w:val="24"/>
          <w:szCs w:val="24"/>
          <w:lang w:eastAsia="en-AU"/>
        </w:rPr>
        <w:t>have been met</w:t>
      </w:r>
      <w:r w:rsidRPr="005E7C53">
        <w:rPr>
          <w:rFonts w:ascii="Times New Roman" w:eastAsia="Times New Roman" w:hAnsi="Times New Roman" w:cs="Times New Roman"/>
          <w:sz w:val="24"/>
          <w:szCs w:val="24"/>
          <w:lang w:eastAsia="en-AU"/>
        </w:rPr>
        <w:t>.</w:t>
      </w:r>
    </w:p>
    <w:p w14:paraId="79E5918F" w14:textId="77777777" w:rsidR="00317F36" w:rsidRPr="005E7C53" w:rsidRDefault="00317F36" w:rsidP="00317F36">
      <w:pPr>
        <w:spacing w:line="360" w:lineRule="auto"/>
        <w:rPr>
          <w:rFonts w:ascii="Times New Roman" w:eastAsia="Times New Roman" w:hAnsi="Times New Roman" w:cs="Times New Roman"/>
          <w:b/>
          <w:i/>
          <w:sz w:val="24"/>
          <w:szCs w:val="24"/>
          <w:lang w:eastAsia="en-AU"/>
        </w:rPr>
      </w:pPr>
      <w:r w:rsidRPr="005E7C53">
        <w:rPr>
          <w:rFonts w:ascii="Times New Roman" w:eastAsia="Times New Roman" w:hAnsi="Times New Roman" w:cs="Times New Roman"/>
          <w:b/>
          <w:i/>
          <w:sz w:val="24"/>
          <w:szCs w:val="24"/>
          <w:lang w:eastAsia="en-AU"/>
        </w:rPr>
        <w:t>Conditions met for listing controlled and border controlled precursors</w:t>
      </w:r>
    </w:p>
    <w:p w14:paraId="770E0233" w14:textId="77777777" w:rsidR="00317F36" w:rsidRPr="005E7C53" w:rsidRDefault="00317F36" w:rsidP="00317F36">
      <w:pPr>
        <w:spacing w:line="360" w:lineRule="auto"/>
        <w:rPr>
          <w:rFonts w:ascii="Times New Roman" w:eastAsia="Times New Roman" w:hAnsi="Times New Roman" w:cs="Times New Roman"/>
          <w:sz w:val="24"/>
          <w:szCs w:val="24"/>
          <w:lang w:eastAsia="en-AU"/>
        </w:rPr>
      </w:pPr>
      <w:r w:rsidRPr="005E7C53">
        <w:rPr>
          <w:rFonts w:ascii="Times New Roman" w:eastAsia="Times New Roman" w:hAnsi="Times New Roman" w:cs="Times New Roman"/>
          <w:sz w:val="24"/>
          <w:szCs w:val="24"/>
          <w:lang w:eastAsia="en-AU"/>
        </w:rPr>
        <w:t xml:space="preserve">The Regulations include </w:t>
      </w:r>
      <w:r>
        <w:rPr>
          <w:rFonts w:ascii="Times New Roman" w:eastAsia="Times New Roman" w:hAnsi="Times New Roman" w:cs="Times New Roman"/>
          <w:sz w:val="24"/>
          <w:szCs w:val="24"/>
          <w:lang w:eastAsia="en-AU"/>
        </w:rPr>
        <w:t>24</w:t>
      </w:r>
      <w:r w:rsidRPr="005E7C53">
        <w:rPr>
          <w:rFonts w:ascii="Times New Roman" w:eastAsia="Times New Roman" w:hAnsi="Times New Roman" w:cs="Times New Roman"/>
          <w:sz w:val="24"/>
          <w:szCs w:val="24"/>
          <w:lang w:eastAsia="en-AU"/>
        </w:rPr>
        <w:t xml:space="preserve"> substances as controlled precursors in the table in section 13 of the </w:t>
      </w:r>
      <w:r>
        <w:rPr>
          <w:rFonts w:ascii="Times New Roman" w:eastAsia="Times New Roman" w:hAnsi="Times New Roman" w:cs="Times New Roman"/>
          <w:sz w:val="24"/>
          <w:szCs w:val="24"/>
          <w:lang w:eastAsia="en-AU"/>
        </w:rPr>
        <w:t>Principal Regulations</w:t>
      </w:r>
      <w:r w:rsidRPr="005E7C53">
        <w:rPr>
          <w:rFonts w:ascii="Times New Roman" w:eastAsia="Times New Roman" w:hAnsi="Times New Roman" w:cs="Times New Roman"/>
          <w:sz w:val="24"/>
          <w:szCs w:val="24"/>
          <w:lang w:eastAsia="en-AU"/>
        </w:rPr>
        <w:t xml:space="preserve"> and border controlled precursors in the table in section 16 of the </w:t>
      </w:r>
      <w:r>
        <w:rPr>
          <w:rFonts w:ascii="Times New Roman" w:eastAsia="Times New Roman" w:hAnsi="Times New Roman" w:cs="Times New Roman"/>
          <w:sz w:val="24"/>
          <w:szCs w:val="24"/>
          <w:lang w:eastAsia="en-AU"/>
        </w:rPr>
        <w:t>Principal Regulations</w:t>
      </w:r>
      <w:r w:rsidRPr="005E7C53">
        <w:rPr>
          <w:rFonts w:ascii="Times New Roman" w:eastAsia="Times New Roman" w:hAnsi="Times New Roman" w:cs="Times New Roman"/>
          <w:sz w:val="24"/>
          <w:szCs w:val="24"/>
          <w:lang w:eastAsia="en-AU"/>
        </w:rPr>
        <w:t>.</w:t>
      </w:r>
    </w:p>
    <w:p w14:paraId="6F77440D" w14:textId="77777777" w:rsidR="00317F36" w:rsidRPr="005E7C53" w:rsidRDefault="00317F36" w:rsidP="00317F36">
      <w:pPr>
        <w:spacing w:line="360" w:lineRule="auto"/>
        <w:rPr>
          <w:rFonts w:ascii="Times New Roman" w:eastAsia="Times New Roman" w:hAnsi="Times New Roman" w:cs="Times New Roman"/>
          <w:sz w:val="24"/>
          <w:szCs w:val="24"/>
          <w:lang w:eastAsia="en-AU"/>
        </w:rPr>
      </w:pPr>
      <w:r w:rsidRPr="005E7C53">
        <w:rPr>
          <w:rFonts w:ascii="Times New Roman" w:eastAsia="Times New Roman" w:hAnsi="Times New Roman" w:cs="Times New Roman"/>
          <w:sz w:val="24"/>
          <w:szCs w:val="24"/>
          <w:lang w:eastAsia="en-AU"/>
        </w:rPr>
        <w:t>All identified controlled and border controlled precursors for listing are used in the illicit manufacture of controlled drugs including fentanyl, MDMA and ketamine.</w:t>
      </w:r>
    </w:p>
    <w:p w14:paraId="4D7AABB8" w14:textId="77777777" w:rsidR="00317F36" w:rsidRDefault="00317F36" w:rsidP="00317F36">
      <w:pPr>
        <w:spacing w:line="360" w:lineRule="auto"/>
        <w:rPr>
          <w:rFonts w:ascii="Times New Roman" w:eastAsia="Times New Roman" w:hAnsi="Times New Roman" w:cs="Times New Roman"/>
          <w:sz w:val="24"/>
          <w:szCs w:val="24"/>
          <w:lang w:eastAsia="en-AU"/>
        </w:rPr>
      </w:pPr>
      <w:r w:rsidRPr="005E7C53">
        <w:rPr>
          <w:rFonts w:ascii="Times New Roman" w:eastAsia="Times New Roman" w:hAnsi="Times New Roman" w:cs="Times New Roman"/>
          <w:sz w:val="24"/>
          <w:szCs w:val="24"/>
          <w:lang w:eastAsia="en-AU"/>
        </w:rPr>
        <w:t xml:space="preserve">The AFP Minister is satisfied that the criteria for listing controlled and border controlled precursors by regulation in section 301.8 of the Code </w:t>
      </w:r>
      <w:r>
        <w:rPr>
          <w:rFonts w:ascii="Times New Roman" w:eastAsia="Times New Roman" w:hAnsi="Times New Roman" w:cs="Times New Roman"/>
          <w:sz w:val="24"/>
          <w:szCs w:val="24"/>
          <w:lang w:eastAsia="en-AU"/>
        </w:rPr>
        <w:t>have been met</w:t>
      </w:r>
      <w:r w:rsidRPr="005E7C53">
        <w:rPr>
          <w:rFonts w:ascii="Times New Roman" w:eastAsia="Times New Roman" w:hAnsi="Times New Roman" w:cs="Times New Roman"/>
          <w:sz w:val="24"/>
          <w:szCs w:val="24"/>
          <w:lang w:eastAsia="en-AU"/>
        </w:rPr>
        <w:t>.</w:t>
      </w:r>
    </w:p>
    <w:p w14:paraId="761A9B91" w14:textId="77777777" w:rsidR="00317F36" w:rsidRPr="005E7C53" w:rsidRDefault="00317F36" w:rsidP="00317F36">
      <w:pPr>
        <w:spacing w:line="360" w:lineRule="auto"/>
        <w:rPr>
          <w:rFonts w:ascii="Times New Roman" w:eastAsia="Times New Roman" w:hAnsi="Times New Roman" w:cs="Times New Roman"/>
          <w:sz w:val="24"/>
          <w:szCs w:val="24"/>
          <w:lang w:eastAsia="en-AU"/>
        </w:rPr>
      </w:pPr>
      <w:r w:rsidRPr="005E7C53">
        <w:rPr>
          <w:rFonts w:ascii="Times New Roman" w:eastAsia="Times New Roman" w:hAnsi="Times New Roman" w:cs="Times New Roman"/>
          <w:b/>
          <w:i/>
          <w:sz w:val="24"/>
          <w:szCs w:val="24"/>
          <w:lang w:eastAsia="en-AU"/>
        </w:rPr>
        <w:lastRenderedPageBreak/>
        <w:t>Conditions met for restricted listing of border controlled precursor – Methylamine</w:t>
      </w:r>
    </w:p>
    <w:p w14:paraId="75CEEED3" w14:textId="77777777" w:rsidR="00317F36" w:rsidRPr="005E7C53" w:rsidRDefault="00317F36" w:rsidP="00317F36">
      <w:pPr>
        <w:keepNext/>
        <w:spacing w:line="360" w:lineRule="auto"/>
        <w:rPr>
          <w:rFonts w:ascii="Times New Roman" w:eastAsia="Times New Roman" w:hAnsi="Times New Roman" w:cs="Times New Roman"/>
          <w:sz w:val="24"/>
          <w:szCs w:val="24"/>
          <w:lang w:eastAsia="en-AU"/>
        </w:rPr>
      </w:pPr>
      <w:r w:rsidRPr="005E7C53">
        <w:rPr>
          <w:rFonts w:ascii="Times New Roman" w:eastAsia="Times New Roman" w:hAnsi="Times New Roman" w:cs="Times New Roman"/>
          <w:sz w:val="24"/>
          <w:szCs w:val="24"/>
          <w:lang w:eastAsia="en-AU"/>
        </w:rPr>
        <w:t xml:space="preserve">The Regulations include the restricted listing of methylamine as a border controlled precursor in a restricted listing table in subclause 2 of section 16 the </w:t>
      </w:r>
      <w:r>
        <w:rPr>
          <w:rFonts w:ascii="Times New Roman" w:eastAsia="Times New Roman" w:hAnsi="Times New Roman" w:cs="Times New Roman"/>
          <w:sz w:val="24"/>
          <w:szCs w:val="24"/>
          <w:lang w:eastAsia="en-AU"/>
        </w:rPr>
        <w:t>Principal Regulations</w:t>
      </w:r>
      <w:r w:rsidRPr="005E7C53">
        <w:rPr>
          <w:rFonts w:ascii="Times New Roman" w:eastAsia="Times New Roman" w:hAnsi="Times New Roman" w:cs="Times New Roman"/>
          <w:sz w:val="24"/>
          <w:szCs w:val="24"/>
          <w:lang w:eastAsia="en-AU"/>
        </w:rPr>
        <w:t>, including commercial and marketable quantities.</w:t>
      </w:r>
    </w:p>
    <w:p w14:paraId="1EAD1D40" w14:textId="77777777" w:rsidR="00317F36" w:rsidRPr="005E7C53" w:rsidRDefault="00317F36" w:rsidP="00317F36">
      <w:pPr>
        <w:spacing w:line="360" w:lineRule="auto"/>
        <w:rPr>
          <w:rFonts w:ascii="Times New Roman" w:eastAsia="Times New Roman" w:hAnsi="Times New Roman" w:cs="Times New Roman"/>
          <w:sz w:val="24"/>
          <w:szCs w:val="24"/>
          <w:lang w:eastAsia="en-AU"/>
        </w:rPr>
      </w:pPr>
      <w:r w:rsidRPr="005E7C53">
        <w:rPr>
          <w:rFonts w:ascii="Times New Roman" w:eastAsia="Times New Roman" w:hAnsi="Times New Roman" w:cs="Times New Roman"/>
          <w:sz w:val="24"/>
          <w:szCs w:val="24"/>
          <w:lang w:eastAsia="en-AU"/>
        </w:rPr>
        <w:t>Methylamine has known legitimate industrial uses</w:t>
      </w:r>
      <w:r>
        <w:rPr>
          <w:rFonts w:ascii="Times New Roman" w:eastAsia="Times New Roman" w:hAnsi="Times New Roman" w:cs="Times New Roman"/>
          <w:sz w:val="24"/>
          <w:szCs w:val="24"/>
          <w:lang w:eastAsia="en-AU"/>
        </w:rPr>
        <w:t xml:space="preserve">, for example </w:t>
      </w:r>
      <w:r w:rsidRPr="005E7C53">
        <w:rPr>
          <w:rFonts w:ascii="Times New Roman" w:eastAsia="Times New Roman" w:hAnsi="Times New Roman" w:cs="Times New Roman"/>
          <w:sz w:val="24"/>
          <w:szCs w:val="24"/>
          <w:lang w:eastAsia="en-AU"/>
        </w:rPr>
        <w:t>as a cleaning agent, fuel additive and photograph developer. However, it is also commonly used to manufacture a range of illicit amphetamine-type substances, most notably MDMA.</w:t>
      </w:r>
    </w:p>
    <w:p w14:paraId="7247D8D1" w14:textId="77777777" w:rsidR="00317F36" w:rsidRPr="005E7C53" w:rsidRDefault="00317F36" w:rsidP="00317F36">
      <w:pPr>
        <w:spacing w:line="360" w:lineRule="auto"/>
        <w:rPr>
          <w:rFonts w:ascii="Times New Roman" w:eastAsia="Times New Roman" w:hAnsi="Times New Roman" w:cs="Times New Roman"/>
          <w:sz w:val="24"/>
          <w:szCs w:val="24"/>
          <w:lang w:eastAsia="en-AU"/>
        </w:rPr>
      </w:pPr>
      <w:r w:rsidRPr="005E7C53">
        <w:rPr>
          <w:rFonts w:ascii="Times New Roman" w:eastAsia="Times New Roman" w:hAnsi="Times New Roman" w:cs="Times New Roman"/>
          <w:sz w:val="24"/>
          <w:szCs w:val="24"/>
          <w:lang w:eastAsia="en-AU"/>
        </w:rPr>
        <w:t>The restricted listing of methylamine recognises the increasing threat precursor chemicals pose to the Australian community. It also balances the need to better enable law enforcement to disrupt the supply and manufacture of illicit drugs and precursors in Australia, while still allowing registered importers to continue importing the substances for legitimate industrial uses.</w:t>
      </w:r>
    </w:p>
    <w:p w14:paraId="4955CF73" w14:textId="77777777" w:rsidR="00317F36" w:rsidRPr="005E7C53" w:rsidRDefault="00317F36" w:rsidP="00317F36">
      <w:pPr>
        <w:spacing w:line="360" w:lineRule="auto"/>
        <w:rPr>
          <w:rFonts w:ascii="Times New Roman" w:eastAsia="Times New Roman" w:hAnsi="Times New Roman" w:cs="Times New Roman"/>
          <w:sz w:val="24"/>
          <w:szCs w:val="24"/>
          <w:lang w:eastAsia="en-AU"/>
        </w:rPr>
      </w:pPr>
      <w:r w:rsidRPr="005E7C53">
        <w:rPr>
          <w:rFonts w:ascii="Times New Roman" w:eastAsia="Times New Roman" w:hAnsi="Times New Roman" w:cs="Times New Roman"/>
          <w:sz w:val="24"/>
          <w:szCs w:val="24"/>
          <w:lang w:eastAsia="en-AU"/>
        </w:rPr>
        <w:t xml:space="preserve">The AFP Minister is satisfied that the criteria for listing border controlled precursors by regulation in section 301.8 of the Code </w:t>
      </w:r>
      <w:r>
        <w:rPr>
          <w:rFonts w:ascii="Times New Roman" w:eastAsia="Times New Roman" w:hAnsi="Times New Roman" w:cs="Times New Roman"/>
          <w:sz w:val="24"/>
          <w:szCs w:val="24"/>
          <w:lang w:eastAsia="en-AU"/>
        </w:rPr>
        <w:t>have been met</w:t>
      </w:r>
      <w:r w:rsidRPr="005E7C53">
        <w:rPr>
          <w:rFonts w:ascii="Times New Roman" w:eastAsia="Times New Roman" w:hAnsi="Times New Roman" w:cs="Times New Roman"/>
          <w:sz w:val="24"/>
          <w:szCs w:val="24"/>
          <w:lang w:eastAsia="en-AU"/>
        </w:rPr>
        <w:t xml:space="preserve"> to create a restricted listing of methylamine in the Regulations.</w:t>
      </w:r>
    </w:p>
    <w:p w14:paraId="7C043CA0" w14:textId="77777777" w:rsidR="00317F36" w:rsidRPr="005E7C53" w:rsidRDefault="00317F36" w:rsidP="00317F36">
      <w:pPr>
        <w:tabs>
          <w:tab w:val="left" w:pos="6521"/>
        </w:tabs>
        <w:spacing w:after="0" w:line="240" w:lineRule="auto"/>
        <w:ind w:right="91"/>
        <w:rPr>
          <w:rFonts w:ascii="Times New Roman" w:hAnsi="Times New Roman" w:cs="Times New Roman"/>
          <w:sz w:val="24"/>
          <w:szCs w:val="24"/>
        </w:rPr>
      </w:pPr>
      <w:r w:rsidRPr="005E7C53">
        <w:rPr>
          <w:rFonts w:ascii="Times New Roman" w:hAnsi="Times New Roman" w:cs="Times New Roman"/>
          <w:sz w:val="24"/>
          <w:szCs w:val="24"/>
        </w:rPr>
        <w:t xml:space="preserve">Details of the proposed Regulations are set out in </w:t>
      </w:r>
      <w:r w:rsidRPr="005E7C53">
        <w:rPr>
          <w:rFonts w:ascii="Times New Roman" w:hAnsi="Times New Roman" w:cs="Times New Roman"/>
          <w:sz w:val="24"/>
          <w:szCs w:val="24"/>
          <w:u w:val="single"/>
        </w:rPr>
        <w:t>Attachment A</w:t>
      </w:r>
      <w:r w:rsidRPr="005E7C53">
        <w:rPr>
          <w:rFonts w:ascii="Times New Roman" w:hAnsi="Times New Roman" w:cs="Times New Roman"/>
          <w:sz w:val="24"/>
          <w:szCs w:val="24"/>
        </w:rPr>
        <w:t>.</w:t>
      </w:r>
    </w:p>
    <w:p w14:paraId="4996BBC3" w14:textId="77777777" w:rsidR="00317F36" w:rsidRPr="005E7C53" w:rsidRDefault="00317F36" w:rsidP="00317F36">
      <w:pPr>
        <w:tabs>
          <w:tab w:val="left" w:pos="6521"/>
        </w:tabs>
        <w:spacing w:after="0" w:line="240" w:lineRule="auto"/>
        <w:ind w:right="91"/>
        <w:rPr>
          <w:rFonts w:ascii="Times New Roman" w:hAnsi="Times New Roman" w:cs="Times New Roman"/>
          <w:sz w:val="24"/>
          <w:szCs w:val="24"/>
        </w:rPr>
      </w:pPr>
    </w:p>
    <w:p w14:paraId="36AE0893" w14:textId="77777777" w:rsidR="00317F36" w:rsidRPr="005E7C53" w:rsidRDefault="00317F36" w:rsidP="00317F36">
      <w:pPr>
        <w:spacing w:line="360" w:lineRule="auto"/>
        <w:rPr>
          <w:rFonts w:ascii="Times New Roman" w:hAnsi="Times New Roman" w:cs="Times New Roman"/>
          <w:b/>
          <w:bCs/>
          <w:caps/>
          <w:sz w:val="24"/>
          <w:szCs w:val="24"/>
        </w:rPr>
      </w:pPr>
      <w:r w:rsidRPr="005E7C53">
        <w:rPr>
          <w:rFonts w:ascii="Times New Roman" w:hAnsi="Times New Roman" w:cs="Times New Roman"/>
          <w:b/>
          <w:bCs/>
          <w:caps/>
          <w:sz w:val="24"/>
          <w:szCs w:val="24"/>
        </w:rPr>
        <w:t>Consultation</w:t>
      </w:r>
    </w:p>
    <w:p w14:paraId="4D8BB5FC" w14:textId="77777777" w:rsidR="00317F36" w:rsidRPr="005E7C53" w:rsidRDefault="00317F36" w:rsidP="00317F36">
      <w:pPr>
        <w:spacing w:line="360" w:lineRule="auto"/>
        <w:ind w:right="-46"/>
        <w:rPr>
          <w:rFonts w:ascii="Times New Roman" w:hAnsi="Times New Roman" w:cs="Times New Roman"/>
          <w:b/>
          <w:bCs/>
          <w:caps/>
          <w:sz w:val="24"/>
          <w:szCs w:val="24"/>
        </w:rPr>
      </w:pPr>
      <w:r w:rsidRPr="005E7C53">
        <w:rPr>
          <w:rFonts w:ascii="Times New Roman" w:hAnsi="Times New Roman" w:cs="Times New Roman"/>
          <w:sz w:val="24"/>
          <w:szCs w:val="24"/>
        </w:rPr>
        <w:t>The substances were identified</w:t>
      </w:r>
      <w:r>
        <w:rPr>
          <w:rFonts w:ascii="Times New Roman" w:hAnsi="Times New Roman" w:cs="Times New Roman"/>
          <w:sz w:val="24"/>
          <w:szCs w:val="24"/>
        </w:rPr>
        <w:t xml:space="preserve"> and regulations developed in </w:t>
      </w:r>
      <w:r w:rsidRPr="005E7C53">
        <w:rPr>
          <w:rFonts w:ascii="Times New Roman" w:hAnsi="Times New Roman" w:cs="Times New Roman"/>
          <w:sz w:val="24"/>
          <w:szCs w:val="24"/>
        </w:rPr>
        <w:t>consultation with the Australia</w:t>
      </w:r>
      <w:r>
        <w:rPr>
          <w:rFonts w:ascii="Times New Roman" w:hAnsi="Times New Roman" w:cs="Times New Roman"/>
          <w:sz w:val="24"/>
          <w:szCs w:val="24"/>
        </w:rPr>
        <w:t>n</w:t>
      </w:r>
      <w:r w:rsidRPr="005E7C53">
        <w:rPr>
          <w:rFonts w:ascii="Times New Roman" w:hAnsi="Times New Roman" w:cs="Times New Roman"/>
          <w:sz w:val="24"/>
          <w:szCs w:val="24"/>
        </w:rPr>
        <w:t xml:space="preserve"> Criminal Intelligence Commission, Australian Federal Police, Australian Border Force</w:t>
      </w:r>
      <w:r>
        <w:rPr>
          <w:rFonts w:ascii="Times New Roman" w:hAnsi="Times New Roman" w:cs="Times New Roman"/>
          <w:sz w:val="24"/>
          <w:szCs w:val="24"/>
        </w:rPr>
        <w:t xml:space="preserve">, </w:t>
      </w:r>
      <w:r w:rsidRPr="005E7C53">
        <w:rPr>
          <w:rFonts w:ascii="Times New Roman" w:hAnsi="Times New Roman" w:cs="Times New Roman"/>
          <w:sz w:val="24"/>
          <w:szCs w:val="24"/>
        </w:rPr>
        <w:t xml:space="preserve">Australian Industrial Chemicals Introduction Scheme, Office Drug Control and Therapeutic Goods Administration. </w:t>
      </w:r>
    </w:p>
    <w:p w14:paraId="03D16270" w14:textId="77777777" w:rsidR="00317F36" w:rsidRPr="005E7C53" w:rsidRDefault="00317F36" w:rsidP="00317F36">
      <w:pPr>
        <w:spacing w:line="360" w:lineRule="auto"/>
        <w:rPr>
          <w:rFonts w:ascii="Times New Roman" w:hAnsi="Times New Roman" w:cs="Times New Roman"/>
          <w:b/>
          <w:bCs/>
          <w:caps/>
          <w:sz w:val="24"/>
          <w:szCs w:val="24"/>
        </w:rPr>
      </w:pPr>
      <w:r w:rsidRPr="005E7C53">
        <w:rPr>
          <w:rFonts w:ascii="Times New Roman" w:hAnsi="Times New Roman" w:cs="Times New Roman"/>
          <w:b/>
          <w:bCs/>
          <w:caps/>
          <w:sz w:val="24"/>
          <w:szCs w:val="24"/>
        </w:rPr>
        <w:t>Policy Impact analysis</w:t>
      </w:r>
    </w:p>
    <w:p w14:paraId="12BA06A8" w14:textId="77777777" w:rsidR="00317F36" w:rsidRPr="005E7C53" w:rsidRDefault="00317F36" w:rsidP="00317F36">
      <w:pPr>
        <w:spacing w:line="360" w:lineRule="auto"/>
        <w:rPr>
          <w:rFonts w:ascii="Times New Roman" w:hAnsi="Times New Roman" w:cs="Times New Roman"/>
          <w:sz w:val="24"/>
          <w:szCs w:val="24"/>
        </w:rPr>
      </w:pPr>
      <w:r w:rsidRPr="005E7C53">
        <w:rPr>
          <w:rFonts w:ascii="Times New Roman" w:hAnsi="Times New Roman" w:cs="Times New Roman"/>
          <w:sz w:val="24"/>
          <w:szCs w:val="24"/>
        </w:rPr>
        <w:t>The Office of Impact Analysis (OIA) was consulted and advised that no Impact Analysis is required. This is because the proposal represents no significant difference from the status quo</w:t>
      </w:r>
      <w:r w:rsidRPr="005E7C53">
        <w:rPr>
          <w:rFonts w:ascii="Times New Roman" w:hAnsi="Times New Roman" w:cs="Times New Roman"/>
          <w:i/>
          <w:sz w:val="24"/>
          <w:szCs w:val="24"/>
        </w:rPr>
        <w:t xml:space="preserve">. </w:t>
      </w:r>
      <w:r w:rsidRPr="005E7C53">
        <w:rPr>
          <w:rFonts w:ascii="Times New Roman" w:hAnsi="Times New Roman" w:cs="Times New Roman"/>
          <w:sz w:val="24"/>
          <w:szCs w:val="24"/>
        </w:rPr>
        <w:t>The OIA consultation reference number is OIA24-08219.</w:t>
      </w:r>
    </w:p>
    <w:p w14:paraId="059E15B4" w14:textId="77777777" w:rsidR="00317F36" w:rsidRPr="005E7C53" w:rsidRDefault="00317F36" w:rsidP="00317F36">
      <w:pPr>
        <w:keepNext/>
        <w:spacing w:line="360" w:lineRule="auto"/>
        <w:rPr>
          <w:rFonts w:ascii="Times New Roman" w:hAnsi="Times New Roman" w:cs="Times New Roman"/>
          <w:b/>
          <w:bCs/>
          <w:caps/>
          <w:sz w:val="24"/>
          <w:szCs w:val="24"/>
        </w:rPr>
      </w:pPr>
      <w:r w:rsidRPr="005E7C53">
        <w:rPr>
          <w:rFonts w:ascii="Times New Roman" w:hAnsi="Times New Roman" w:cs="Times New Roman"/>
          <w:b/>
          <w:bCs/>
          <w:caps/>
          <w:sz w:val="24"/>
          <w:szCs w:val="24"/>
        </w:rPr>
        <w:t>Statement of Compatibility with Human Rights</w:t>
      </w:r>
    </w:p>
    <w:p w14:paraId="1CB3567C" w14:textId="77777777" w:rsidR="00317F36" w:rsidRPr="005E7C53" w:rsidRDefault="00317F36" w:rsidP="00317F36">
      <w:pPr>
        <w:keepNext/>
        <w:spacing w:line="360" w:lineRule="auto"/>
        <w:rPr>
          <w:rFonts w:ascii="Times New Roman" w:hAnsi="Times New Roman" w:cs="Times New Roman"/>
          <w:sz w:val="24"/>
          <w:szCs w:val="24"/>
        </w:rPr>
      </w:pPr>
      <w:r w:rsidRPr="005E7C53">
        <w:rPr>
          <w:rFonts w:ascii="Times New Roman" w:hAnsi="Times New Roman" w:cs="Times New Roman"/>
          <w:sz w:val="24"/>
          <w:szCs w:val="24"/>
        </w:rPr>
        <w:t xml:space="preserve">A Statement of Compatibility with Human Rights has been prepared in accordance with the </w:t>
      </w:r>
      <w:r w:rsidRPr="005E7C53">
        <w:rPr>
          <w:rFonts w:ascii="Times New Roman" w:hAnsi="Times New Roman" w:cs="Times New Roman"/>
          <w:i/>
          <w:sz w:val="24"/>
          <w:szCs w:val="24"/>
        </w:rPr>
        <w:t>Human Rights (Parliamentary Scrutiny) Act 2011</w:t>
      </w:r>
      <w:r w:rsidRPr="005E7C53">
        <w:rPr>
          <w:rFonts w:ascii="Times New Roman" w:hAnsi="Times New Roman" w:cs="Times New Roman"/>
          <w:sz w:val="24"/>
          <w:szCs w:val="24"/>
        </w:rPr>
        <w:t xml:space="preserve">, and is at </w:t>
      </w:r>
      <w:r w:rsidRPr="005E7C53">
        <w:rPr>
          <w:rFonts w:ascii="Times New Roman" w:hAnsi="Times New Roman" w:cs="Times New Roman"/>
          <w:sz w:val="24"/>
          <w:szCs w:val="24"/>
          <w:u w:val="single"/>
        </w:rPr>
        <w:t>Attachment B.</w:t>
      </w:r>
      <w:bookmarkStart w:id="1" w:name="_Toc290210738"/>
    </w:p>
    <w:p w14:paraId="375D279B" w14:textId="10107FBC" w:rsidR="00317F36" w:rsidRDefault="00317F36" w:rsidP="00317F36">
      <w:pPr>
        <w:rPr>
          <w:rFonts w:ascii="Times New Roman" w:hAnsi="Times New Roman" w:cs="Times New Roman"/>
          <w:b/>
          <w:bCs/>
          <w:iCs/>
        </w:rPr>
      </w:pPr>
    </w:p>
    <w:p w14:paraId="0BC53842" w14:textId="77777777" w:rsidR="00317F36" w:rsidRDefault="00317F36" w:rsidP="00317F36">
      <w:pPr>
        <w:spacing w:line="360" w:lineRule="auto"/>
        <w:jc w:val="right"/>
        <w:rPr>
          <w:rFonts w:ascii="Times New Roman" w:hAnsi="Times New Roman" w:cs="Times New Roman"/>
          <w:b/>
          <w:bCs/>
          <w:iCs/>
          <w:u w:val="single"/>
        </w:rPr>
      </w:pPr>
      <w:r w:rsidRPr="005E7C53">
        <w:rPr>
          <w:rFonts w:ascii="Times New Roman" w:hAnsi="Times New Roman" w:cs="Times New Roman"/>
          <w:b/>
          <w:bCs/>
          <w:iCs/>
          <w:u w:val="single"/>
        </w:rPr>
        <w:lastRenderedPageBreak/>
        <w:t>ATTACHMENT A</w:t>
      </w:r>
    </w:p>
    <w:p w14:paraId="280BF260" w14:textId="77777777" w:rsidR="00317F36" w:rsidRPr="00535807" w:rsidRDefault="00317F36" w:rsidP="00317F36">
      <w:pPr>
        <w:spacing w:line="360" w:lineRule="auto"/>
        <w:rPr>
          <w:rFonts w:ascii="Times New Roman" w:hAnsi="Times New Roman" w:cs="Times New Roman"/>
          <w:b/>
          <w:bCs/>
          <w:sz w:val="24"/>
          <w:szCs w:val="24"/>
          <w:u w:val="single"/>
        </w:rPr>
      </w:pPr>
      <w:bookmarkStart w:id="2" w:name="_Hlk181104881"/>
      <w:r w:rsidRPr="00535807">
        <w:rPr>
          <w:rFonts w:ascii="Times New Roman" w:hAnsi="Times New Roman" w:cs="Times New Roman"/>
          <w:b/>
          <w:bCs/>
          <w:sz w:val="24"/>
          <w:szCs w:val="24"/>
          <w:u w:val="single"/>
        </w:rPr>
        <w:t xml:space="preserve">Details of the proposed </w:t>
      </w:r>
      <w:r w:rsidRPr="00535807">
        <w:rPr>
          <w:rFonts w:ascii="Times New Roman" w:hAnsi="Times New Roman" w:cs="Times New Roman"/>
          <w:b/>
          <w:bCs/>
          <w:i/>
          <w:sz w:val="24"/>
          <w:szCs w:val="24"/>
          <w:u w:val="single"/>
        </w:rPr>
        <w:t>Criminal Code Amendment (Controlled and Border Controlled Drugs and Precursors) Regulations 202</w:t>
      </w:r>
      <w:r>
        <w:rPr>
          <w:rFonts w:ascii="Times New Roman" w:hAnsi="Times New Roman" w:cs="Times New Roman"/>
          <w:b/>
          <w:bCs/>
          <w:i/>
          <w:sz w:val="24"/>
          <w:szCs w:val="24"/>
          <w:u w:val="single"/>
        </w:rPr>
        <w:t>5</w:t>
      </w:r>
    </w:p>
    <w:p w14:paraId="6D5E21C4" w14:textId="77777777" w:rsidR="00317F36" w:rsidRPr="00535807" w:rsidRDefault="00317F36" w:rsidP="00317F36">
      <w:pPr>
        <w:spacing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u w:val="single"/>
          <w:lang w:eastAsia="en-AU"/>
        </w:rPr>
        <w:t>Section 1 - Name of Regulations</w:t>
      </w:r>
    </w:p>
    <w:p w14:paraId="4F4254B0" w14:textId="77777777" w:rsidR="00317F36" w:rsidRPr="00535807" w:rsidRDefault="00317F36" w:rsidP="00317F36">
      <w:pPr>
        <w:pStyle w:val="ListParagraph"/>
        <w:numPr>
          <w:ilvl w:val="0"/>
          <w:numId w:val="9"/>
        </w:numPr>
        <w:spacing w:after="200" w:line="360" w:lineRule="auto"/>
        <w:ind w:right="91"/>
        <w:rPr>
          <w:rFonts w:ascii="Times New Roman" w:eastAsia="Times New Roman" w:hAnsi="Times New Roman" w:cs="Times New Roman"/>
          <w:color w:val="FF0000"/>
          <w:sz w:val="24"/>
          <w:szCs w:val="24"/>
          <w:lang w:eastAsia="en-AU"/>
        </w:rPr>
      </w:pPr>
      <w:r w:rsidRPr="00535807">
        <w:rPr>
          <w:rFonts w:ascii="Times New Roman" w:eastAsia="Times New Roman" w:hAnsi="Times New Roman" w:cs="Times New Roman"/>
          <w:sz w:val="24"/>
          <w:szCs w:val="24"/>
          <w:lang w:eastAsia="en-AU"/>
        </w:rPr>
        <w:t xml:space="preserve">This section provides that the title of the Regulations is the </w:t>
      </w:r>
      <w:r w:rsidRPr="00535807">
        <w:rPr>
          <w:rFonts w:ascii="Times New Roman" w:eastAsia="Times New Roman" w:hAnsi="Times New Roman" w:cs="Times New Roman"/>
          <w:i/>
          <w:sz w:val="24"/>
          <w:szCs w:val="24"/>
          <w:lang w:eastAsia="en-AU"/>
        </w:rPr>
        <w:t>Criminal Code Amendment (</w:t>
      </w:r>
      <w:r>
        <w:rPr>
          <w:rFonts w:ascii="Times New Roman" w:eastAsia="Times New Roman" w:hAnsi="Times New Roman" w:cs="Times New Roman"/>
          <w:i/>
          <w:sz w:val="24"/>
          <w:szCs w:val="24"/>
          <w:lang w:eastAsia="en-AU"/>
        </w:rPr>
        <w:t xml:space="preserve">Controlled and </w:t>
      </w:r>
      <w:r w:rsidRPr="00535807">
        <w:rPr>
          <w:rFonts w:ascii="Times New Roman" w:eastAsia="Times New Roman" w:hAnsi="Times New Roman" w:cs="Times New Roman"/>
          <w:i/>
          <w:sz w:val="24"/>
          <w:szCs w:val="24"/>
          <w:lang w:eastAsia="en-AU"/>
        </w:rPr>
        <w:t>Border Controlled Drugs and Precursors) Regulations 202</w:t>
      </w:r>
      <w:r>
        <w:rPr>
          <w:rFonts w:ascii="Times New Roman" w:eastAsia="Times New Roman" w:hAnsi="Times New Roman" w:cs="Times New Roman"/>
          <w:i/>
          <w:sz w:val="24"/>
          <w:szCs w:val="24"/>
          <w:lang w:eastAsia="en-AU"/>
        </w:rPr>
        <w:t>5</w:t>
      </w:r>
      <w:r w:rsidRPr="00535807">
        <w:rPr>
          <w:rFonts w:ascii="Times New Roman" w:eastAsia="Times New Roman" w:hAnsi="Times New Roman" w:cs="Times New Roman"/>
          <w:sz w:val="24"/>
          <w:szCs w:val="24"/>
          <w:lang w:eastAsia="en-AU"/>
        </w:rPr>
        <w:t>.</w:t>
      </w:r>
    </w:p>
    <w:p w14:paraId="3EB7C0C6" w14:textId="77777777" w:rsidR="00317F36" w:rsidRPr="00535807" w:rsidRDefault="00317F36" w:rsidP="00317F36">
      <w:pPr>
        <w:spacing w:line="360" w:lineRule="auto"/>
        <w:ind w:right="91"/>
        <w:rPr>
          <w:rFonts w:ascii="Times New Roman" w:eastAsia="Times New Roman" w:hAnsi="Times New Roman" w:cs="Times New Roman"/>
          <w:sz w:val="24"/>
          <w:szCs w:val="24"/>
          <w:u w:val="single"/>
          <w:lang w:eastAsia="en-AU"/>
        </w:rPr>
      </w:pPr>
      <w:r w:rsidRPr="00535807">
        <w:rPr>
          <w:rFonts w:ascii="Times New Roman" w:eastAsia="Times New Roman" w:hAnsi="Times New Roman" w:cs="Times New Roman"/>
          <w:sz w:val="24"/>
          <w:szCs w:val="24"/>
          <w:u w:val="single"/>
          <w:lang w:eastAsia="en-AU"/>
        </w:rPr>
        <w:t>Section 2 - Commencement</w:t>
      </w:r>
    </w:p>
    <w:p w14:paraId="2A6B47CB" w14:textId="77777777" w:rsidR="00317F36" w:rsidRPr="006F7A5A" w:rsidRDefault="00317F36" w:rsidP="00317F36">
      <w:pPr>
        <w:pStyle w:val="ListParagraph"/>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 xml:space="preserve">This section provides for the Regulations to commence </w:t>
      </w:r>
      <w:r w:rsidRPr="006F7A5A">
        <w:rPr>
          <w:rFonts w:ascii="Times New Roman" w:eastAsia="Times New Roman" w:hAnsi="Times New Roman" w:cs="Times New Roman"/>
          <w:sz w:val="24"/>
          <w:szCs w:val="24"/>
          <w:lang w:eastAsia="en-AU"/>
        </w:rPr>
        <w:t>on 1 March 2025.</w:t>
      </w:r>
    </w:p>
    <w:p w14:paraId="70AE04BE" w14:textId="77777777" w:rsidR="00317F36" w:rsidRPr="00535807" w:rsidRDefault="00317F36" w:rsidP="00317F36">
      <w:pPr>
        <w:spacing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u w:val="single"/>
          <w:lang w:eastAsia="en-AU"/>
        </w:rPr>
        <w:t>Section 3 - Authority</w:t>
      </w:r>
    </w:p>
    <w:p w14:paraId="5EF8F099" w14:textId="77777777" w:rsidR="00317F36" w:rsidRPr="00535807" w:rsidRDefault="00317F36" w:rsidP="00317F36">
      <w:pPr>
        <w:pStyle w:val="ListParagraph"/>
        <w:numPr>
          <w:ilvl w:val="0"/>
          <w:numId w:val="9"/>
        </w:numPr>
        <w:spacing w:after="200" w:line="360" w:lineRule="auto"/>
        <w:ind w:right="-472"/>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 xml:space="preserve">This section provides that the </w:t>
      </w:r>
      <w:r w:rsidRPr="00535807">
        <w:rPr>
          <w:rFonts w:ascii="Times New Roman" w:eastAsia="Times New Roman" w:hAnsi="Times New Roman" w:cs="Times New Roman"/>
          <w:i/>
          <w:sz w:val="24"/>
          <w:szCs w:val="24"/>
          <w:lang w:eastAsia="en-AU"/>
        </w:rPr>
        <w:t>Criminal Code Amendment (Border Controlled Drugs and Precursors)</w:t>
      </w:r>
      <w:r>
        <w:rPr>
          <w:rFonts w:ascii="Times New Roman" w:eastAsia="Times New Roman" w:hAnsi="Times New Roman" w:cs="Times New Roman"/>
          <w:i/>
          <w:sz w:val="24"/>
          <w:szCs w:val="24"/>
          <w:lang w:eastAsia="en-AU"/>
        </w:rPr>
        <w:t xml:space="preserve"> </w:t>
      </w:r>
      <w:r w:rsidRPr="00535807">
        <w:rPr>
          <w:rFonts w:ascii="Times New Roman" w:eastAsia="Times New Roman" w:hAnsi="Times New Roman" w:cs="Times New Roman"/>
          <w:i/>
          <w:sz w:val="24"/>
          <w:szCs w:val="24"/>
          <w:lang w:eastAsia="en-AU"/>
        </w:rPr>
        <w:t>Regulations 202</w:t>
      </w:r>
      <w:r>
        <w:rPr>
          <w:rFonts w:ascii="Times New Roman" w:eastAsia="Times New Roman" w:hAnsi="Times New Roman" w:cs="Times New Roman"/>
          <w:i/>
          <w:sz w:val="24"/>
          <w:szCs w:val="24"/>
          <w:lang w:eastAsia="en-AU"/>
        </w:rPr>
        <w:t>5</w:t>
      </w:r>
      <w:r w:rsidRPr="00535807">
        <w:rPr>
          <w:rFonts w:ascii="Times New Roman" w:eastAsia="Times New Roman" w:hAnsi="Times New Roman" w:cs="Times New Roman"/>
          <w:i/>
          <w:sz w:val="24"/>
          <w:szCs w:val="24"/>
          <w:lang w:eastAsia="en-AU"/>
        </w:rPr>
        <w:t xml:space="preserve"> </w:t>
      </w:r>
      <w:r w:rsidRPr="00535807">
        <w:rPr>
          <w:rFonts w:ascii="Times New Roman" w:eastAsia="Times New Roman" w:hAnsi="Times New Roman" w:cs="Times New Roman"/>
          <w:sz w:val="24"/>
          <w:szCs w:val="24"/>
          <w:lang w:eastAsia="en-AU"/>
        </w:rPr>
        <w:t>is made under the</w:t>
      </w:r>
      <w:r>
        <w:rPr>
          <w:rFonts w:ascii="Times New Roman" w:eastAsia="Times New Roman" w:hAnsi="Times New Roman" w:cs="Times New Roman"/>
          <w:sz w:val="24"/>
          <w:szCs w:val="24"/>
          <w:lang w:eastAsia="en-AU"/>
        </w:rPr>
        <w:t xml:space="preserve"> </w:t>
      </w:r>
      <w:r w:rsidRPr="00535807">
        <w:rPr>
          <w:rFonts w:ascii="Times New Roman" w:eastAsia="Times New Roman" w:hAnsi="Times New Roman" w:cs="Times New Roman"/>
          <w:i/>
          <w:sz w:val="24"/>
          <w:szCs w:val="24"/>
          <w:lang w:eastAsia="en-AU"/>
        </w:rPr>
        <w:t>Criminal Code Act 1995</w:t>
      </w:r>
      <w:r w:rsidRPr="00535807">
        <w:rPr>
          <w:rFonts w:ascii="Times New Roman" w:eastAsia="Times New Roman" w:hAnsi="Times New Roman" w:cs="Times New Roman"/>
          <w:sz w:val="24"/>
          <w:szCs w:val="24"/>
          <w:lang w:eastAsia="en-AU"/>
        </w:rPr>
        <w:t> (the Code).</w:t>
      </w:r>
    </w:p>
    <w:p w14:paraId="0F32F5ED" w14:textId="77777777" w:rsidR="00317F36" w:rsidRPr="00535807" w:rsidRDefault="00317F36" w:rsidP="00317F36">
      <w:pPr>
        <w:keepNext/>
        <w:spacing w:line="360" w:lineRule="auto"/>
        <w:ind w:right="748"/>
        <w:rPr>
          <w:rFonts w:ascii="Times New Roman" w:eastAsia="Times New Roman" w:hAnsi="Times New Roman" w:cs="Times New Roman"/>
          <w:sz w:val="24"/>
          <w:szCs w:val="24"/>
          <w:u w:val="single"/>
          <w:lang w:eastAsia="en-AU"/>
        </w:rPr>
      </w:pPr>
      <w:r w:rsidRPr="00535807">
        <w:rPr>
          <w:rFonts w:ascii="Times New Roman" w:eastAsia="Times New Roman" w:hAnsi="Times New Roman" w:cs="Times New Roman"/>
          <w:sz w:val="24"/>
          <w:szCs w:val="24"/>
          <w:u w:val="single"/>
          <w:lang w:eastAsia="en-AU"/>
        </w:rPr>
        <w:t>Section 4 - Schedule</w:t>
      </w:r>
      <w:r>
        <w:rPr>
          <w:rFonts w:ascii="Times New Roman" w:eastAsia="Times New Roman" w:hAnsi="Times New Roman" w:cs="Times New Roman"/>
          <w:sz w:val="24"/>
          <w:szCs w:val="24"/>
          <w:u w:val="single"/>
          <w:lang w:eastAsia="en-AU"/>
        </w:rPr>
        <w:t>s</w:t>
      </w:r>
    </w:p>
    <w:p w14:paraId="31113E7E" w14:textId="77777777" w:rsidR="00317F36" w:rsidRPr="00535807" w:rsidRDefault="00317F36" w:rsidP="00317F36">
      <w:pPr>
        <w:pStyle w:val="ListParagraph"/>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 xml:space="preserve">This section </w:t>
      </w:r>
      <w:r>
        <w:rPr>
          <w:rFonts w:ascii="Times New Roman" w:eastAsia="Times New Roman" w:hAnsi="Times New Roman" w:cs="Times New Roman"/>
          <w:sz w:val="24"/>
          <w:szCs w:val="24"/>
          <w:lang w:eastAsia="en-AU"/>
        </w:rPr>
        <w:t>sets out that the instrument specified in the Schedule (the Criminal Code Regulations 2019) to this instrument is amended or repealed by the applicable items in the Schedule.</w:t>
      </w:r>
    </w:p>
    <w:p w14:paraId="7D9746DB" w14:textId="77777777" w:rsidR="00317F36" w:rsidRPr="00535807" w:rsidRDefault="00317F36" w:rsidP="00317F36">
      <w:pPr>
        <w:spacing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u w:val="single"/>
          <w:lang w:eastAsia="en-AU"/>
        </w:rPr>
        <w:t>Schedule 1 - Amendments</w:t>
      </w:r>
    </w:p>
    <w:p w14:paraId="2F862CA8" w14:textId="77777777" w:rsidR="00317F36" w:rsidRPr="00535807" w:rsidRDefault="00317F36" w:rsidP="00317F36">
      <w:pPr>
        <w:keepNext/>
        <w:spacing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[1] Section 13 (after table item 1C)</w:t>
      </w:r>
    </w:p>
    <w:p w14:paraId="496BEE7D" w14:textId="77777777" w:rsidR="00317F36" w:rsidRPr="00535807" w:rsidRDefault="00317F36" w:rsidP="00317F36">
      <w:pPr>
        <w:pStyle w:val="ListParagraph"/>
        <w:keepNext/>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new substances as controlled precursors in the table in section 13 with commercial and marketable quantities:</w:t>
      </w:r>
    </w:p>
    <w:p w14:paraId="4CA919DC"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Butyl 3</w:t>
      </w:r>
      <w:r w:rsidRPr="00535807">
        <w:rPr>
          <w:rFonts w:ascii="Times New Roman" w:hAnsi="Times New Roman" w:cs="Times New Roman"/>
          <w:sz w:val="24"/>
          <w:szCs w:val="24"/>
        </w:rPr>
        <w:noBreakHyphen/>
        <w:t>(3’,4’</w:t>
      </w:r>
      <w:r w:rsidRPr="00535807">
        <w:rPr>
          <w:rFonts w:ascii="Times New Roman" w:hAnsi="Times New Roman" w:cs="Times New Roman"/>
          <w:sz w:val="24"/>
          <w:szCs w:val="24"/>
        </w:rPr>
        <w:noBreakHyphen/>
        <w:t>methylenedioxyphenyl)</w:t>
      </w:r>
      <w:r w:rsidRPr="00535807">
        <w:rPr>
          <w:rFonts w:ascii="Times New Roman" w:hAnsi="Times New Roman" w:cs="Times New Roman"/>
          <w:sz w:val="24"/>
          <w:szCs w:val="24"/>
        </w:rPr>
        <w:noBreakHyphen/>
        <w:t>2</w:t>
      </w:r>
      <w:r w:rsidRPr="00535807">
        <w:rPr>
          <w:rFonts w:ascii="Times New Roman" w:hAnsi="Times New Roman" w:cs="Times New Roman"/>
          <w:sz w:val="24"/>
          <w:szCs w:val="24"/>
        </w:rPr>
        <w:noBreakHyphen/>
        <w:t>methyl glycidate (item 1D)</w:t>
      </w:r>
    </w:p>
    <w:p w14:paraId="0E51EEB5"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Butyl 3</w:t>
      </w:r>
      <w:r w:rsidRPr="00535807">
        <w:rPr>
          <w:rFonts w:ascii="Times New Roman" w:hAnsi="Times New Roman" w:cs="Times New Roman"/>
          <w:sz w:val="24"/>
          <w:szCs w:val="24"/>
        </w:rPr>
        <w:noBreakHyphen/>
        <w:t>phenyl</w:t>
      </w:r>
      <w:r w:rsidRPr="00535807">
        <w:rPr>
          <w:rFonts w:ascii="Times New Roman" w:hAnsi="Times New Roman" w:cs="Times New Roman"/>
          <w:sz w:val="24"/>
          <w:szCs w:val="24"/>
        </w:rPr>
        <w:noBreakHyphen/>
        <w:t>2</w:t>
      </w:r>
      <w:r w:rsidRPr="00535807">
        <w:rPr>
          <w:rFonts w:ascii="Times New Roman" w:hAnsi="Times New Roman" w:cs="Times New Roman"/>
          <w:sz w:val="24"/>
          <w:szCs w:val="24"/>
        </w:rPr>
        <w:noBreakHyphen/>
        <w:t>methyl glycidate (item 1E)</w:t>
      </w:r>
    </w:p>
    <w:p w14:paraId="783F4ACD"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Diethyl 2</w:t>
      </w:r>
      <w:r w:rsidRPr="00535807">
        <w:rPr>
          <w:rFonts w:ascii="Times New Roman" w:hAnsi="Times New Roman" w:cs="Times New Roman"/>
          <w:sz w:val="24"/>
          <w:szCs w:val="24"/>
        </w:rPr>
        <w:noBreakHyphen/>
        <w:t>(2</w:t>
      </w:r>
      <w:r w:rsidRPr="00535807">
        <w:rPr>
          <w:rFonts w:ascii="Times New Roman" w:hAnsi="Times New Roman" w:cs="Times New Roman"/>
          <w:sz w:val="24"/>
          <w:szCs w:val="24"/>
        </w:rPr>
        <w:noBreakHyphen/>
        <w:t>phenylacetyl)propanedioate (DEPAPD)</w:t>
      </w:r>
      <w:r>
        <w:rPr>
          <w:rFonts w:ascii="Times New Roman" w:hAnsi="Times New Roman" w:cs="Times New Roman"/>
          <w:sz w:val="24"/>
          <w:szCs w:val="24"/>
        </w:rPr>
        <w:t xml:space="preserve"> </w:t>
      </w:r>
      <w:r w:rsidRPr="00535807">
        <w:rPr>
          <w:rFonts w:ascii="Times New Roman" w:hAnsi="Times New Roman" w:cs="Times New Roman"/>
          <w:sz w:val="24"/>
          <w:szCs w:val="24"/>
        </w:rPr>
        <w:t>(item 1F)</w:t>
      </w:r>
    </w:p>
    <w:p w14:paraId="2F258B64" w14:textId="77777777" w:rsidR="00317F36" w:rsidRPr="00535807" w:rsidRDefault="00317F36" w:rsidP="00317F36">
      <w:pPr>
        <w:keepNext/>
        <w:spacing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[2] Section 13 (after table item 3)</w:t>
      </w:r>
    </w:p>
    <w:p w14:paraId="4E614AFA" w14:textId="77777777" w:rsidR="00317F36" w:rsidRPr="00535807" w:rsidRDefault="00317F36" w:rsidP="00317F36">
      <w:pPr>
        <w:pStyle w:val="ListParagraph"/>
        <w:keepNext/>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new substances as controlled precursors in the table in section 13 with commercial and marketable quantities:</w:t>
      </w:r>
    </w:p>
    <w:p w14:paraId="058635E3" w14:textId="77777777" w:rsidR="00317F36"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987775">
        <w:rPr>
          <w:rFonts w:ascii="Times New Roman" w:hAnsi="Times New Roman" w:cs="Times New Roman"/>
          <w:sz w:val="24"/>
          <w:szCs w:val="24"/>
        </w:rPr>
        <w:t>Ethyl alpha</w:t>
      </w:r>
      <w:r w:rsidRPr="00987775">
        <w:rPr>
          <w:rFonts w:ascii="Times New Roman" w:hAnsi="Times New Roman" w:cs="Times New Roman"/>
          <w:sz w:val="24"/>
          <w:szCs w:val="24"/>
        </w:rPr>
        <w:noBreakHyphen/>
      </w:r>
      <w:proofErr w:type="spellStart"/>
      <w:r w:rsidRPr="00987775">
        <w:rPr>
          <w:rFonts w:ascii="Times New Roman" w:hAnsi="Times New Roman" w:cs="Times New Roman"/>
          <w:sz w:val="24"/>
          <w:szCs w:val="24"/>
        </w:rPr>
        <w:t>phenylacetoacetate</w:t>
      </w:r>
      <w:proofErr w:type="spellEnd"/>
      <w:r w:rsidRPr="00987775">
        <w:rPr>
          <w:rFonts w:ascii="Times New Roman" w:hAnsi="Times New Roman" w:cs="Times New Roman"/>
          <w:sz w:val="24"/>
          <w:szCs w:val="24"/>
        </w:rPr>
        <w:t xml:space="preserve"> (EAPA) (item 3A)</w:t>
      </w:r>
    </w:p>
    <w:p w14:paraId="08CDE982" w14:textId="77777777" w:rsidR="00317F36" w:rsidRPr="00987775"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987775">
        <w:rPr>
          <w:rFonts w:ascii="Times New Roman" w:hAnsi="Times New Roman" w:cs="Times New Roman"/>
          <w:sz w:val="24"/>
          <w:szCs w:val="24"/>
        </w:rPr>
        <w:t>Ethyl 3</w:t>
      </w:r>
      <w:r w:rsidRPr="00987775">
        <w:rPr>
          <w:rFonts w:ascii="Times New Roman" w:hAnsi="Times New Roman" w:cs="Times New Roman"/>
          <w:sz w:val="24"/>
          <w:szCs w:val="24"/>
        </w:rPr>
        <w:noBreakHyphen/>
        <w:t>(3’,4’</w:t>
      </w:r>
      <w:r w:rsidRPr="00987775">
        <w:rPr>
          <w:rFonts w:ascii="Times New Roman" w:hAnsi="Times New Roman" w:cs="Times New Roman"/>
          <w:sz w:val="24"/>
          <w:szCs w:val="24"/>
        </w:rPr>
        <w:noBreakHyphen/>
        <w:t>methylenedioxyphenyl)</w:t>
      </w:r>
      <w:r w:rsidRPr="00987775">
        <w:rPr>
          <w:rFonts w:ascii="Times New Roman" w:hAnsi="Times New Roman" w:cs="Times New Roman"/>
          <w:sz w:val="24"/>
          <w:szCs w:val="24"/>
        </w:rPr>
        <w:noBreakHyphen/>
        <w:t>2</w:t>
      </w:r>
      <w:r w:rsidRPr="00987775">
        <w:rPr>
          <w:rFonts w:ascii="Times New Roman" w:hAnsi="Times New Roman" w:cs="Times New Roman"/>
          <w:sz w:val="24"/>
          <w:szCs w:val="24"/>
        </w:rPr>
        <w:noBreakHyphen/>
        <w:t>methyl glycidate (item 3B)</w:t>
      </w:r>
    </w:p>
    <w:p w14:paraId="5E83E1DD"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Ethyl 3</w:t>
      </w:r>
      <w:r w:rsidRPr="00535807">
        <w:rPr>
          <w:rFonts w:ascii="Times New Roman" w:hAnsi="Times New Roman" w:cs="Times New Roman"/>
          <w:sz w:val="24"/>
          <w:szCs w:val="24"/>
        </w:rPr>
        <w:noBreakHyphen/>
        <w:t>phenyl</w:t>
      </w:r>
      <w:r w:rsidRPr="00535807">
        <w:rPr>
          <w:rFonts w:ascii="Times New Roman" w:hAnsi="Times New Roman" w:cs="Times New Roman"/>
          <w:sz w:val="24"/>
          <w:szCs w:val="24"/>
        </w:rPr>
        <w:noBreakHyphen/>
        <w:t>2</w:t>
      </w:r>
      <w:r w:rsidRPr="00535807">
        <w:rPr>
          <w:rFonts w:ascii="Times New Roman" w:hAnsi="Times New Roman" w:cs="Times New Roman"/>
          <w:sz w:val="24"/>
          <w:szCs w:val="24"/>
        </w:rPr>
        <w:noBreakHyphen/>
        <w:t>methyl glycidate (item 3C)</w:t>
      </w:r>
    </w:p>
    <w:p w14:paraId="047CB9A0"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lastRenderedPageBreak/>
        <w:t>Isobutyl 3</w:t>
      </w:r>
      <w:r w:rsidRPr="00535807">
        <w:rPr>
          <w:rFonts w:ascii="Times New Roman" w:hAnsi="Times New Roman" w:cs="Times New Roman"/>
          <w:sz w:val="24"/>
          <w:szCs w:val="24"/>
        </w:rPr>
        <w:noBreakHyphen/>
        <w:t>(3’,4’</w:t>
      </w:r>
      <w:r w:rsidRPr="00535807">
        <w:rPr>
          <w:rFonts w:ascii="Times New Roman" w:hAnsi="Times New Roman" w:cs="Times New Roman"/>
          <w:sz w:val="24"/>
          <w:szCs w:val="24"/>
        </w:rPr>
        <w:noBreakHyphen/>
        <w:t>methylenedioxyphenyl)</w:t>
      </w:r>
      <w:r w:rsidRPr="00535807">
        <w:rPr>
          <w:rFonts w:ascii="Times New Roman" w:hAnsi="Times New Roman" w:cs="Times New Roman"/>
          <w:sz w:val="24"/>
          <w:szCs w:val="24"/>
        </w:rPr>
        <w:noBreakHyphen/>
        <w:t>2</w:t>
      </w:r>
      <w:r w:rsidRPr="00535807">
        <w:rPr>
          <w:rFonts w:ascii="Times New Roman" w:hAnsi="Times New Roman" w:cs="Times New Roman"/>
          <w:sz w:val="24"/>
          <w:szCs w:val="24"/>
        </w:rPr>
        <w:noBreakHyphen/>
        <w:t>methyl glycidate (item 3D)</w:t>
      </w:r>
    </w:p>
    <w:p w14:paraId="3FE9D68A"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Isobutyl 3</w:t>
      </w:r>
      <w:r w:rsidRPr="00535807">
        <w:rPr>
          <w:rFonts w:ascii="Times New Roman" w:hAnsi="Times New Roman" w:cs="Times New Roman"/>
          <w:sz w:val="24"/>
          <w:szCs w:val="24"/>
        </w:rPr>
        <w:noBreakHyphen/>
        <w:t>phenyl</w:t>
      </w:r>
      <w:r w:rsidRPr="00535807">
        <w:rPr>
          <w:rFonts w:ascii="Times New Roman" w:hAnsi="Times New Roman" w:cs="Times New Roman"/>
          <w:sz w:val="24"/>
          <w:szCs w:val="24"/>
        </w:rPr>
        <w:noBreakHyphen/>
        <w:t>2</w:t>
      </w:r>
      <w:r w:rsidRPr="00535807">
        <w:rPr>
          <w:rFonts w:ascii="Times New Roman" w:hAnsi="Times New Roman" w:cs="Times New Roman"/>
          <w:sz w:val="24"/>
          <w:szCs w:val="24"/>
        </w:rPr>
        <w:noBreakHyphen/>
        <w:t>methyl glycidate (item 3E)</w:t>
      </w:r>
    </w:p>
    <w:p w14:paraId="08D83471"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Isopropyl 3</w:t>
      </w:r>
      <w:r w:rsidRPr="00535807">
        <w:rPr>
          <w:rFonts w:ascii="Times New Roman" w:hAnsi="Times New Roman" w:cs="Times New Roman"/>
          <w:sz w:val="24"/>
          <w:szCs w:val="24"/>
        </w:rPr>
        <w:noBreakHyphen/>
        <w:t>(3’,4’</w:t>
      </w:r>
      <w:r w:rsidRPr="00535807">
        <w:rPr>
          <w:rFonts w:ascii="Times New Roman" w:hAnsi="Times New Roman" w:cs="Times New Roman"/>
          <w:sz w:val="24"/>
          <w:szCs w:val="24"/>
        </w:rPr>
        <w:noBreakHyphen/>
        <w:t>methylenedioxyphenyl)</w:t>
      </w:r>
      <w:r w:rsidRPr="00535807">
        <w:rPr>
          <w:rFonts w:ascii="Times New Roman" w:hAnsi="Times New Roman" w:cs="Times New Roman"/>
          <w:sz w:val="24"/>
          <w:szCs w:val="24"/>
        </w:rPr>
        <w:noBreakHyphen/>
        <w:t>2</w:t>
      </w:r>
      <w:r w:rsidRPr="00535807">
        <w:rPr>
          <w:rFonts w:ascii="Times New Roman" w:hAnsi="Times New Roman" w:cs="Times New Roman"/>
          <w:sz w:val="24"/>
          <w:szCs w:val="24"/>
        </w:rPr>
        <w:noBreakHyphen/>
        <w:t>methyl glycidate (item 3F)</w:t>
      </w:r>
    </w:p>
    <w:p w14:paraId="69609164"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Isopropyl 3</w:t>
      </w:r>
      <w:r w:rsidRPr="00535807">
        <w:rPr>
          <w:rFonts w:ascii="Times New Roman" w:hAnsi="Times New Roman" w:cs="Times New Roman"/>
          <w:sz w:val="24"/>
          <w:szCs w:val="24"/>
        </w:rPr>
        <w:noBreakHyphen/>
        <w:t>phenyl</w:t>
      </w:r>
      <w:r w:rsidRPr="00535807">
        <w:rPr>
          <w:rFonts w:ascii="Times New Roman" w:hAnsi="Times New Roman" w:cs="Times New Roman"/>
          <w:sz w:val="24"/>
          <w:szCs w:val="24"/>
        </w:rPr>
        <w:noBreakHyphen/>
        <w:t>2</w:t>
      </w:r>
      <w:r w:rsidRPr="00535807">
        <w:rPr>
          <w:rFonts w:ascii="Times New Roman" w:hAnsi="Times New Roman" w:cs="Times New Roman"/>
          <w:sz w:val="24"/>
          <w:szCs w:val="24"/>
        </w:rPr>
        <w:noBreakHyphen/>
        <w:t>methyl glycidate (item 3G)</w:t>
      </w:r>
    </w:p>
    <w:p w14:paraId="38B687F7" w14:textId="77777777" w:rsidR="00317F36" w:rsidRPr="00535807" w:rsidRDefault="00317F36" w:rsidP="00317F36">
      <w:pPr>
        <w:keepNext/>
        <w:spacing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[3] Section 13 (after table item 6)</w:t>
      </w:r>
    </w:p>
    <w:p w14:paraId="4D8AD204" w14:textId="77777777" w:rsidR="00317F36" w:rsidRPr="00535807" w:rsidRDefault="00317F36" w:rsidP="00317F36">
      <w:pPr>
        <w:pStyle w:val="ListParagraph"/>
        <w:keepNext/>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a new substance as a controlled precursor in the table in section 13 with commercial and marketable quantities:</w:t>
      </w:r>
    </w:p>
    <w:p w14:paraId="61A7C1A3" w14:textId="77777777" w:rsidR="00317F36"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 xml:space="preserve">3-(3’,4’-methylenedioxyphenyl)-2-methyl </w:t>
      </w:r>
      <w:proofErr w:type="spellStart"/>
      <w:r w:rsidRPr="00535807">
        <w:rPr>
          <w:rFonts w:ascii="Times New Roman" w:hAnsi="Times New Roman" w:cs="Times New Roman"/>
          <w:sz w:val="24"/>
          <w:szCs w:val="24"/>
        </w:rPr>
        <w:t>glycidic</w:t>
      </w:r>
      <w:proofErr w:type="spellEnd"/>
      <w:r w:rsidRPr="00535807">
        <w:rPr>
          <w:rFonts w:ascii="Times New Roman" w:hAnsi="Times New Roman" w:cs="Times New Roman"/>
          <w:sz w:val="24"/>
          <w:szCs w:val="24"/>
        </w:rPr>
        <w:t xml:space="preserve"> acid (item 6AA)</w:t>
      </w:r>
    </w:p>
    <w:p w14:paraId="7BBC706A" w14:textId="77777777" w:rsidR="00317F36" w:rsidRPr="008E0207" w:rsidRDefault="00317F36" w:rsidP="00317F36">
      <w:pPr>
        <w:keepNext/>
        <w:spacing w:line="360" w:lineRule="auto"/>
        <w:ind w:right="91"/>
        <w:rPr>
          <w:rFonts w:ascii="Times New Roman" w:eastAsia="Times New Roman" w:hAnsi="Times New Roman" w:cs="Times New Roman"/>
          <w:b/>
          <w:sz w:val="24"/>
          <w:szCs w:val="24"/>
          <w:lang w:eastAsia="en-AU"/>
        </w:rPr>
      </w:pPr>
      <w:r w:rsidRPr="008E0207">
        <w:rPr>
          <w:rFonts w:ascii="Times New Roman" w:eastAsia="Times New Roman" w:hAnsi="Times New Roman" w:cs="Times New Roman"/>
          <w:b/>
          <w:sz w:val="24"/>
          <w:szCs w:val="24"/>
          <w:lang w:eastAsia="en-AU"/>
        </w:rPr>
        <w:t>Item [4] Section 13 (after table item 7B)</w:t>
      </w:r>
    </w:p>
    <w:p w14:paraId="0731896C" w14:textId="77777777" w:rsidR="00317F36" w:rsidRPr="008E0207" w:rsidRDefault="00317F36" w:rsidP="00317F36">
      <w:pPr>
        <w:pStyle w:val="ListParagraph"/>
        <w:keepNext/>
        <w:numPr>
          <w:ilvl w:val="0"/>
          <w:numId w:val="9"/>
        </w:numPr>
        <w:spacing w:after="200" w:line="360" w:lineRule="auto"/>
        <w:ind w:right="91"/>
        <w:rPr>
          <w:rFonts w:ascii="Times New Roman" w:eastAsia="Times New Roman" w:hAnsi="Times New Roman" w:cs="Times New Roman"/>
          <w:sz w:val="24"/>
          <w:szCs w:val="24"/>
          <w:lang w:eastAsia="en-AU"/>
        </w:rPr>
      </w:pPr>
      <w:r w:rsidRPr="008E0207">
        <w:rPr>
          <w:rFonts w:ascii="Times New Roman" w:eastAsia="Times New Roman" w:hAnsi="Times New Roman" w:cs="Times New Roman"/>
          <w:sz w:val="24"/>
          <w:szCs w:val="24"/>
          <w:lang w:eastAsia="en-AU"/>
        </w:rPr>
        <w:t>This item inserts a new substance as a controlled precursor in the table in section 13 with commercial and marketable quantities:</w:t>
      </w:r>
    </w:p>
    <w:p w14:paraId="1271B1E7" w14:textId="77777777" w:rsidR="00317F36" w:rsidRDefault="00317F36" w:rsidP="00317F36">
      <w:pPr>
        <w:pStyle w:val="ListParagraph"/>
        <w:numPr>
          <w:ilvl w:val="0"/>
          <w:numId w:val="10"/>
        </w:numPr>
        <w:spacing w:after="200" w:line="360" w:lineRule="auto"/>
        <w:ind w:right="91"/>
        <w:rPr>
          <w:rFonts w:ascii="Times New Roman" w:hAnsi="Times New Roman" w:cs="Times New Roman"/>
          <w:sz w:val="24"/>
          <w:szCs w:val="24"/>
        </w:rPr>
      </w:pPr>
      <w:proofErr w:type="spellStart"/>
      <w:r w:rsidRPr="008E0207">
        <w:rPr>
          <w:rFonts w:ascii="Times New Roman" w:hAnsi="Times New Roman" w:cs="Times New Roman"/>
          <w:sz w:val="24"/>
          <w:szCs w:val="24"/>
        </w:rPr>
        <w:t>Norfentanyl</w:t>
      </w:r>
      <w:proofErr w:type="spellEnd"/>
      <w:r w:rsidRPr="008E0207">
        <w:rPr>
          <w:rFonts w:ascii="Times New Roman" w:hAnsi="Times New Roman" w:cs="Times New Roman"/>
          <w:sz w:val="24"/>
          <w:szCs w:val="24"/>
        </w:rPr>
        <w:t xml:space="preserve"> (item 7BA)</w:t>
      </w:r>
    </w:p>
    <w:p w14:paraId="2EC2B134" w14:textId="77777777" w:rsidR="00317F36" w:rsidRDefault="00317F36" w:rsidP="00317F36">
      <w:pPr>
        <w:spacing w:after="200" w:line="360" w:lineRule="auto"/>
        <w:ind w:right="91"/>
        <w:rPr>
          <w:rFonts w:ascii="Times New Roman" w:eastAsia="Times New Roman" w:hAnsi="Times New Roman" w:cs="Times New Roman"/>
          <w:b/>
          <w:sz w:val="24"/>
          <w:szCs w:val="24"/>
          <w:lang w:eastAsia="en-AU"/>
        </w:rPr>
      </w:pPr>
      <w:r w:rsidRPr="004D1378">
        <w:rPr>
          <w:rFonts w:ascii="Times New Roman" w:eastAsia="Times New Roman" w:hAnsi="Times New Roman" w:cs="Times New Roman"/>
          <w:b/>
          <w:sz w:val="24"/>
          <w:szCs w:val="24"/>
          <w:lang w:eastAsia="en-AU"/>
        </w:rPr>
        <w:t>Item [5] Section 13 (after table item 8)</w:t>
      </w:r>
    </w:p>
    <w:p w14:paraId="7E14D9E6" w14:textId="77777777" w:rsidR="00317F36" w:rsidRDefault="00317F36" w:rsidP="00317F36">
      <w:pPr>
        <w:pStyle w:val="ListParagraph"/>
        <w:numPr>
          <w:ilvl w:val="0"/>
          <w:numId w:val="9"/>
        </w:numPr>
        <w:spacing w:after="200" w:line="360" w:lineRule="auto"/>
        <w:ind w:right="91"/>
        <w:rPr>
          <w:rFonts w:ascii="Times New Roman" w:eastAsia="Times New Roman" w:hAnsi="Times New Roman" w:cs="Times New Roman"/>
          <w:sz w:val="24"/>
          <w:szCs w:val="24"/>
          <w:lang w:eastAsia="en-AU"/>
        </w:rPr>
      </w:pPr>
      <w:r w:rsidRPr="004D1378">
        <w:rPr>
          <w:rFonts w:ascii="Times New Roman" w:eastAsia="Times New Roman" w:hAnsi="Times New Roman" w:cs="Times New Roman"/>
          <w:sz w:val="24"/>
          <w:szCs w:val="24"/>
          <w:lang w:eastAsia="en-AU"/>
        </w:rPr>
        <w:t>This item inserts a new substance as a controlled precursor in the table in section 13 with commercial and marketable quantities:</w:t>
      </w:r>
    </w:p>
    <w:p w14:paraId="00F84DBC" w14:textId="77777777" w:rsidR="00317F36"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4D1378">
        <w:rPr>
          <w:rFonts w:ascii="Times New Roman" w:hAnsi="Times New Roman" w:cs="Times New Roman"/>
          <w:sz w:val="24"/>
          <w:szCs w:val="24"/>
        </w:rPr>
        <w:t xml:space="preserve">3-Phenyl-2-methyl </w:t>
      </w:r>
      <w:proofErr w:type="spellStart"/>
      <w:r w:rsidRPr="004D1378">
        <w:rPr>
          <w:rFonts w:ascii="Times New Roman" w:hAnsi="Times New Roman" w:cs="Times New Roman"/>
          <w:sz w:val="24"/>
          <w:szCs w:val="24"/>
        </w:rPr>
        <w:t>glycidic</w:t>
      </w:r>
      <w:proofErr w:type="spellEnd"/>
      <w:r w:rsidRPr="004D1378">
        <w:rPr>
          <w:rFonts w:ascii="Times New Roman" w:hAnsi="Times New Roman" w:cs="Times New Roman"/>
          <w:sz w:val="24"/>
          <w:szCs w:val="24"/>
        </w:rPr>
        <w:t xml:space="preserve"> acid (item 8AA)</w:t>
      </w:r>
    </w:p>
    <w:p w14:paraId="50CADE77" w14:textId="77777777" w:rsidR="00317F36" w:rsidRPr="00535807" w:rsidRDefault="00317F36" w:rsidP="00317F36">
      <w:pPr>
        <w:keepNext/>
        <w:spacing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[6] Section 13 (after table item 8A)</w:t>
      </w:r>
    </w:p>
    <w:p w14:paraId="11C56BC7" w14:textId="77777777" w:rsidR="00317F36" w:rsidRPr="00535807" w:rsidRDefault="00317F36" w:rsidP="00317F36">
      <w:pPr>
        <w:pStyle w:val="ListParagraph"/>
        <w:keepNext/>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a new substance as a controlled precursor in the table in section 13 with commercial and marketable quantities:</w:t>
      </w:r>
    </w:p>
    <w:p w14:paraId="5DC4697D" w14:textId="77777777" w:rsidR="00317F36" w:rsidRPr="00535807" w:rsidRDefault="00317F36" w:rsidP="00317F36">
      <w:pPr>
        <w:pStyle w:val="ListParagraph"/>
        <w:keepNext/>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N</w:t>
      </w:r>
      <w:r w:rsidRPr="00535807">
        <w:rPr>
          <w:rFonts w:ascii="Times New Roman" w:hAnsi="Times New Roman" w:cs="Times New Roman"/>
          <w:sz w:val="24"/>
          <w:szCs w:val="24"/>
        </w:rPr>
        <w:noBreakHyphen/>
        <w:t>Phenyl</w:t>
      </w:r>
      <w:r w:rsidRPr="00535807">
        <w:rPr>
          <w:rFonts w:ascii="Times New Roman" w:hAnsi="Times New Roman" w:cs="Times New Roman"/>
          <w:sz w:val="24"/>
          <w:szCs w:val="24"/>
        </w:rPr>
        <w:noBreakHyphen/>
        <w:t>4</w:t>
      </w:r>
      <w:r w:rsidRPr="00535807">
        <w:rPr>
          <w:rFonts w:ascii="Times New Roman" w:hAnsi="Times New Roman" w:cs="Times New Roman"/>
          <w:sz w:val="24"/>
          <w:szCs w:val="24"/>
        </w:rPr>
        <w:noBreakHyphen/>
        <w:t>piperidinamine (4</w:t>
      </w:r>
      <w:r w:rsidRPr="00535807">
        <w:rPr>
          <w:rFonts w:ascii="Times New Roman" w:hAnsi="Times New Roman" w:cs="Times New Roman"/>
          <w:sz w:val="24"/>
          <w:szCs w:val="24"/>
        </w:rPr>
        <w:noBreakHyphen/>
        <w:t>AP) (item 8B)</w:t>
      </w:r>
    </w:p>
    <w:p w14:paraId="530FC317" w14:textId="77777777" w:rsidR="00317F36" w:rsidRPr="00535807" w:rsidRDefault="00317F36" w:rsidP="00317F36">
      <w:pPr>
        <w:keepNext/>
        <w:spacing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[7] Section 13 (after table item 10A)</w:t>
      </w:r>
    </w:p>
    <w:p w14:paraId="1EBC2BAA" w14:textId="77777777" w:rsidR="00317F36" w:rsidRPr="00535807" w:rsidRDefault="00317F36" w:rsidP="00317F36">
      <w:pPr>
        <w:pStyle w:val="ListParagraph"/>
        <w:keepNext/>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new substances as controlled precursors in the table in section 13 with commercial and marketable quantities:</w:t>
      </w:r>
    </w:p>
    <w:p w14:paraId="33E3D839" w14:textId="77777777" w:rsidR="00317F36" w:rsidRPr="00535807" w:rsidRDefault="00317F36" w:rsidP="00317F36">
      <w:pPr>
        <w:pStyle w:val="ListParagraph"/>
        <w:keepNext/>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1</w:t>
      </w:r>
      <w:r w:rsidRPr="00535807">
        <w:rPr>
          <w:rFonts w:ascii="Times New Roman" w:hAnsi="Times New Roman" w:cs="Times New Roman"/>
          <w:sz w:val="24"/>
          <w:szCs w:val="24"/>
        </w:rPr>
        <w:noBreakHyphen/>
        <w:t>phenylpropan</w:t>
      </w:r>
      <w:r w:rsidRPr="00535807">
        <w:rPr>
          <w:rFonts w:ascii="Times New Roman" w:hAnsi="Times New Roman" w:cs="Times New Roman"/>
          <w:sz w:val="24"/>
          <w:szCs w:val="24"/>
        </w:rPr>
        <w:noBreakHyphen/>
        <w:t>2</w:t>
      </w:r>
      <w:r w:rsidRPr="00535807">
        <w:rPr>
          <w:rFonts w:ascii="Times New Roman" w:hAnsi="Times New Roman" w:cs="Times New Roman"/>
          <w:sz w:val="24"/>
          <w:szCs w:val="24"/>
        </w:rPr>
        <w:noBreakHyphen/>
        <w:t>yl 4</w:t>
      </w:r>
      <w:r w:rsidRPr="00535807">
        <w:rPr>
          <w:rFonts w:ascii="Times New Roman" w:hAnsi="Times New Roman" w:cs="Times New Roman"/>
          <w:sz w:val="24"/>
          <w:szCs w:val="24"/>
        </w:rPr>
        <w:noBreakHyphen/>
        <w:t>methylbenzenesulfonate (para</w:t>
      </w:r>
      <w:r w:rsidRPr="00535807">
        <w:rPr>
          <w:rFonts w:ascii="Times New Roman" w:hAnsi="Times New Roman" w:cs="Times New Roman"/>
          <w:sz w:val="24"/>
          <w:szCs w:val="24"/>
        </w:rPr>
        <w:noBreakHyphen/>
        <w:t>tosyl</w:t>
      </w:r>
      <w:r w:rsidRPr="00535807">
        <w:rPr>
          <w:rFonts w:ascii="Times New Roman" w:hAnsi="Times New Roman" w:cs="Times New Roman"/>
          <w:sz w:val="24"/>
          <w:szCs w:val="24"/>
        </w:rPr>
        <w:noBreakHyphen/>
        <w:t>phenyl</w:t>
      </w:r>
      <w:r w:rsidRPr="00535807">
        <w:rPr>
          <w:rFonts w:ascii="Times New Roman" w:hAnsi="Times New Roman" w:cs="Times New Roman"/>
          <w:sz w:val="24"/>
          <w:szCs w:val="24"/>
        </w:rPr>
        <w:noBreakHyphen/>
        <w:t>2</w:t>
      </w:r>
      <w:r w:rsidRPr="00535807">
        <w:rPr>
          <w:rFonts w:ascii="Times New Roman" w:hAnsi="Times New Roman" w:cs="Times New Roman"/>
          <w:sz w:val="24"/>
          <w:szCs w:val="24"/>
        </w:rPr>
        <w:noBreakHyphen/>
        <w:t>propanol) (item 10B)</w:t>
      </w:r>
    </w:p>
    <w:p w14:paraId="46EAD6C7" w14:textId="77777777" w:rsidR="00317F36" w:rsidRPr="00535807" w:rsidRDefault="00317F36" w:rsidP="00317F36">
      <w:pPr>
        <w:pStyle w:val="ListParagraph"/>
        <w:keepNext/>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4</w:t>
      </w:r>
      <w:r w:rsidRPr="00535807">
        <w:rPr>
          <w:rFonts w:ascii="Times New Roman" w:hAnsi="Times New Roman" w:cs="Times New Roman"/>
          <w:sz w:val="24"/>
          <w:szCs w:val="24"/>
        </w:rPr>
        <w:noBreakHyphen/>
        <w:t>Piperidone (item 10C)</w:t>
      </w:r>
    </w:p>
    <w:p w14:paraId="3A3E627D" w14:textId="77777777" w:rsidR="00317F36" w:rsidRPr="004D1378" w:rsidRDefault="00317F36" w:rsidP="00317F36">
      <w:pPr>
        <w:spacing w:after="200" w:line="360" w:lineRule="auto"/>
        <w:ind w:right="91"/>
        <w:rPr>
          <w:rFonts w:ascii="Times New Roman" w:hAnsi="Times New Roman" w:cs="Times New Roman"/>
          <w:sz w:val="24"/>
          <w:szCs w:val="24"/>
        </w:rPr>
      </w:pPr>
    </w:p>
    <w:p w14:paraId="06553938" w14:textId="77777777" w:rsidR="00317F36" w:rsidRPr="00535807" w:rsidRDefault="00317F36" w:rsidP="00317F36">
      <w:pPr>
        <w:keepNext/>
        <w:keepLines/>
        <w:spacing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lastRenderedPageBreak/>
        <w:t>Item [8] Section 13 (after table item 11)</w:t>
      </w:r>
    </w:p>
    <w:p w14:paraId="0E80CABA" w14:textId="77777777" w:rsidR="00317F36" w:rsidRPr="00535807" w:rsidRDefault="00317F36" w:rsidP="00317F36">
      <w:pPr>
        <w:pStyle w:val="ListParagraph"/>
        <w:keepNext/>
        <w:keepLines/>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new substances as controlled precursors in the table in section 13 with commercial and marketable quantities:</w:t>
      </w:r>
    </w:p>
    <w:p w14:paraId="7DEDE994" w14:textId="77777777" w:rsidR="00317F36" w:rsidRPr="00535807" w:rsidRDefault="00317F36" w:rsidP="00317F36">
      <w:pPr>
        <w:pStyle w:val="ListParagraph"/>
        <w:keepNext/>
        <w:keepLines/>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Propyl 3</w:t>
      </w:r>
      <w:r w:rsidRPr="00535807">
        <w:rPr>
          <w:rFonts w:ascii="Times New Roman" w:hAnsi="Times New Roman" w:cs="Times New Roman"/>
          <w:sz w:val="24"/>
          <w:szCs w:val="24"/>
        </w:rPr>
        <w:noBreakHyphen/>
        <w:t>(3’,4’</w:t>
      </w:r>
      <w:r w:rsidRPr="00535807">
        <w:rPr>
          <w:rFonts w:ascii="Times New Roman" w:hAnsi="Times New Roman" w:cs="Times New Roman"/>
          <w:sz w:val="24"/>
          <w:szCs w:val="24"/>
        </w:rPr>
        <w:noBreakHyphen/>
        <w:t>methylenedioxyphenyl)</w:t>
      </w:r>
      <w:r w:rsidRPr="00535807">
        <w:rPr>
          <w:rFonts w:ascii="Times New Roman" w:hAnsi="Times New Roman" w:cs="Times New Roman"/>
          <w:sz w:val="24"/>
          <w:szCs w:val="24"/>
        </w:rPr>
        <w:noBreakHyphen/>
        <w:t>2</w:t>
      </w:r>
      <w:r w:rsidRPr="00535807">
        <w:rPr>
          <w:rFonts w:ascii="Times New Roman" w:hAnsi="Times New Roman" w:cs="Times New Roman"/>
          <w:sz w:val="24"/>
          <w:szCs w:val="24"/>
        </w:rPr>
        <w:noBreakHyphen/>
        <w:t>methyl glycidate (item 11A)</w:t>
      </w:r>
    </w:p>
    <w:p w14:paraId="2B26D2D2" w14:textId="77777777" w:rsidR="00317F36" w:rsidRPr="00535807" w:rsidRDefault="00317F36" w:rsidP="00317F36">
      <w:pPr>
        <w:pStyle w:val="ListParagraph"/>
        <w:keepNext/>
        <w:keepLines/>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Propyl 3</w:t>
      </w:r>
      <w:r w:rsidRPr="00535807">
        <w:rPr>
          <w:rFonts w:ascii="Times New Roman" w:hAnsi="Times New Roman" w:cs="Times New Roman"/>
          <w:sz w:val="24"/>
          <w:szCs w:val="24"/>
        </w:rPr>
        <w:noBreakHyphen/>
        <w:t>phenyl</w:t>
      </w:r>
      <w:r w:rsidRPr="00535807">
        <w:rPr>
          <w:rFonts w:ascii="Times New Roman" w:hAnsi="Times New Roman" w:cs="Times New Roman"/>
          <w:sz w:val="24"/>
          <w:szCs w:val="24"/>
        </w:rPr>
        <w:noBreakHyphen/>
        <w:t>2</w:t>
      </w:r>
      <w:r w:rsidRPr="00535807">
        <w:rPr>
          <w:rFonts w:ascii="Times New Roman" w:hAnsi="Times New Roman" w:cs="Times New Roman"/>
          <w:sz w:val="24"/>
          <w:szCs w:val="24"/>
        </w:rPr>
        <w:noBreakHyphen/>
        <w:t>methyl glycidate (11B)</w:t>
      </w:r>
    </w:p>
    <w:p w14:paraId="0B72861A" w14:textId="77777777" w:rsidR="00317F36" w:rsidRPr="00535807" w:rsidRDefault="00317F36" w:rsidP="00317F36">
      <w:pPr>
        <w:keepNext/>
        <w:spacing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[9] Section 13 (at the end of the table)</w:t>
      </w:r>
    </w:p>
    <w:p w14:paraId="438F55AF" w14:textId="77777777" w:rsidR="00317F36" w:rsidRPr="00535807" w:rsidRDefault="00317F36" w:rsidP="00317F36">
      <w:pPr>
        <w:pStyle w:val="ListParagraph"/>
        <w:keepNext/>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new substances as controlled precursors in the table in section 13 with commercial and marketable quantities:</w:t>
      </w:r>
    </w:p>
    <w:p w14:paraId="6CD6E3ED" w14:textId="77777777" w:rsidR="00317F36" w:rsidRPr="00535807" w:rsidRDefault="00317F36" w:rsidP="00317F36">
      <w:pPr>
        <w:pStyle w:val="ListParagraph"/>
        <w:keepNext/>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sec</w:t>
      </w:r>
      <w:r w:rsidRPr="00535807">
        <w:rPr>
          <w:rFonts w:ascii="Times New Roman" w:hAnsi="Times New Roman" w:cs="Times New Roman"/>
          <w:sz w:val="24"/>
          <w:szCs w:val="24"/>
        </w:rPr>
        <w:noBreakHyphen/>
        <w:t>Butyl 3</w:t>
      </w:r>
      <w:r w:rsidRPr="00535807">
        <w:rPr>
          <w:rFonts w:ascii="Times New Roman" w:hAnsi="Times New Roman" w:cs="Times New Roman"/>
          <w:sz w:val="24"/>
          <w:szCs w:val="24"/>
        </w:rPr>
        <w:noBreakHyphen/>
        <w:t>(3’,4’</w:t>
      </w:r>
      <w:r w:rsidRPr="00535807">
        <w:rPr>
          <w:rFonts w:ascii="Times New Roman" w:hAnsi="Times New Roman" w:cs="Times New Roman"/>
          <w:sz w:val="24"/>
          <w:szCs w:val="24"/>
        </w:rPr>
        <w:noBreakHyphen/>
        <w:t>methylenedioxyphenyl)</w:t>
      </w:r>
      <w:r w:rsidRPr="00535807">
        <w:rPr>
          <w:rFonts w:ascii="Times New Roman" w:hAnsi="Times New Roman" w:cs="Times New Roman"/>
          <w:sz w:val="24"/>
          <w:szCs w:val="24"/>
        </w:rPr>
        <w:noBreakHyphen/>
        <w:t>2</w:t>
      </w:r>
      <w:r w:rsidRPr="00535807">
        <w:rPr>
          <w:rFonts w:ascii="Times New Roman" w:hAnsi="Times New Roman" w:cs="Times New Roman"/>
          <w:sz w:val="24"/>
          <w:szCs w:val="24"/>
        </w:rPr>
        <w:noBreakHyphen/>
        <w:t>methyl glycidate (item 14)</w:t>
      </w:r>
    </w:p>
    <w:p w14:paraId="0AF2F4A3" w14:textId="77777777" w:rsidR="00317F36" w:rsidRPr="00535807" w:rsidRDefault="00317F36" w:rsidP="00317F36">
      <w:pPr>
        <w:pStyle w:val="ListParagraph"/>
        <w:keepNext/>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sec</w:t>
      </w:r>
      <w:r w:rsidRPr="00535807">
        <w:rPr>
          <w:rFonts w:ascii="Times New Roman" w:hAnsi="Times New Roman" w:cs="Times New Roman"/>
          <w:sz w:val="24"/>
          <w:szCs w:val="24"/>
        </w:rPr>
        <w:noBreakHyphen/>
        <w:t>Butyl 3</w:t>
      </w:r>
      <w:r w:rsidRPr="00535807">
        <w:rPr>
          <w:rFonts w:ascii="Times New Roman" w:hAnsi="Times New Roman" w:cs="Times New Roman"/>
          <w:sz w:val="24"/>
          <w:szCs w:val="24"/>
        </w:rPr>
        <w:noBreakHyphen/>
        <w:t>phenyl</w:t>
      </w:r>
      <w:r w:rsidRPr="00535807">
        <w:rPr>
          <w:rFonts w:ascii="Times New Roman" w:hAnsi="Times New Roman" w:cs="Times New Roman"/>
          <w:sz w:val="24"/>
          <w:szCs w:val="24"/>
        </w:rPr>
        <w:noBreakHyphen/>
        <w:t>2</w:t>
      </w:r>
      <w:r w:rsidRPr="00535807">
        <w:rPr>
          <w:rFonts w:ascii="Times New Roman" w:hAnsi="Times New Roman" w:cs="Times New Roman"/>
          <w:sz w:val="24"/>
          <w:szCs w:val="24"/>
        </w:rPr>
        <w:noBreakHyphen/>
        <w:t>methyl glycidate (item 15)</w:t>
      </w:r>
    </w:p>
    <w:p w14:paraId="259FB64E" w14:textId="77777777" w:rsidR="00317F36" w:rsidRPr="00535807" w:rsidRDefault="00317F36" w:rsidP="00317F36">
      <w:pPr>
        <w:pStyle w:val="ListParagraph"/>
        <w:keepNext/>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N</w:t>
      </w:r>
      <w:r w:rsidRPr="00535807">
        <w:rPr>
          <w:rFonts w:ascii="Times New Roman" w:hAnsi="Times New Roman" w:cs="Times New Roman"/>
          <w:sz w:val="24"/>
          <w:szCs w:val="24"/>
        </w:rPr>
        <w:noBreakHyphen/>
        <w:t>(tert</w:t>
      </w:r>
      <w:r w:rsidRPr="00535807">
        <w:rPr>
          <w:rFonts w:ascii="Times New Roman" w:hAnsi="Times New Roman" w:cs="Times New Roman"/>
          <w:sz w:val="24"/>
          <w:szCs w:val="24"/>
        </w:rPr>
        <w:noBreakHyphen/>
      </w:r>
      <w:proofErr w:type="spellStart"/>
      <w:r w:rsidRPr="00535807">
        <w:rPr>
          <w:rFonts w:ascii="Times New Roman" w:hAnsi="Times New Roman" w:cs="Times New Roman"/>
          <w:sz w:val="24"/>
          <w:szCs w:val="24"/>
        </w:rPr>
        <w:t>Butoxycarbonyl</w:t>
      </w:r>
      <w:proofErr w:type="spellEnd"/>
      <w:r w:rsidRPr="00535807">
        <w:rPr>
          <w:rFonts w:ascii="Times New Roman" w:hAnsi="Times New Roman" w:cs="Times New Roman"/>
          <w:sz w:val="24"/>
          <w:szCs w:val="24"/>
        </w:rPr>
        <w:t>)</w:t>
      </w:r>
      <w:r w:rsidRPr="00535807">
        <w:rPr>
          <w:rFonts w:ascii="Times New Roman" w:hAnsi="Times New Roman" w:cs="Times New Roman"/>
          <w:sz w:val="24"/>
          <w:szCs w:val="24"/>
        </w:rPr>
        <w:noBreakHyphen/>
        <w:t>4</w:t>
      </w:r>
      <w:r w:rsidRPr="00535807">
        <w:rPr>
          <w:rFonts w:ascii="Times New Roman" w:hAnsi="Times New Roman" w:cs="Times New Roman"/>
          <w:sz w:val="24"/>
          <w:szCs w:val="24"/>
        </w:rPr>
        <w:noBreakHyphen/>
        <w:t>piperidone (item 16)</w:t>
      </w:r>
    </w:p>
    <w:p w14:paraId="7B21A4CD" w14:textId="77777777" w:rsidR="00317F36" w:rsidRPr="00535807" w:rsidRDefault="00317F36" w:rsidP="00317F36">
      <w:pPr>
        <w:pStyle w:val="ListParagraph"/>
        <w:keepNext/>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tert</w:t>
      </w:r>
      <w:r w:rsidRPr="00535807">
        <w:rPr>
          <w:rFonts w:ascii="Times New Roman" w:hAnsi="Times New Roman" w:cs="Times New Roman"/>
          <w:sz w:val="24"/>
          <w:szCs w:val="24"/>
        </w:rPr>
        <w:noBreakHyphen/>
        <w:t>Butyl 3</w:t>
      </w:r>
      <w:r w:rsidRPr="00535807">
        <w:rPr>
          <w:rFonts w:ascii="Times New Roman" w:hAnsi="Times New Roman" w:cs="Times New Roman"/>
          <w:sz w:val="24"/>
          <w:szCs w:val="24"/>
        </w:rPr>
        <w:noBreakHyphen/>
        <w:t>(3’,4’</w:t>
      </w:r>
      <w:r w:rsidRPr="00535807">
        <w:rPr>
          <w:rFonts w:ascii="Times New Roman" w:hAnsi="Times New Roman" w:cs="Times New Roman"/>
          <w:sz w:val="24"/>
          <w:szCs w:val="24"/>
        </w:rPr>
        <w:noBreakHyphen/>
        <w:t>methylenedioxyphenyl)</w:t>
      </w:r>
      <w:r w:rsidRPr="00535807">
        <w:rPr>
          <w:rFonts w:ascii="Times New Roman" w:hAnsi="Times New Roman" w:cs="Times New Roman"/>
          <w:sz w:val="24"/>
          <w:szCs w:val="24"/>
        </w:rPr>
        <w:noBreakHyphen/>
        <w:t>2</w:t>
      </w:r>
      <w:r w:rsidRPr="00535807">
        <w:rPr>
          <w:rFonts w:ascii="Times New Roman" w:hAnsi="Times New Roman" w:cs="Times New Roman"/>
          <w:sz w:val="24"/>
          <w:szCs w:val="24"/>
        </w:rPr>
        <w:noBreakHyphen/>
        <w:t>methyl glycidate (item 17)</w:t>
      </w:r>
    </w:p>
    <w:p w14:paraId="54BC3DD7" w14:textId="77777777" w:rsidR="00317F36" w:rsidRPr="00535807" w:rsidRDefault="00317F36" w:rsidP="00317F36">
      <w:pPr>
        <w:pStyle w:val="ListParagraph"/>
        <w:keepNext/>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tert</w:t>
      </w:r>
      <w:r w:rsidRPr="00535807">
        <w:rPr>
          <w:rFonts w:ascii="Times New Roman" w:hAnsi="Times New Roman" w:cs="Times New Roman"/>
          <w:sz w:val="24"/>
          <w:szCs w:val="24"/>
        </w:rPr>
        <w:noBreakHyphen/>
        <w:t>Butyl 4</w:t>
      </w:r>
      <w:r w:rsidRPr="00535807">
        <w:rPr>
          <w:rFonts w:ascii="Times New Roman" w:hAnsi="Times New Roman" w:cs="Times New Roman"/>
          <w:sz w:val="24"/>
          <w:szCs w:val="24"/>
        </w:rPr>
        <w:noBreakHyphen/>
        <w:t>(phenylamino)piperidine</w:t>
      </w:r>
      <w:r w:rsidRPr="00535807">
        <w:rPr>
          <w:rFonts w:ascii="Times New Roman" w:hAnsi="Times New Roman" w:cs="Times New Roman"/>
          <w:sz w:val="24"/>
          <w:szCs w:val="24"/>
        </w:rPr>
        <w:noBreakHyphen/>
        <w:t>1</w:t>
      </w:r>
      <w:r w:rsidRPr="00535807">
        <w:rPr>
          <w:rFonts w:ascii="Times New Roman" w:hAnsi="Times New Roman" w:cs="Times New Roman"/>
          <w:sz w:val="24"/>
          <w:szCs w:val="24"/>
        </w:rPr>
        <w:noBreakHyphen/>
        <w:t>carboxylate (1</w:t>
      </w:r>
      <w:r w:rsidRPr="00535807">
        <w:rPr>
          <w:rFonts w:ascii="Times New Roman" w:hAnsi="Times New Roman" w:cs="Times New Roman"/>
          <w:sz w:val="24"/>
          <w:szCs w:val="24"/>
        </w:rPr>
        <w:noBreakHyphen/>
        <w:t>boc</w:t>
      </w:r>
      <w:r w:rsidRPr="00535807">
        <w:rPr>
          <w:rFonts w:ascii="Times New Roman" w:hAnsi="Times New Roman" w:cs="Times New Roman"/>
          <w:sz w:val="24"/>
          <w:szCs w:val="24"/>
        </w:rPr>
        <w:noBreakHyphen/>
        <w:t>4</w:t>
      </w:r>
      <w:r w:rsidRPr="00535807">
        <w:rPr>
          <w:rFonts w:ascii="Times New Roman" w:hAnsi="Times New Roman" w:cs="Times New Roman"/>
          <w:sz w:val="24"/>
          <w:szCs w:val="24"/>
        </w:rPr>
        <w:noBreakHyphen/>
        <w:t>AP) (item 18)</w:t>
      </w:r>
    </w:p>
    <w:p w14:paraId="549D3433" w14:textId="77777777" w:rsidR="00317F36" w:rsidRPr="00535807" w:rsidRDefault="00317F36" w:rsidP="00317F36">
      <w:pPr>
        <w:pStyle w:val="ListParagraph"/>
        <w:keepNext/>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tert</w:t>
      </w:r>
      <w:r w:rsidRPr="00535807">
        <w:rPr>
          <w:rFonts w:ascii="Times New Roman" w:hAnsi="Times New Roman" w:cs="Times New Roman"/>
          <w:sz w:val="24"/>
          <w:szCs w:val="24"/>
        </w:rPr>
        <w:noBreakHyphen/>
        <w:t>Butyl 3</w:t>
      </w:r>
      <w:r w:rsidRPr="00535807">
        <w:rPr>
          <w:rFonts w:ascii="Times New Roman" w:hAnsi="Times New Roman" w:cs="Times New Roman"/>
          <w:sz w:val="24"/>
          <w:szCs w:val="24"/>
        </w:rPr>
        <w:noBreakHyphen/>
        <w:t>phenyl</w:t>
      </w:r>
      <w:r w:rsidRPr="00535807">
        <w:rPr>
          <w:rFonts w:ascii="Times New Roman" w:hAnsi="Times New Roman" w:cs="Times New Roman"/>
          <w:sz w:val="24"/>
          <w:szCs w:val="24"/>
        </w:rPr>
        <w:noBreakHyphen/>
        <w:t>2</w:t>
      </w:r>
      <w:r w:rsidRPr="00535807">
        <w:rPr>
          <w:rFonts w:ascii="Times New Roman" w:hAnsi="Times New Roman" w:cs="Times New Roman"/>
          <w:sz w:val="24"/>
          <w:szCs w:val="24"/>
        </w:rPr>
        <w:noBreakHyphen/>
        <w:t>methyl glycidate (item 19)</w:t>
      </w:r>
    </w:p>
    <w:p w14:paraId="2DE8733A" w14:textId="77777777" w:rsidR="00317F36" w:rsidRPr="00535807" w:rsidRDefault="00317F36" w:rsidP="00317F36">
      <w:pPr>
        <w:keepNext/>
        <w:spacing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[10] Subsection 16(1) (after table item 2)</w:t>
      </w:r>
    </w:p>
    <w:p w14:paraId="499944B9" w14:textId="77777777" w:rsidR="00317F36" w:rsidRPr="00535807" w:rsidRDefault="00317F36" w:rsidP="00317F36">
      <w:pPr>
        <w:pStyle w:val="ListParagraph"/>
        <w:keepNext/>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new substances as border controlled precursors in the table in section 16 with commercial and marketable quantities:</w:t>
      </w:r>
    </w:p>
    <w:p w14:paraId="17EE4015"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Butyl 3</w:t>
      </w:r>
      <w:r w:rsidRPr="00535807">
        <w:rPr>
          <w:rFonts w:ascii="Times New Roman" w:hAnsi="Times New Roman" w:cs="Times New Roman"/>
          <w:sz w:val="24"/>
          <w:szCs w:val="24"/>
        </w:rPr>
        <w:noBreakHyphen/>
        <w:t>(3’,4’</w:t>
      </w:r>
      <w:r w:rsidRPr="00535807">
        <w:rPr>
          <w:rFonts w:ascii="Times New Roman" w:hAnsi="Times New Roman" w:cs="Times New Roman"/>
          <w:sz w:val="24"/>
          <w:szCs w:val="24"/>
        </w:rPr>
        <w:noBreakHyphen/>
        <w:t>methylenedioxyphenyl)</w:t>
      </w:r>
      <w:r w:rsidRPr="00535807">
        <w:rPr>
          <w:rFonts w:ascii="Times New Roman" w:hAnsi="Times New Roman" w:cs="Times New Roman"/>
          <w:sz w:val="24"/>
          <w:szCs w:val="24"/>
        </w:rPr>
        <w:noBreakHyphen/>
        <w:t>2</w:t>
      </w:r>
      <w:r w:rsidRPr="00535807">
        <w:rPr>
          <w:rFonts w:ascii="Times New Roman" w:hAnsi="Times New Roman" w:cs="Times New Roman"/>
          <w:sz w:val="24"/>
          <w:szCs w:val="24"/>
        </w:rPr>
        <w:noBreakHyphen/>
        <w:t>methyl glycidate (item 2</w:t>
      </w:r>
      <w:r>
        <w:rPr>
          <w:rFonts w:ascii="Times New Roman" w:hAnsi="Times New Roman" w:cs="Times New Roman"/>
          <w:sz w:val="24"/>
          <w:szCs w:val="24"/>
        </w:rPr>
        <w:t>A</w:t>
      </w:r>
      <w:r w:rsidRPr="00535807">
        <w:rPr>
          <w:rFonts w:ascii="Times New Roman" w:hAnsi="Times New Roman" w:cs="Times New Roman"/>
          <w:sz w:val="24"/>
          <w:szCs w:val="24"/>
        </w:rPr>
        <w:t>A)</w:t>
      </w:r>
    </w:p>
    <w:p w14:paraId="2A1D150F"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Butyl 3</w:t>
      </w:r>
      <w:r w:rsidRPr="00535807">
        <w:rPr>
          <w:rFonts w:ascii="Times New Roman" w:hAnsi="Times New Roman" w:cs="Times New Roman"/>
          <w:sz w:val="24"/>
          <w:szCs w:val="24"/>
        </w:rPr>
        <w:noBreakHyphen/>
        <w:t>phenyl</w:t>
      </w:r>
      <w:r w:rsidRPr="00535807">
        <w:rPr>
          <w:rFonts w:ascii="Times New Roman" w:hAnsi="Times New Roman" w:cs="Times New Roman"/>
          <w:sz w:val="24"/>
          <w:szCs w:val="24"/>
        </w:rPr>
        <w:noBreakHyphen/>
        <w:t>2</w:t>
      </w:r>
      <w:r w:rsidRPr="00535807">
        <w:rPr>
          <w:rFonts w:ascii="Times New Roman" w:hAnsi="Times New Roman" w:cs="Times New Roman"/>
          <w:sz w:val="24"/>
          <w:szCs w:val="24"/>
        </w:rPr>
        <w:noBreakHyphen/>
        <w:t>methyl glycidate (item 2</w:t>
      </w:r>
      <w:r>
        <w:rPr>
          <w:rFonts w:ascii="Times New Roman" w:hAnsi="Times New Roman" w:cs="Times New Roman"/>
          <w:sz w:val="24"/>
          <w:szCs w:val="24"/>
        </w:rPr>
        <w:t>A</w:t>
      </w:r>
      <w:r w:rsidRPr="00535807">
        <w:rPr>
          <w:rFonts w:ascii="Times New Roman" w:hAnsi="Times New Roman" w:cs="Times New Roman"/>
          <w:sz w:val="24"/>
          <w:szCs w:val="24"/>
        </w:rPr>
        <w:t>B)</w:t>
      </w:r>
    </w:p>
    <w:p w14:paraId="38BDB977" w14:textId="77777777" w:rsidR="00317F36" w:rsidRPr="00535807" w:rsidRDefault="00317F36" w:rsidP="00317F36">
      <w:pPr>
        <w:keepNext/>
        <w:spacing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[11] Subsection 16(1) (after table item 2B)</w:t>
      </w:r>
    </w:p>
    <w:p w14:paraId="6180DBFA" w14:textId="77777777" w:rsidR="00317F36" w:rsidRPr="00535807" w:rsidRDefault="00317F36" w:rsidP="00317F36">
      <w:pPr>
        <w:pStyle w:val="ListParagraph"/>
        <w:keepNext/>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a new substance as a border controlled precursor in the table in section 16 with commercial and marketable quantities:</w:t>
      </w:r>
    </w:p>
    <w:p w14:paraId="2783E62E"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Diethyl 2</w:t>
      </w:r>
      <w:r w:rsidRPr="00535807">
        <w:rPr>
          <w:rFonts w:ascii="Times New Roman" w:hAnsi="Times New Roman" w:cs="Times New Roman"/>
          <w:sz w:val="24"/>
          <w:szCs w:val="24"/>
        </w:rPr>
        <w:noBreakHyphen/>
        <w:t>(2</w:t>
      </w:r>
      <w:r w:rsidRPr="00535807">
        <w:rPr>
          <w:rFonts w:ascii="Times New Roman" w:hAnsi="Times New Roman" w:cs="Times New Roman"/>
          <w:sz w:val="24"/>
          <w:szCs w:val="24"/>
        </w:rPr>
        <w:noBreakHyphen/>
        <w:t>phenylacetyl)propanedioate (DEPAPD) (item 2C)</w:t>
      </w:r>
    </w:p>
    <w:p w14:paraId="0A223CD2" w14:textId="77777777" w:rsidR="00317F36" w:rsidRPr="00535807" w:rsidRDefault="00317F36" w:rsidP="00317F36">
      <w:pPr>
        <w:keepNext/>
        <w:spacing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[12] Subsection 16(1) (after table item 5)</w:t>
      </w:r>
    </w:p>
    <w:p w14:paraId="5E83EA0D" w14:textId="77777777" w:rsidR="00317F36" w:rsidRPr="00535807" w:rsidRDefault="00317F36" w:rsidP="00317F36">
      <w:pPr>
        <w:pStyle w:val="ListParagraph"/>
        <w:keepNext/>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new substances as border controlled precursors in the table in section 16 with commercial and marketable quantities:</w:t>
      </w:r>
    </w:p>
    <w:p w14:paraId="05B6E38C"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Ethyl alpha</w:t>
      </w:r>
      <w:r w:rsidRPr="00535807">
        <w:rPr>
          <w:rFonts w:ascii="Times New Roman" w:hAnsi="Times New Roman" w:cs="Times New Roman"/>
          <w:sz w:val="24"/>
          <w:szCs w:val="24"/>
        </w:rPr>
        <w:noBreakHyphen/>
      </w:r>
      <w:proofErr w:type="spellStart"/>
      <w:r w:rsidRPr="00535807">
        <w:rPr>
          <w:rFonts w:ascii="Times New Roman" w:hAnsi="Times New Roman" w:cs="Times New Roman"/>
          <w:sz w:val="24"/>
          <w:szCs w:val="24"/>
        </w:rPr>
        <w:t>phenylacetoacetate</w:t>
      </w:r>
      <w:proofErr w:type="spellEnd"/>
      <w:r w:rsidRPr="00535807">
        <w:rPr>
          <w:rFonts w:ascii="Times New Roman" w:hAnsi="Times New Roman" w:cs="Times New Roman"/>
          <w:sz w:val="24"/>
          <w:szCs w:val="24"/>
        </w:rPr>
        <w:t xml:space="preserve"> (EAPA) (item 5A)</w:t>
      </w:r>
    </w:p>
    <w:p w14:paraId="544417C6"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Ethyl 3</w:t>
      </w:r>
      <w:r w:rsidRPr="00535807">
        <w:rPr>
          <w:rFonts w:ascii="Times New Roman" w:hAnsi="Times New Roman" w:cs="Times New Roman"/>
          <w:sz w:val="24"/>
          <w:szCs w:val="24"/>
        </w:rPr>
        <w:noBreakHyphen/>
        <w:t>(3’,4’</w:t>
      </w:r>
      <w:r w:rsidRPr="00535807">
        <w:rPr>
          <w:rFonts w:ascii="Times New Roman" w:hAnsi="Times New Roman" w:cs="Times New Roman"/>
          <w:sz w:val="24"/>
          <w:szCs w:val="24"/>
        </w:rPr>
        <w:noBreakHyphen/>
        <w:t>methylenedioxyphenyl)</w:t>
      </w:r>
      <w:r w:rsidRPr="00535807">
        <w:rPr>
          <w:rFonts w:ascii="Times New Roman" w:hAnsi="Times New Roman" w:cs="Times New Roman"/>
          <w:sz w:val="24"/>
          <w:szCs w:val="24"/>
        </w:rPr>
        <w:noBreakHyphen/>
        <w:t>2</w:t>
      </w:r>
      <w:r w:rsidRPr="00535807">
        <w:rPr>
          <w:rFonts w:ascii="Times New Roman" w:hAnsi="Times New Roman" w:cs="Times New Roman"/>
          <w:sz w:val="24"/>
          <w:szCs w:val="24"/>
        </w:rPr>
        <w:noBreakHyphen/>
        <w:t>methyl glycidate (item 5B)</w:t>
      </w:r>
    </w:p>
    <w:p w14:paraId="5350DD52"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Ethyl 3</w:t>
      </w:r>
      <w:r w:rsidRPr="00535807">
        <w:rPr>
          <w:rFonts w:ascii="Times New Roman" w:hAnsi="Times New Roman" w:cs="Times New Roman"/>
          <w:sz w:val="24"/>
          <w:szCs w:val="24"/>
        </w:rPr>
        <w:noBreakHyphen/>
        <w:t>phenyl</w:t>
      </w:r>
      <w:r w:rsidRPr="00535807">
        <w:rPr>
          <w:rFonts w:ascii="Times New Roman" w:hAnsi="Times New Roman" w:cs="Times New Roman"/>
          <w:sz w:val="24"/>
          <w:szCs w:val="24"/>
        </w:rPr>
        <w:noBreakHyphen/>
        <w:t>2</w:t>
      </w:r>
      <w:r w:rsidRPr="00535807">
        <w:rPr>
          <w:rFonts w:ascii="Times New Roman" w:hAnsi="Times New Roman" w:cs="Times New Roman"/>
          <w:sz w:val="24"/>
          <w:szCs w:val="24"/>
        </w:rPr>
        <w:noBreakHyphen/>
        <w:t>methyl glycidate (item 5C)</w:t>
      </w:r>
    </w:p>
    <w:p w14:paraId="60477D30"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lastRenderedPageBreak/>
        <w:t>Isobutyl 3</w:t>
      </w:r>
      <w:r w:rsidRPr="00535807">
        <w:rPr>
          <w:rFonts w:ascii="Times New Roman" w:hAnsi="Times New Roman" w:cs="Times New Roman"/>
          <w:sz w:val="24"/>
          <w:szCs w:val="24"/>
        </w:rPr>
        <w:noBreakHyphen/>
        <w:t>(3’,4’</w:t>
      </w:r>
      <w:r w:rsidRPr="00535807">
        <w:rPr>
          <w:rFonts w:ascii="Times New Roman" w:hAnsi="Times New Roman" w:cs="Times New Roman"/>
          <w:sz w:val="24"/>
          <w:szCs w:val="24"/>
        </w:rPr>
        <w:noBreakHyphen/>
        <w:t>methylenedioxyphenyl)</w:t>
      </w:r>
      <w:r w:rsidRPr="00535807">
        <w:rPr>
          <w:rFonts w:ascii="Times New Roman" w:hAnsi="Times New Roman" w:cs="Times New Roman"/>
          <w:sz w:val="24"/>
          <w:szCs w:val="24"/>
        </w:rPr>
        <w:noBreakHyphen/>
        <w:t>2</w:t>
      </w:r>
      <w:r w:rsidRPr="00535807">
        <w:rPr>
          <w:rFonts w:ascii="Times New Roman" w:hAnsi="Times New Roman" w:cs="Times New Roman"/>
          <w:sz w:val="24"/>
          <w:szCs w:val="24"/>
        </w:rPr>
        <w:noBreakHyphen/>
        <w:t>methyl glycidate (item 5D)</w:t>
      </w:r>
    </w:p>
    <w:p w14:paraId="319A7195"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Isobutyl 3</w:t>
      </w:r>
      <w:r w:rsidRPr="00535807">
        <w:rPr>
          <w:rFonts w:ascii="Times New Roman" w:hAnsi="Times New Roman" w:cs="Times New Roman"/>
          <w:sz w:val="24"/>
          <w:szCs w:val="24"/>
        </w:rPr>
        <w:noBreakHyphen/>
        <w:t>phenyl</w:t>
      </w:r>
      <w:r w:rsidRPr="00535807">
        <w:rPr>
          <w:rFonts w:ascii="Times New Roman" w:hAnsi="Times New Roman" w:cs="Times New Roman"/>
          <w:sz w:val="24"/>
          <w:szCs w:val="24"/>
        </w:rPr>
        <w:noBreakHyphen/>
        <w:t>2</w:t>
      </w:r>
      <w:r w:rsidRPr="00535807">
        <w:rPr>
          <w:rFonts w:ascii="Times New Roman" w:hAnsi="Times New Roman" w:cs="Times New Roman"/>
          <w:sz w:val="24"/>
          <w:szCs w:val="24"/>
        </w:rPr>
        <w:noBreakHyphen/>
        <w:t>methyl glycidate (item 5E)</w:t>
      </w:r>
    </w:p>
    <w:p w14:paraId="0D041E20"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Isopropyl 3</w:t>
      </w:r>
      <w:r w:rsidRPr="00535807">
        <w:rPr>
          <w:rFonts w:ascii="Times New Roman" w:hAnsi="Times New Roman" w:cs="Times New Roman"/>
          <w:sz w:val="24"/>
          <w:szCs w:val="24"/>
        </w:rPr>
        <w:noBreakHyphen/>
        <w:t>(3’,4’</w:t>
      </w:r>
      <w:r w:rsidRPr="00535807">
        <w:rPr>
          <w:rFonts w:ascii="Times New Roman" w:hAnsi="Times New Roman" w:cs="Times New Roman"/>
          <w:sz w:val="24"/>
          <w:szCs w:val="24"/>
        </w:rPr>
        <w:noBreakHyphen/>
        <w:t>methylenedioxyphenyl)</w:t>
      </w:r>
      <w:r w:rsidRPr="00535807">
        <w:rPr>
          <w:rFonts w:ascii="Times New Roman" w:hAnsi="Times New Roman" w:cs="Times New Roman"/>
          <w:sz w:val="24"/>
          <w:szCs w:val="24"/>
        </w:rPr>
        <w:noBreakHyphen/>
        <w:t>2</w:t>
      </w:r>
      <w:r w:rsidRPr="00535807">
        <w:rPr>
          <w:rFonts w:ascii="Times New Roman" w:hAnsi="Times New Roman" w:cs="Times New Roman"/>
          <w:sz w:val="24"/>
          <w:szCs w:val="24"/>
        </w:rPr>
        <w:noBreakHyphen/>
        <w:t>methyl glycidate (item 5F)</w:t>
      </w:r>
    </w:p>
    <w:p w14:paraId="72045F8E"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Isopropyl 3</w:t>
      </w:r>
      <w:r w:rsidRPr="00535807">
        <w:rPr>
          <w:rFonts w:ascii="Times New Roman" w:hAnsi="Times New Roman" w:cs="Times New Roman"/>
          <w:sz w:val="24"/>
          <w:szCs w:val="24"/>
        </w:rPr>
        <w:noBreakHyphen/>
        <w:t>phenyl</w:t>
      </w:r>
      <w:r w:rsidRPr="00535807">
        <w:rPr>
          <w:rFonts w:ascii="Times New Roman" w:hAnsi="Times New Roman" w:cs="Times New Roman"/>
          <w:sz w:val="24"/>
          <w:szCs w:val="24"/>
        </w:rPr>
        <w:noBreakHyphen/>
        <w:t>2</w:t>
      </w:r>
      <w:r w:rsidRPr="00535807">
        <w:rPr>
          <w:rFonts w:ascii="Times New Roman" w:hAnsi="Times New Roman" w:cs="Times New Roman"/>
          <w:sz w:val="24"/>
          <w:szCs w:val="24"/>
        </w:rPr>
        <w:noBreakHyphen/>
        <w:t>methyl glycidate (item 5G)</w:t>
      </w:r>
    </w:p>
    <w:p w14:paraId="2CD2B1B0" w14:textId="77777777" w:rsidR="00317F36" w:rsidRPr="00535807" w:rsidRDefault="00317F36" w:rsidP="00317F36">
      <w:pPr>
        <w:keepNext/>
        <w:spacing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[13] Subsection 16(1) (after table item 7A)</w:t>
      </w:r>
    </w:p>
    <w:p w14:paraId="29F78461" w14:textId="77777777" w:rsidR="00317F36" w:rsidRPr="00535807" w:rsidRDefault="00317F36" w:rsidP="00317F36">
      <w:pPr>
        <w:pStyle w:val="ListParagraph"/>
        <w:keepNext/>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a new substance as a border controlled precursor in the table in section 16 with commercial and marketable quantities:</w:t>
      </w:r>
    </w:p>
    <w:p w14:paraId="179E561B"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 xml:space="preserve">3-(3’,4’-methylenedioxyphenyl)-2-methyl </w:t>
      </w:r>
      <w:proofErr w:type="spellStart"/>
      <w:r w:rsidRPr="00535807">
        <w:rPr>
          <w:rFonts w:ascii="Times New Roman" w:hAnsi="Times New Roman" w:cs="Times New Roman"/>
          <w:sz w:val="24"/>
          <w:szCs w:val="24"/>
        </w:rPr>
        <w:t>glycidic</w:t>
      </w:r>
      <w:proofErr w:type="spellEnd"/>
      <w:r w:rsidRPr="00535807">
        <w:rPr>
          <w:rFonts w:ascii="Times New Roman" w:hAnsi="Times New Roman" w:cs="Times New Roman"/>
          <w:sz w:val="24"/>
          <w:szCs w:val="24"/>
        </w:rPr>
        <w:t xml:space="preserve"> acid (item 7AA)</w:t>
      </w:r>
    </w:p>
    <w:p w14:paraId="305A0D9F" w14:textId="77777777" w:rsidR="00317F36" w:rsidRPr="00535807" w:rsidRDefault="00317F36" w:rsidP="00317F36">
      <w:pPr>
        <w:keepNext/>
        <w:spacing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[14] Subsection 16(1) (after table item 8B)</w:t>
      </w:r>
    </w:p>
    <w:p w14:paraId="09C94F01" w14:textId="77777777" w:rsidR="00317F36" w:rsidRPr="00535807" w:rsidRDefault="00317F36" w:rsidP="00317F36">
      <w:pPr>
        <w:pStyle w:val="ListParagraph"/>
        <w:keepNext/>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a new substance as a border controlled precursor in the table in section 16 with commercial and marketable quantities:</w:t>
      </w:r>
    </w:p>
    <w:p w14:paraId="0AE87C5C"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proofErr w:type="spellStart"/>
      <w:r w:rsidRPr="00535807">
        <w:rPr>
          <w:rFonts w:ascii="Times New Roman" w:hAnsi="Times New Roman" w:cs="Times New Roman"/>
          <w:sz w:val="24"/>
          <w:szCs w:val="24"/>
        </w:rPr>
        <w:t>Norfentanyl</w:t>
      </w:r>
      <w:proofErr w:type="spellEnd"/>
      <w:r w:rsidRPr="00535807">
        <w:rPr>
          <w:rFonts w:ascii="Times New Roman" w:hAnsi="Times New Roman" w:cs="Times New Roman"/>
          <w:sz w:val="24"/>
          <w:szCs w:val="24"/>
        </w:rPr>
        <w:t xml:space="preserve"> (item 8BA)</w:t>
      </w:r>
    </w:p>
    <w:p w14:paraId="13F7823B" w14:textId="77777777" w:rsidR="00317F36" w:rsidRPr="00535807" w:rsidRDefault="00317F36" w:rsidP="00317F36">
      <w:pPr>
        <w:keepNext/>
        <w:spacing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[15] Subsection 16(1) (after table item 9)</w:t>
      </w:r>
    </w:p>
    <w:p w14:paraId="194BDCBD" w14:textId="77777777" w:rsidR="00317F36" w:rsidRPr="00535807" w:rsidRDefault="00317F36" w:rsidP="00317F36">
      <w:pPr>
        <w:pStyle w:val="ListParagraph"/>
        <w:keepNext/>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a new substance as a border controlled precursor in the table in section 16 with commercial and marketable quantities:</w:t>
      </w:r>
    </w:p>
    <w:p w14:paraId="0E600732"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 xml:space="preserve">3-Phenyl-2-methyl </w:t>
      </w:r>
      <w:proofErr w:type="spellStart"/>
      <w:r w:rsidRPr="00535807">
        <w:rPr>
          <w:rFonts w:ascii="Times New Roman" w:hAnsi="Times New Roman" w:cs="Times New Roman"/>
          <w:sz w:val="24"/>
          <w:szCs w:val="24"/>
        </w:rPr>
        <w:t>glycidic</w:t>
      </w:r>
      <w:proofErr w:type="spellEnd"/>
      <w:r w:rsidRPr="00535807">
        <w:rPr>
          <w:rFonts w:ascii="Times New Roman" w:hAnsi="Times New Roman" w:cs="Times New Roman"/>
          <w:sz w:val="24"/>
          <w:szCs w:val="24"/>
        </w:rPr>
        <w:t xml:space="preserve"> acid (item 9AA)</w:t>
      </w:r>
    </w:p>
    <w:p w14:paraId="1500B60D" w14:textId="77777777" w:rsidR="00317F36" w:rsidRPr="00535807" w:rsidRDefault="00317F36" w:rsidP="00317F36">
      <w:pPr>
        <w:spacing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[16] Subsection 16(1) (after table item 9A)</w:t>
      </w:r>
    </w:p>
    <w:p w14:paraId="5754BCA1" w14:textId="77777777" w:rsidR="00317F36" w:rsidRPr="00535807" w:rsidRDefault="00317F36" w:rsidP="00317F36">
      <w:pPr>
        <w:pStyle w:val="ListParagraph"/>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a new substance as a border controlled precursor in the table in section 16 with commercial and marketable quantities:</w:t>
      </w:r>
    </w:p>
    <w:p w14:paraId="68D55742"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N</w:t>
      </w:r>
      <w:r w:rsidRPr="00535807">
        <w:rPr>
          <w:rFonts w:ascii="Times New Roman" w:hAnsi="Times New Roman" w:cs="Times New Roman"/>
          <w:sz w:val="24"/>
          <w:szCs w:val="24"/>
        </w:rPr>
        <w:noBreakHyphen/>
        <w:t>Phenyl</w:t>
      </w:r>
      <w:r w:rsidRPr="00535807">
        <w:rPr>
          <w:rFonts w:ascii="Times New Roman" w:hAnsi="Times New Roman" w:cs="Times New Roman"/>
          <w:sz w:val="24"/>
          <w:szCs w:val="24"/>
        </w:rPr>
        <w:noBreakHyphen/>
        <w:t>4</w:t>
      </w:r>
      <w:r w:rsidRPr="00535807">
        <w:rPr>
          <w:rFonts w:ascii="Times New Roman" w:hAnsi="Times New Roman" w:cs="Times New Roman"/>
          <w:sz w:val="24"/>
          <w:szCs w:val="24"/>
        </w:rPr>
        <w:noBreakHyphen/>
        <w:t>piperidinamine (4</w:t>
      </w:r>
      <w:r w:rsidRPr="00535807">
        <w:rPr>
          <w:rFonts w:ascii="Times New Roman" w:hAnsi="Times New Roman" w:cs="Times New Roman"/>
          <w:sz w:val="24"/>
          <w:szCs w:val="24"/>
        </w:rPr>
        <w:noBreakHyphen/>
        <w:t>AP) (item 9B)</w:t>
      </w:r>
    </w:p>
    <w:p w14:paraId="5B8178F5" w14:textId="77777777" w:rsidR="00317F36" w:rsidRPr="00535807" w:rsidRDefault="00317F36" w:rsidP="00317F36">
      <w:pPr>
        <w:spacing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[17] Subsection 16(1) (after table item 11A)</w:t>
      </w:r>
    </w:p>
    <w:p w14:paraId="110A441F" w14:textId="77777777" w:rsidR="00317F36" w:rsidRPr="00535807" w:rsidRDefault="00317F36" w:rsidP="00317F36">
      <w:pPr>
        <w:pStyle w:val="ListParagraph"/>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new substances as border controlled precursors in the table in section 16 with commercial and marketable quantities:</w:t>
      </w:r>
    </w:p>
    <w:p w14:paraId="51E40911"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1</w:t>
      </w:r>
      <w:r w:rsidRPr="00535807">
        <w:rPr>
          <w:rFonts w:ascii="Times New Roman" w:hAnsi="Times New Roman" w:cs="Times New Roman"/>
          <w:sz w:val="24"/>
          <w:szCs w:val="24"/>
        </w:rPr>
        <w:noBreakHyphen/>
        <w:t>phenylpropan</w:t>
      </w:r>
      <w:r w:rsidRPr="00535807">
        <w:rPr>
          <w:rFonts w:ascii="Times New Roman" w:hAnsi="Times New Roman" w:cs="Times New Roman"/>
          <w:sz w:val="24"/>
          <w:szCs w:val="24"/>
        </w:rPr>
        <w:noBreakHyphen/>
        <w:t>2</w:t>
      </w:r>
      <w:r w:rsidRPr="00535807">
        <w:rPr>
          <w:rFonts w:ascii="Times New Roman" w:hAnsi="Times New Roman" w:cs="Times New Roman"/>
          <w:sz w:val="24"/>
          <w:szCs w:val="24"/>
        </w:rPr>
        <w:noBreakHyphen/>
        <w:t>yl 4</w:t>
      </w:r>
      <w:r w:rsidRPr="00535807">
        <w:rPr>
          <w:rFonts w:ascii="Times New Roman" w:hAnsi="Times New Roman" w:cs="Times New Roman"/>
          <w:sz w:val="24"/>
          <w:szCs w:val="24"/>
        </w:rPr>
        <w:noBreakHyphen/>
        <w:t>methylbenzenesulfonate (para</w:t>
      </w:r>
      <w:r w:rsidRPr="00535807">
        <w:rPr>
          <w:rFonts w:ascii="Times New Roman" w:hAnsi="Times New Roman" w:cs="Times New Roman"/>
          <w:sz w:val="24"/>
          <w:szCs w:val="24"/>
        </w:rPr>
        <w:noBreakHyphen/>
        <w:t>tosyl</w:t>
      </w:r>
      <w:r w:rsidRPr="00535807">
        <w:rPr>
          <w:rFonts w:ascii="Times New Roman" w:hAnsi="Times New Roman" w:cs="Times New Roman"/>
          <w:sz w:val="24"/>
          <w:szCs w:val="24"/>
        </w:rPr>
        <w:noBreakHyphen/>
        <w:t>phenyl</w:t>
      </w:r>
      <w:r w:rsidRPr="00535807">
        <w:rPr>
          <w:rFonts w:ascii="Times New Roman" w:hAnsi="Times New Roman" w:cs="Times New Roman"/>
          <w:sz w:val="24"/>
          <w:szCs w:val="24"/>
        </w:rPr>
        <w:noBreakHyphen/>
        <w:t>2</w:t>
      </w:r>
      <w:r w:rsidRPr="00535807">
        <w:rPr>
          <w:rFonts w:ascii="Times New Roman" w:hAnsi="Times New Roman" w:cs="Times New Roman"/>
          <w:sz w:val="24"/>
          <w:szCs w:val="24"/>
        </w:rPr>
        <w:noBreakHyphen/>
        <w:t>propanol) (item 11B)</w:t>
      </w:r>
    </w:p>
    <w:p w14:paraId="343CA6AC"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4</w:t>
      </w:r>
      <w:r w:rsidRPr="00535807">
        <w:rPr>
          <w:rFonts w:ascii="Times New Roman" w:hAnsi="Times New Roman" w:cs="Times New Roman"/>
          <w:sz w:val="24"/>
          <w:szCs w:val="24"/>
        </w:rPr>
        <w:noBreakHyphen/>
        <w:t>Piperidone (item 11C)</w:t>
      </w:r>
    </w:p>
    <w:p w14:paraId="15D2D1A1" w14:textId="77777777" w:rsidR="00317F36" w:rsidRPr="00535807" w:rsidRDefault="00317F36" w:rsidP="00317F36">
      <w:pPr>
        <w:keepNext/>
        <w:spacing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lastRenderedPageBreak/>
        <w:t>Item [18] Subsection 16(1) (after table item 12)</w:t>
      </w:r>
    </w:p>
    <w:p w14:paraId="53C0C95B" w14:textId="77777777" w:rsidR="00317F36" w:rsidRPr="00535807" w:rsidRDefault="00317F36" w:rsidP="00317F36">
      <w:pPr>
        <w:pStyle w:val="ListParagraph"/>
        <w:keepNext/>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new substances as border controlled precursors in the table in section 16 with commercial and marketable quantities:</w:t>
      </w:r>
    </w:p>
    <w:p w14:paraId="25F986EB"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Propyl 3</w:t>
      </w:r>
      <w:r w:rsidRPr="00535807">
        <w:rPr>
          <w:rFonts w:ascii="Times New Roman" w:hAnsi="Times New Roman" w:cs="Times New Roman"/>
          <w:sz w:val="24"/>
          <w:szCs w:val="24"/>
        </w:rPr>
        <w:noBreakHyphen/>
        <w:t>(3’,4’</w:t>
      </w:r>
      <w:r w:rsidRPr="00535807">
        <w:rPr>
          <w:rFonts w:ascii="Times New Roman" w:hAnsi="Times New Roman" w:cs="Times New Roman"/>
          <w:sz w:val="24"/>
          <w:szCs w:val="24"/>
        </w:rPr>
        <w:noBreakHyphen/>
        <w:t>methylenedioxyphenyl)</w:t>
      </w:r>
      <w:r w:rsidRPr="00535807">
        <w:rPr>
          <w:rFonts w:ascii="Times New Roman" w:hAnsi="Times New Roman" w:cs="Times New Roman"/>
          <w:sz w:val="24"/>
          <w:szCs w:val="24"/>
        </w:rPr>
        <w:noBreakHyphen/>
        <w:t>2</w:t>
      </w:r>
      <w:r w:rsidRPr="00535807">
        <w:rPr>
          <w:rFonts w:ascii="Times New Roman" w:hAnsi="Times New Roman" w:cs="Times New Roman"/>
          <w:sz w:val="24"/>
          <w:szCs w:val="24"/>
        </w:rPr>
        <w:noBreakHyphen/>
        <w:t>methyl glycidate (item 12A)</w:t>
      </w:r>
    </w:p>
    <w:p w14:paraId="70B9BD8F"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Propyl 3</w:t>
      </w:r>
      <w:r w:rsidRPr="00535807">
        <w:rPr>
          <w:rFonts w:ascii="Times New Roman" w:hAnsi="Times New Roman" w:cs="Times New Roman"/>
          <w:sz w:val="24"/>
          <w:szCs w:val="24"/>
        </w:rPr>
        <w:noBreakHyphen/>
        <w:t>phenyl</w:t>
      </w:r>
      <w:r w:rsidRPr="00535807">
        <w:rPr>
          <w:rFonts w:ascii="Times New Roman" w:hAnsi="Times New Roman" w:cs="Times New Roman"/>
          <w:sz w:val="24"/>
          <w:szCs w:val="24"/>
        </w:rPr>
        <w:noBreakHyphen/>
        <w:t>2</w:t>
      </w:r>
      <w:r w:rsidRPr="00535807">
        <w:rPr>
          <w:rFonts w:ascii="Times New Roman" w:hAnsi="Times New Roman" w:cs="Times New Roman"/>
          <w:sz w:val="24"/>
          <w:szCs w:val="24"/>
        </w:rPr>
        <w:noBreakHyphen/>
        <w:t>methyl glycidate (item 12B)</w:t>
      </w:r>
    </w:p>
    <w:p w14:paraId="20AA0F23" w14:textId="77777777" w:rsidR="00317F36" w:rsidRPr="00535807" w:rsidRDefault="00317F36" w:rsidP="00317F36">
      <w:pPr>
        <w:spacing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[19] Subsection 16(1) (after at the end of the table)</w:t>
      </w:r>
    </w:p>
    <w:p w14:paraId="371372AE" w14:textId="77777777" w:rsidR="00317F36" w:rsidRPr="00535807" w:rsidRDefault="00317F36" w:rsidP="00317F36">
      <w:pPr>
        <w:pStyle w:val="ListParagraph"/>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new substances as border controlled precursors in the table in section 16 with commercial and marketable quantities:</w:t>
      </w:r>
    </w:p>
    <w:p w14:paraId="00234333"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sec</w:t>
      </w:r>
      <w:r w:rsidRPr="00535807">
        <w:rPr>
          <w:rFonts w:ascii="Times New Roman" w:hAnsi="Times New Roman" w:cs="Times New Roman"/>
          <w:sz w:val="24"/>
          <w:szCs w:val="24"/>
        </w:rPr>
        <w:noBreakHyphen/>
        <w:t>Butyl 3</w:t>
      </w:r>
      <w:r w:rsidRPr="00535807">
        <w:rPr>
          <w:rFonts w:ascii="Times New Roman" w:hAnsi="Times New Roman" w:cs="Times New Roman"/>
          <w:sz w:val="24"/>
          <w:szCs w:val="24"/>
        </w:rPr>
        <w:noBreakHyphen/>
        <w:t>(3’,4’</w:t>
      </w:r>
      <w:r w:rsidRPr="00535807">
        <w:rPr>
          <w:rFonts w:ascii="Times New Roman" w:hAnsi="Times New Roman" w:cs="Times New Roman"/>
          <w:sz w:val="24"/>
          <w:szCs w:val="24"/>
        </w:rPr>
        <w:noBreakHyphen/>
        <w:t>methylenedioxyphenyl)</w:t>
      </w:r>
      <w:r w:rsidRPr="00535807">
        <w:rPr>
          <w:rFonts w:ascii="Times New Roman" w:hAnsi="Times New Roman" w:cs="Times New Roman"/>
          <w:sz w:val="24"/>
          <w:szCs w:val="24"/>
        </w:rPr>
        <w:noBreakHyphen/>
        <w:t>2</w:t>
      </w:r>
      <w:r w:rsidRPr="00535807">
        <w:rPr>
          <w:rFonts w:ascii="Times New Roman" w:hAnsi="Times New Roman" w:cs="Times New Roman"/>
          <w:sz w:val="24"/>
          <w:szCs w:val="24"/>
        </w:rPr>
        <w:noBreakHyphen/>
        <w:t>methyl glycidate (item 15)</w:t>
      </w:r>
    </w:p>
    <w:p w14:paraId="63D5A1AA"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sec</w:t>
      </w:r>
      <w:r w:rsidRPr="00535807">
        <w:rPr>
          <w:rFonts w:ascii="Times New Roman" w:hAnsi="Times New Roman" w:cs="Times New Roman"/>
          <w:sz w:val="24"/>
          <w:szCs w:val="24"/>
        </w:rPr>
        <w:noBreakHyphen/>
        <w:t>Butyl 3</w:t>
      </w:r>
      <w:r w:rsidRPr="00535807">
        <w:rPr>
          <w:rFonts w:ascii="Times New Roman" w:hAnsi="Times New Roman" w:cs="Times New Roman"/>
          <w:sz w:val="24"/>
          <w:szCs w:val="24"/>
        </w:rPr>
        <w:noBreakHyphen/>
        <w:t>phenyl</w:t>
      </w:r>
      <w:r w:rsidRPr="00535807">
        <w:rPr>
          <w:rFonts w:ascii="Times New Roman" w:hAnsi="Times New Roman" w:cs="Times New Roman"/>
          <w:sz w:val="24"/>
          <w:szCs w:val="24"/>
        </w:rPr>
        <w:noBreakHyphen/>
        <w:t>2</w:t>
      </w:r>
      <w:r w:rsidRPr="00535807">
        <w:rPr>
          <w:rFonts w:ascii="Times New Roman" w:hAnsi="Times New Roman" w:cs="Times New Roman"/>
          <w:sz w:val="24"/>
          <w:szCs w:val="24"/>
        </w:rPr>
        <w:noBreakHyphen/>
        <w:t>methyl glycidate (item 16)</w:t>
      </w:r>
    </w:p>
    <w:p w14:paraId="15A7E20F"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N</w:t>
      </w:r>
      <w:r w:rsidRPr="00535807">
        <w:rPr>
          <w:rFonts w:ascii="Times New Roman" w:hAnsi="Times New Roman" w:cs="Times New Roman"/>
          <w:sz w:val="24"/>
          <w:szCs w:val="24"/>
        </w:rPr>
        <w:noBreakHyphen/>
        <w:t>(tert</w:t>
      </w:r>
      <w:r w:rsidRPr="00535807">
        <w:rPr>
          <w:rFonts w:ascii="Times New Roman" w:hAnsi="Times New Roman" w:cs="Times New Roman"/>
          <w:sz w:val="24"/>
          <w:szCs w:val="24"/>
        </w:rPr>
        <w:noBreakHyphen/>
      </w:r>
      <w:proofErr w:type="spellStart"/>
      <w:r w:rsidRPr="00535807">
        <w:rPr>
          <w:rFonts w:ascii="Times New Roman" w:hAnsi="Times New Roman" w:cs="Times New Roman"/>
          <w:sz w:val="24"/>
          <w:szCs w:val="24"/>
        </w:rPr>
        <w:t>Butoxycarbonyl</w:t>
      </w:r>
      <w:proofErr w:type="spellEnd"/>
      <w:r w:rsidRPr="00535807">
        <w:rPr>
          <w:rFonts w:ascii="Times New Roman" w:hAnsi="Times New Roman" w:cs="Times New Roman"/>
          <w:sz w:val="24"/>
          <w:szCs w:val="24"/>
        </w:rPr>
        <w:t>)</w:t>
      </w:r>
      <w:r w:rsidRPr="00535807">
        <w:rPr>
          <w:rFonts w:ascii="Times New Roman" w:hAnsi="Times New Roman" w:cs="Times New Roman"/>
          <w:sz w:val="24"/>
          <w:szCs w:val="24"/>
        </w:rPr>
        <w:noBreakHyphen/>
        <w:t>4</w:t>
      </w:r>
      <w:r w:rsidRPr="00535807">
        <w:rPr>
          <w:rFonts w:ascii="Times New Roman" w:hAnsi="Times New Roman" w:cs="Times New Roman"/>
          <w:sz w:val="24"/>
          <w:szCs w:val="24"/>
        </w:rPr>
        <w:noBreakHyphen/>
        <w:t>piperidone (item 17)</w:t>
      </w:r>
    </w:p>
    <w:p w14:paraId="64981F81"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tert</w:t>
      </w:r>
      <w:r w:rsidRPr="00535807">
        <w:rPr>
          <w:rFonts w:ascii="Times New Roman" w:hAnsi="Times New Roman" w:cs="Times New Roman"/>
          <w:sz w:val="24"/>
          <w:szCs w:val="24"/>
        </w:rPr>
        <w:noBreakHyphen/>
        <w:t>Butyl 3</w:t>
      </w:r>
      <w:r w:rsidRPr="00535807">
        <w:rPr>
          <w:rFonts w:ascii="Times New Roman" w:hAnsi="Times New Roman" w:cs="Times New Roman"/>
          <w:sz w:val="24"/>
          <w:szCs w:val="24"/>
        </w:rPr>
        <w:noBreakHyphen/>
        <w:t>(3’,4’</w:t>
      </w:r>
      <w:r w:rsidRPr="00535807">
        <w:rPr>
          <w:rFonts w:ascii="Times New Roman" w:hAnsi="Times New Roman" w:cs="Times New Roman"/>
          <w:sz w:val="24"/>
          <w:szCs w:val="24"/>
        </w:rPr>
        <w:noBreakHyphen/>
        <w:t>methylenedioxyphenyl)</w:t>
      </w:r>
      <w:r w:rsidRPr="00535807">
        <w:rPr>
          <w:rFonts w:ascii="Times New Roman" w:hAnsi="Times New Roman" w:cs="Times New Roman"/>
          <w:sz w:val="24"/>
          <w:szCs w:val="24"/>
        </w:rPr>
        <w:noBreakHyphen/>
        <w:t>2</w:t>
      </w:r>
      <w:r w:rsidRPr="00535807">
        <w:rPr>
          <w:rFonts w:ascii="Times New Roman" w:hAnsi="Times New Roman" w:cs="Times New Roman"/>
          <w:sz w:val="24"/>
          <w:szCs w:val="24"/>
        </w:rPr>
        <w:noBreakHyphen/>
        <w:t>methyl glycidate (item 18)</w:t>
      </w:r>
    </w:p>
    <w:p w14:paraId="3AFD91B3" w14:textId="77777777" w:rsidR="00317F36"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tert</w:t>
      </w:r>
      <w:r w:rsidRPr="00535807">
        <w:rPr>
          <w:rFonts w:ascii="Times New Roman" w:hAnsi="Times New Roman" w:cs="Times New Roman"/>
          <w:sz w:val="24"/>
          <w:szCs w:val="24"/>
        </w:rPr>
        <w:noBreakHyphen/>
        <w:t>Butyl 4</w:t>
      </w:r>
      <w:r w:rsidRPr="00535807">
        <w:rPr>
          <w:rFonts w:ascii="Times New Roman" w:hAnsi="Times New Roman" w:cs="Times New Roman"/>
          <w:sz w:val="24"/>
          <w:szCs w:val="24"/>
        </w:rPr>
        <w:noBreakHyphen/>
        <w:t>(phenylamino) piperidine</w:t>
      </w:r>
      <w:r w:rsidRPr="00535807">
        <w:rPr>
          <w:rFonts w:ascii="Times New Roman" w:hAnsi="Times New Roman" w:cs="Times New Roman"/>
          <w:sz w:val="24"/>
          <w:szCs w:val="24"/>
        </w:rPr>
        <w:noBreakHyphen/>
        <w:t>1</w:t>
      </w:r>
      <w:r w:rsidRPr="00535807">
        <w:rPr>
          <w:rFonts w:ascii="Times New Roman" w:hAnsi="Times New Roman" w:cs="Times New Roman"/>
          <w:sz w:val="24"/>
          <w:szCs w:val="24"/>
        </w:rPr>
        <w:noBreakHyphen/>
        <w:t>carboxylate (1</w:t>
      </w:r>
      <w:r w:rsidRPr="00535807">
        <w:rPr>
          <w:rFonts w:ascii="Times New Roman" w:hAnsi="Times New Roman" w:cs="Times New Roman"/>
          <w:sz w:val="24"/>
          <w:szCs w:val="24"/>
        </w:rPr>
        <w:noBreakHyphen/>
        <w:t>boc</w:t>
      </w:r>
      <w:r w:rsidRPr="00535807">
        <w:rPr>
          <w:rFonts w:ascii="Times New Roman" w:hAnsi="Times New Roman" w:cs="Times New Roman"/>
          <w:sz w:val="24"/>
          <w:szCs w:val="24"/>
        </w:rPr>
        <w:noBreakHyphen/>
        <w:t>4</w:t>
      </w:r>
      <w:r w:rsidRPr="00535807">
        <w:rPr>
          <w:rFonts w:ascii="Times New Roman" w:hAnsi="Times New Roman" w:cs="Times New Roman"/>
          <w:sz w:val="24"/>
          <w:szCs w:val="24"/>
        </w:rPr>
        <w:noBreakHyphen/>
        <w:t>AP) (item 19)</w:t>
      </w:r>
    </w:p>
    <w:p w14:paraId="2CCB40D8"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bookmarkStart w:id="3" w:name="_Hlk184907042"/>
      <w:r>
        <w:rPr>
          <w:rFonts w:ascii="Times New Roman" w:hAnsi="Times New Roman" w:cs="Times New Roman"/>
          <w:sz w:val="24"/>
          <w:szCs w:val="24"/>
        </w:rPr>
        <w:t>tert-Butyl 3-phenyl-2-methyl glycidate (item 20)</w:t>
      </w:r>
      <w:bookmarkEnd w:id="3"/>
    </w:p>
    <w:p w14:paraId="0C835685" w14:textId="77777777" w:rsidR="00317F36" w:rsidRPr="00535807" w:rsidRDefault="00317F36" w:rsidP="00317F36">
      <w:pPr>
        <w:keepNext/>
        <w:spacing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[20] Subsection 16(2) (at the end of table)</w:t>
      </w:r>
    </w:p>
    <w:p w14:paraId="259ADAB3" w14:textId="77777777" w:rsidR="00317F36" w:rsidRPr="00535807" w:rsidRDefault="00317F36" w:rsidP="00317F36">
      <w:pPr>
        <w:pStyle w:val="ListParagraph"/>
        <w:keepNext/>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a new substance as a restricted listing border controlled precursor in the second table in section 16 with commercial and marketable quantities:</w:t>
      </w:r>
    </w:p>
    <w:p w14:paraId="40C4C936"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Methylamine (item 5)</w:t>
      </w:r>
    </w:p>
    <w:p w14:paraId="586801B2" w14:textId="77777777" w:rsidR="00317F36" w:rsidRPr="00535807" w:rsidRDefault="00317F36" w:rsidP="00317F36">
      <w:pPr>
        <w:spacing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[21] Clause 1 of Schedule 1 (after table item 24)</w:t>
      </w:r>
    </w:p>
    <w:p w14:paraId="2915E4C7" w14:textId="77777777" w:rsidR="00317F36" w:rsidRPr="00535807" w:rsidRDefault="00317F36" w:rsidP="00317F36">
      <w:pPr>
        <w:pStyle w:val="ListParagraph"/>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a new substance as a controlled drug in the table in clause 1 of schedule 1 with commercial, marketable and trafficable quantities:</w:t>
      </w:r>
    </w:p>
    <w:p w14:paraId="47F67B56"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proofErr w:type="spellStart"/>
      <w:r w:rsidRPr="00535807">
        <w:rPr>
          <w:rFonts w:ascii="Times New Roman" w:hAnsi="Times New Roman" w:cs="Times New Roman"/>
          <w:sz w:val="24"/>
          <w:szCs w:val="24"/>
        </w:rPr>
        <w:t>Benzoylbenzylfentanyl</w:t>
      </w:r>
      <w:proofErr w:type="spellEnd"/>
      <w:r w:rsidRPr="00535807">
        <w:rPr>
          <w:rFonts w:ascii="Times New Roman" w:hAnsi="Times New Roman" w:cs="Times New Roman"/>
          <w:sz w:val="24"/>
          <w:szCs w:val="24"/>
        </w:rPr>
        <w:t xml:space="preserve"> (item 24A)</w:t>
      </w:r>
    </w:p>
    <w:p w14:paraId="55E6724D" w14:textId="77777777" w:rsidR="00317F36" w:rsidRPr="00535807" w:rsidRDefault="00317F36" w:rsidP="00317F36">
      <w:pPr>
        <w:spacing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[22] Clause 1 of Schedule 1 (after table item 25)</w:t>
      </w:r>
    </w:p>
    <w:p w14:paraId="04BBC892" w14:textId="77777777" w:rsidR="00317F36" w:rsidRPr="00535807" w:rsidRDefault="00317F36" w:rsidP="00317F36">
      <w:pPr>
        <w:pStyle w:val="ListParagraph"/>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new substances as controlled drugs in the table in clause 1 of schedule 1 with commercial, marketable and trafficable quantities:</w:t>
      </w:r>
    </w:p>
    <w:p w14:paraId="330A3F4A"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proofErr w:type="spellStart"/>
      <w:r w:rsidRPr="00535807">
        <w:rPr>
          <w:rFonts w:ascii="Times New Roman" w:hAnsi="Times New Roman" w:cs="Times New Roman"/>
          <w:sz w:val="24"/>
          <w:szCs w:val="24"/>
        </w:rPr>
        <w:t>Benzoylfentanyl</w:t>
      </w:r>
      <w:proofErr w:type="spellEnd"/>
      <w:r w:rsidRPr="00535807">
        <w:rPr>
          <w:rFonts w:ascii="Times New Roman" w:hAnsi="Times New Roman" w:cs="Times New Roman"/>
          <w:sz w:val="24"/>
          <w:szCs w:val="24"/>
        </w:rPr>
        <w:t xml:space="preserve"> (item 25A)</w:t>
      </w:r>
    </w:p>
    <w:p w14:paraId="2B2AC0D7"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proofErr w:type="spellStart"/>
      <w:r w:rsidRPr="00535807">
        <w:rPr>
          <w:rFonts w:ascii="Times New Roman" w:hAnsi="Times New Roman" w:cs="Times New Roman"/>
          <w:sz w:val="24"/>
          <w:szCs w:val="24"/>
        </w:rPr>
        <w:t>Benzylfentanyl</w:t>
      </w:r>
      <w:proofErr w:type="spellEnd"/>
      <w:r w:rsidRPr="00535807">
        <w:rPr>
          <w:rFonts w:ascii="Times New Roman" w:hAnsi="Times New Roman" w:cs="Times New Roman"/>
          <w:sz w:val="24"/>
          <w:szCs w:val="24"/>
        </w:rPr>
        <w:t xml:space="preserve"> (item 25B)</w:t>
      </w:r>
    </w:p>
    <w:p w14:paraId="2234D279"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proofErr w:type="spellStart"/>
      <w:r w:rsidRPr="00535807">
        <w:rPr>
          <w:rFonts w:ascii="Times New Roman" w:hAnsi="Times New Roman" w:cs="Times New Roman"/>
          <w:sz w:val="24"/>
          <w:szCs w:val="24"/>
        </w:rPr>
        <w:t>Benzylfuranylfenta</w:t>
      </w:r>
      <w:r>
        <w:rPr>
          <w:rFonts w:ascii="Times New Roman" w:hAnsi="Times New Roman" w:cs="Times New Roman"/>
          <w:sz w:val="24"/>
          <w:szCs w:val="24"/>
        </w:rPr>
        <w:t>n</w:t>
      </w:r>
      <w:r w:rsidRPr="00535807">
        <w:rPr>
          <w:rFonts w:ascii="Times New Roman" w:hAnsi="Times New Roman" w:cs="Times New Roman"/>
          <w:sz w:val="24"/>
          <w:szCs w:val="24"/>
        </w:rPr>
        <w:t>yl</w:t>
      </w:r>
      <w:proofErr w:type="spellEnd"/>
      <w:r w:rsidRPr="00535807">
        <w:rPr>
          <w:rFonts w:ascii="Times New Roman" w:hAnsi="Times New Roman" w:cs="Times New Roman"/>
          <w:sz w:val="24"/>
          <w:szCs w:val="24"/>
        </w:rPr>
        <w:t xml:space="preserve"> (item 25C)</w:t>
      </w:r>
    </w:p>
    <w:p w14:paraId="5F7B21AE" w14:textId="77777777" w:rsidR="00317F36" w:rsidRPr="00535807" w:rsidRDefault="00317F36" w:rsidP="003F3DA0">
      <w:pPr>
        <w:keepNext/>
        <w:spacing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lastRenderedPageBreak/>
        <w:t>Item [23] Clause 1 of Schedule 1 (after table item 36)</w:t>
      </w:r>
    </w:p>
    <w:p w14:paraId="11C7F31F" w14:textId="77777777" w:rsidR="00317F36" w:rsidRPr="00535807" w:rsidRDefault="00317F36" w:rsidP="003F3DA0">
      <w:pPr>
        <w:pStyle w:val="ListParagraph"/>
        <w:keepNext/>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a new substance as a controlled drug in the table in clause 1 of schedule 1 with commercial, marketable and trafficable quantities:</w:t>
      </w:r>
    </w:p>
    <w:p w14:paraId="3EC696BF" w14:textId="77777777" w:rsidR="00317F36" w:rsidRPr="002E530F"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Bromazolam (item 36A)</w:t>
      </w:r>
    </w:p>
    <w:p w14:paraId="6391F6D9" w14:textId="77777777" w:rsidR="00317F36" w:rsidRPr="00535807" w:rsidRDefault="00317F36" w:rsidP="00317F36">
      <w:pPr>
        <w:spacing w:after="200" w:line="360" w:lineRule="auto"/>
        <w:ind w:right="91"/>
        <w:rPr>
          <w:rFonts w:ascii="Times New Roman" w:hAnsi="Times New Roman" w:cs="Times New Roman"/>
          <w:sz w:val="24"/>
          <w:szCs w:val="24"/>
        </w:rPr>
      </w:pPr>
      <w:r w:rsidRPr="00535807">
        <w:rPr>
          <w:rFonts w:ascii="Times New Roman" w:eastAsia="Times New Roman" w:hAnsi="Times New Roman" w:cs="Times New Roman"/>
          <w:b/>
          <w:sz w:val="24"/>
          <w:szCs w:val="24"/>
          <w:lang w:eastAsia="en-AU"/>
        </w:rPr>
        <w:t>Item [24] Clause 1 of Schedule 1 (after table item 49)</w:t>
      </w:r>
    </w:p>
    <w:p w14:paraId="71B7DE63" w14:textId="77777777" w:rsidR="00317F36" w:rsidRPr="00535807" w:rsidRDefault="00317F36" w:rsidP="00317F36">
      <w:pPr>
        <w:pStyle w:val="ListParagraph"/>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a new substance as a controlled drug in the table in clause 1 of schedule 1 with commercial, marketable and trafficable quantities:</w:t>
      </w:r>
    </w:p>
    <w:p w14:paraId="35DB69F6"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proofErr w:type="spellStart"/>
      <w:r w:rsidRPr="00535807">
        <w:rPr>
          <w:rFonts w:ascii="Times New Roman" w:hAnsi="Times New Roman" w:cs="Times New Roman"/>
          <w:sz w:val="24"/>
          <w:szCs w:val="24"/>
        </w:rPr>
        <w:t>Butonitazene</w:t>
      </w:r>
      <w:proofErr w:type="spellEnd"/>
      <w:r w:rsidRPr="00535807">
        <w:rPr>
          <w:rFonts w:ascii="Times New Roman" w:hAnsi="Times New Roman" w:cs="Times New Roman"/>
          <w:sz w:val="24"/>
          <w:szCs w:val="24"/>
        </w:rPr>
        <w:t xml:space="preserve"> (item 49A)</w:t>
      </w:r>
    </w:p>
    <w:p w14:paraId="3D7CCEB8" w14:textId="77777777" w:rsidR="00317F36" w:rsidRPr="00535807" w:rsidRDefault="00317F36" w:rsidP="00317F36">
      <w:pPr>
        <w:keepNext/>
        <w:spacing w:after="200" w:line="360" w:lineRule="auto"/>
        <w:ind w:right="91"/>
        <w:rPr>
          <w:rFonts w:ascii="Times New Roman" w:hAnsi="Times New Roman" w:cs="Times New Roman"/>
          <w:sz w:val="24"/>
          <w:szCs w:val="24"/>
        </w:rPr>
      </w:pPr>
      <w:r w:rsidRPr="00535807">
        <w:rPr>
          <w:rFonts w:ascii="Times New Roman" w:eastAsia="Times New Roman" w:hAnsi="Times New Roman" w:cs="Times New Roman"/>
          <w:b/>
          <w:sz w:val="24"/>
          <w:szCs w:val="24"/>
          <w:lang w:eastAsia="en-AU"/>
        </w:rPr>
        <w:t>Item [25] Clause 1 of Schedule 1 (table item 66)</w:t>
      </w:r>
    </w:p>
    <w:p w14:paraId="78134634" w14:textId="77777777" w:rsidR="00317F36" w:rsidRPr="00535807" w:rsidRDefault="00317F36" w:rsidP="00317F36">
      <w:pPr>
        <w:pStyle w:val="ListParagraph"/>
        <w:keepNext/>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omits and substitutes item 66 (clonitazene) as a controlled drug and provides updated commercial, marketable and trafficable quantities:</w:t>
      </w:r>
    </w:p>
    <w:p w14:paraId="16791F2C"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Clonitazene (item 66)</w:t>
      </w:r>
    </w:p>
    <w:p w14:paraId="3FAD8C36" w14:textId="77777777" w:rsidR="00317F36" w:rsidRPr="00535807" w:rsidRDefault="00317F36" w:rsidP="00317F36">
      <w:pPr>
        <w:keepNext/>
        <w:spacing w:after="200"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[26] Clause 1 of Schedule 1 (after table item 70)</w:t>
      </w:r>
    </w:p>
    <w:p w14:paraId="7FE8DA6A" w14:textId="77777777" w:rsidR="00317F36" w:rsidRPr="00535807" w:rsidRDefault="00317F36" w:rsidP="00317F36">
      <w:pPr>
        <w:pStyle w:val="ListParagraph"/>
        <w:keepNext/>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new substances as controlled drugs in the table in clause 1 of schedule 1 with commercial, marketable and trafficable quantities:</w:t>
      </w:r>
    </w:p>
    <w:p w14:paraId="23101CCE"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N</w:t>
      </w:r>
      <w:r w:rsidRPr="00535807">
        <w:rPr>
          <w:rFonts w:ascii="Times New Roman" w:hAnsi="Times New Roman" w:cs="Times New Roman"/>
          <w:sz w:val="24"/>
          <w:szCs w:val="24"/>
        </w:rPr>
        <w:noBreakHyphen/>
      </w:r>
      <w:proofErr w:type="spellStart"/>
      <w:r w:rsidRPr="00535807">
        <w:rPr>
          <w:rFonts w:ascii="Times New Roman" w:hAnsi="Times New Roman" w:cs="Times New Roman"/>
          <w:sz w:val="24"/>
          <w:szCs w:val="24"/>
        </w:rPr>
        <w:t>Desethyl</w:t>
      </w:r>
      <w:proofErr w:type="spellEnd"/>
      <w:r w:rsidRPr="00535807">
        <w:rPr>
          <w:rFonts w:ascii="Times New Roman" w:hAnsi="Times New Roman" w:cs="Times New Roman"/>
          <w:sz w:val="24"/>
          <w:szCs w:val="24"/>
        </w:rPr>
        <w:t xml:space="preserve"> etonitazene (item 70A)</w:t>
      </w:r>
    </w:p>
    <w:p w14:paraId="3C2DCDE6"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N</w:t>
      </w:r>
      <w:r w:rsidRPr="00535807">
        <w:rPr>
          <w:rFonts w:ascii="Times New Roman" w:hAnsi="Times New Roman" w:cs="Times New Roman"/>
          <w:sz w:val="24"/>
          <w:szCs w:val="24"/>
        </w:rPr>
        <w:noBreakHyphen/>
      </w:r>
      <w:proofErr w:type="spellStart"/>
      <w:r w:rsidRPr="00535807">
        <w:rPr>
          <w:rFonts w:ascii="Times New Roman" w:hAnsi="Times New Roman" w:cs="Times New Roman"/>
          <w:sz w:val="24"/>
          <w:szCs w:val="24"/>
        </w:rPr>
        <w:t>Desethyl</w:t>
      </w:r>
      <w:proofErr w:type="spellEnd"/>
      <w:r w:rsidRPr="00535807">
        <w:rPr>
          <w:rFonts w:ascii="Times New Roman" w:hAnsi="Times New Roman" w:cs="Times New Roman"/>
          <w:sz w:val="24"/>
          <w:szCs w:val="24"/>
        </w:rPr>
        <w:t xml:space="preserve"> </w:t>
      </w:r>
      <w:proofErr w:type="spellStart"/>
      <w:r w:rsidRPr="00535807">
        <w:rPr>
          <w:rFonts w:ascii="Times New Roman" w:hAnsi="Times New Roman" w:cs="Times New Roman"/>
          <w:sz w:val="24"/>
          <w:szCs w:val="24"/>
        </w:rPr>
        <w:t>isotonitazene</w:t>
      </w:r>
      <w:proofErr w:type="spellEnd"/>
      <w:r w:rsidRPr="00535807">
        <w:rPr>
          <w:rFonts w:ascii="Times New Roman" w:hAnsi="Times New Roman" w:cs="Times New Roman"/>
          <w:sz w:val="24"/>
          <w:szCs w:val="24"/>
        </w:rPr>
        <w:t xml:space="preserve"> (item 70B)</w:t>
      </w:r>
    </w:p>
    <w:p w14:paraId="4440B9D6"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N</w:t>
      </w:r>
      <w:r w:rsidRPr="00535807">
        <w:rPr>
          <w:rFonts w:ascii="Times New Roman" w:hAnsi="Times New Roman" w:cs="Times New Roman"/>
          <w:sz w:val="24"/>
          <w:szCs w:val="24"/>
        </w:rPr>
        <w:noBreakHyphen/>
      </w:r>
      <w:proofErr w:type="spellStart"/>
      <w:r w:rsidRPr="00535807">
        <w:rPr>
          <w:rFonts w:ascii="Times New Roman" w:hAnsi="Times New Roman" w:cs="Times New Roman"/>
          <w:sz w:val="24"/>
          <w:szCs w:val="24"/>
        </w:rPr>
        <w:t>Desethyl</w:t>
      </w:r>
      <w:proofErr w:type="spellEnd"/>
      <w:r w:rsidRPr="00535807">
        <w:rPr>
          <w:rFonts w:ascii="Times New Roman" w:hAnsi="Times New Roman" w:cs="Times New Roman"/>
          <w:sz w:val="24"/>
          <w:szCs w:val="24"/>
        </w:rPr>
        <w:t xml:space="preserve"> </w:t>
      </w:r>
      <w:proofErr w:type="spellStart"/>
      <w:r w:rsidRPr="00535807">
        <w:rPr>
          <w:rFonts w:ascii="Times New Roman" w:hAnsi="Times New Roman" w:cs="Times New Roman"/>
          <w:sz w:val="24"/>
          <w:szCs w:val="24"/>
        </w:rPr>
        <w:t>protonitazene</w:t>
      </w:r>
      <w:proofErr w:type="spellEnd"/>
      <w:r w:rsidRPr="00535807">
        <w:rPr>
          <w:rFonts w:ascii="Times New Roman" w:hAnsi="Times New Roman" w:cs="Times New Roman"/>
          <w:sz w:val="24"/>
          <w:szCs w:val="24"/>
        </w:rPr>
        <w:t xml:space="preserve"> (item 70C)</w:t>
      </w:r>
    </w:p>
    <w:p w14:paraId="022612F3" w14:textId="77777777" w:rsidR="00317F36" w:rsidRPr="00535807" w:rsidRDefault="00317F36" w:rsidP="00317F36">
      <w:pPr>
        <w:keepNext/>
        <w:spacing w:after="200"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[27] Clause 1 of Schedule 1 (after table item 99)</w:t>
      </w:r>
    </w:p>
    <w:p w14:paraId="09B19D57" w14:textId="77777777" w:rsidR="00317F36" w:rsidRPr="00535807" w:rsidRDefault="00317F36" w:rsidP="00317F36">
      <w:pPr>
        <w:pStyle w:val="ListParagraph"/>
        <w:keepNext/>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a new substance as a controlled drug in the table in clause 1 of schedule 1 with commercial, marketable and trafficable quantities:</w:t>
      </w:r>
    </w:p>
    <w:p w14:paraId="7DEDDAC3"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proofErr w:type="spellStart"/>
      <w:r w:rsidRPr="00535807">
        <w:rPr>
          <w:rFonts w:ascii="Times New Roman" w:hAnsi="Times New Roman" w:cs="Times New Roman"/>
          <w:sz w:val="24"/>
          <w:szCs w:val="24"/>
        </w:rPr>
        <w:t>Dipentylone</w:t>
      </w:r>
      <w:proofErr w:type="spellEnd"/>
      <w:r w:rsidRPr="00535807">
        <w:rPr>
          <w:rFonts w:ascii="Times New Roman" w:hAnsi="Times New Roman" w:cs="Times New Roman"/>
          <w:sz w:val="24"/>
          <w:szCs w:val="24"/>
        </w:rPr>
        <w:t xml:space="preserve"> (N,N</w:t>
      </w:r>
      <w:r w:rsidRPr="00535807">
        <w:rPr>
          <w:rFonts w:ascii="Times New Roman" w:hAnsi="Times New Roman" w:cs="Times New Roman"/>
          <w:sz w:val="24"/>
          <w:szCs w:val="24"/>
        </w:rPr>
        <w:noBreakHyphen/>
      </w:r>
      <w:proofErr w:type="spellStart"/>
      <w:r w:rsidRPr="00535807">
        <w:rPr>
          <w:rFonts w:ascii="Times New Roman" w:hAnsi="Times New Roman" w:cs="Times New Roman"/>
          <w:sz w:val="24"/>
          <w:szCs w:val="24"/>
        </w:rPr>
        <w:t>dimethylpentylone</w:t>
      </w:r>
      <w:proofErr w:type="spellEnd"/>
      <w:r w:rsidRPr="00535807">
        <w:rPr>
          <w:rFonts w:ascii="Times New Roman" w:hAnsi="Times New Roman" w:cs="Times New Roman"/>
          <w:sz w:val="24"/>
          <w:szCs w:val="24"/>
        </w:rPr>
        <w:t>)(item 99A)</w:t>
      </w:r>
    </w:p>
    <w:p w14:paraId="28EE589A" w14:textId="77777777" w:rsidR="00317F36" w:rsidRPr="00535807" w:rsidRDefault="00317F36" w:rsidP="00317F36">
      <w:pPr>
        <w:spacing w:after="200"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[28] Clause 1 of Schedule 1 (after table item 106)</w:t>
      </w:r>
    </w:p>
    <w:p w14:paraId="5AC9DA8B" w14:textId="77777777" w:rsidR="00317F36" w:rsidRPr="00535807" w:rsidRDefault="00317F36" w:rsidP="00317F36">
      <w:pPr>
        <w:pStyle w:val="ListParagraph"/>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new substances as controlled drugs in the table in clause 1 of schedule 1 with commercial, marketable and trafficable quantities:</w:t>
      </w:r>
    </w:p>
    <w:p w14:paraId="0CD1F518"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Ethylene etonitazene (item 106A)</w:t>
      </w:r>
    </w:p>
    <w:p w14:paraId="6DB45117"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proofErr w:type="spellStart"/>
      <w:r w:rsidRPr="00535807">
        <w:rPr>
          <w:rFonts w:ascii="Times New Roman" w:hAnsi="Times New Roman" w:cs="Times New Roman"/>
          <w:sz w:val="24"/>
          <w:szCs w:val="24"/>
        </w:rPr>
        <w:t>Ethyleneoxynitazene</w:t>
      </w:r>
      <w:proofErr w:type="spellEnd"/>
      <w:r w:rsidRPr="00535807">
        <w:rPr>
          <w:rFonts w:ascii="Times New Roman" w:hAnsi="Times New Roman" w:cs="Times New Roman"/>
          <w:sz w:val="24"/>
          <w:szCs w:val="24"/>
        </w:rPr>
        <w:t xml:space="preserve"> (item 106B)</w:t>
      </w:r>
    </w:p>
    <w:p w14:paraId="3997C21D" w14:textId="77777777" w:rsidR="00317F36" w:rsidRPr="00535807" w:rsidRDefault="00317F36" w:rsidP="00317F36">
      <w:pPr>
        <w:keepNext/>
        <w:spacing w:after="200"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lastRenderedPageBreak/>
        <w:t>Item [29] Clause 1 of Schedule 1 (after table item 109)</w:t>
      </w:r>
    </w:p>
    <w:p w14:paraId="0DFE9599" w14:textId="77777777" w:rsidR="00317F36" w:rsidRPr="00535807" w:rsidRDefault="00317F36" w:rsidP="00317F36">
      <w:pPr>
        <w:pStyle w:val="ListParagraph"/>
        <w:keepNext/>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a new substance as a controlled drug in the table in clause 1 of schedule 1 with commercial, marketable and trafficable quantities:</w:t>
      </w:r>
    </w:p>
    <w:p w14:paraId="7ABDD7DC" w14:textId="77777777" w:rsidR="00317F36" w:rsidRPr="002E530F" w:rsidRDefault="00317F36" w:rsidP="00317F36">
      <w:pPr>
        <w:pStyle w:val="ListParagraph"/>
        <w:numPr>
          <w:ilvl w:val="0"/>
          <w:numId w:val="10"/>
        </w:numPr>
        <w:spacing w:after="200" w:line="360" w:lineRule="auto"/>
        <w:ind w:right="91"/>
        <w:rPr>
          <w:rFonts w:ascii="Times New Roman" w:hAnsi="Times New Roman" w:cs="Times New Roman"/>
          <w:sz w:val="24"/>
          <w:szCs w:val="24"/>
        </w:rPr>
      </w:pPr>
      <w:proofErr w:type="spellStart"/>
      <w:r w:rsidRPr="00535807">
        <w:rPr>
          <w:rFonts w:ascii="Times New Roman" w:hAnsi="Times New Roman" w:cs="Times New Roman"/>
          <w:sz w:val="24"/>
          <w:szCs w:val="24"/>
        </w:rPr>
        <w:t>Etodesnitazene</w:t>
      </w:r>
      <w:proofErr w:type="spellEnd"/>
      <w:r w:rsidRPr="00535807">
        <w:rPr>
          <w:rFonts w:ascii="Times New Roman" w:hAnsi="Times New Roman" w:cs="Times New Roman"/>
          <w:sz w:val="24"/>
          <w:szCs w:val="24"/>
        </w:rPr>
        <w:t xml:space="preserve"> (</w:t>
      </w:r>
      <w:proofErr w:type="spellStart"/>
      <w:r w:rsidRPr="00535807">
        <w:rPr>
          <w:rFonts w:ascii="Times New Roman" w:hAnsi="Times New Roman" w:cs="Times New Roman"/>
          <w:sz w:val="24"/>
          <w:szCs w:val="24"/>
        </w:rPr>
        <w:t>etazene</w:t>
      </w:r>
      <w:proofErr w:type="spellEnd"/>
      <w:r w:rsidRPr="00535807">
        <w:rPr>
          <w:rFonts w:ascii="Times New Roman" w:hAnsi="Times New Roman" w:cs="Times New Roman"/>
          <w:sz w:val="24"/>
          <w:szCs w:val="24"/>
        </w:rPr>
        <w:t>) (item 109A)</w:t>
      </w:r>
    </w:p>
    <w:p w14:paraId="600F057C" w14:textId="77777777" w:rsidR="00317F36" w:rsidRPr="00535807" w:rsidRDefault="00317F36" w:rsidP="00317F36">
      <w:pPr>
        <w:spacing w:after="200"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[30] Clause 1 of Schedule 1 (table item 110)</w:t>
      </w:r>
    </w:p>
    <w:p w14:paraId="3B525BE9" w14:textId="77777777" w:rsidR="00317F36" w:rsidRPr="00535807" w:rsidRDefault="00317F36" w:rsidP="00317F36">
      <w:pPr>
        <w:pStyle w:val="ListParagraph"/>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omits and substitutes item 110 (etonitazene) as a controlled drug and provides updated commercial, marketable and trafficable quantities:</w:t>
      </w:r>
    </w:p>
    <w:p w14:paraId="619CC8C4"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Etonitazene (item 110)</w:t>
      </w:r>
    </w:p>
    <w:p w14:paraId="56CF0036" w14:textId="77777777" w:rsidR="00317F36" w:rsidRPr="00535807" w:rsidRDefault="00317F36" w:rsidP="00317F36">
      <w:pPr>
        <w:keepNext/>
        <w:spacing w:after="200"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[31] Clause 1 of Schedule 1 (after table item 110)</w:t>
      </w:r>
    </w:p>
    <w:p w14:paraId="5E47FEDE" w14:textId="77777777" w:rsidR="00317F36" w:rsidRPr="00535807" w:rsidRDefault="00317F36" w:rsidP="00317F36">
      <w:pPr>
        <w:pStyle w:val="ListParagraph"/>
        <w:keepNext/>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new substances as controlled drugs in the table in clause 1 of schedule 1 with commercial, marketable and trafficable quantities:</w:t>
      </w:r>
    </w:p>
    <w:p w14:paraId="0B097008"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proofErr w:type="spellStart"/>
      <w:r w:rsidRPr="00535807">
        <w:rPr>
          <w:rFonts w:ascii="Times New Roman" w:hAnsi="Times New Roman" w:cs="Times New Roman"/>
          <w:sz w:val="24"/>
          <w:szCs w:val="24"/>
        </w:rPr>
        <w:t>Etonitazepipne</w:t>
      </w:r>
      <w:proofErr w:type="spellEnd"/>
      <w:r w:rsidRPr="00535807">
        <w:rPr>
          <w:rFonts w:ascii="Times New Roman" w:hAnsi="Times New Roman" w:cs="Times New Roman"/>
          <w:sz w:val="24"/>
          <w:szCs w:val="24"/>
        </w:rPr>
        <w:t xml:space="preserve"> (N</w:t>
      </w:r>
      <w:r w:rsidRPr="00535807">
        <w:rPr>
          <w:rFonts w:ascii="Times New Roman" w:hAnsi="Times New Roman" w:cs="Times New Roman"/>
          <w:sz w:val="24"/>
          <w:szCs w:val="24"/>
        </w:rPr>
        <w:noBreakHyphen/>
        <w:t>piperidinyl etonitazene) (item 110A)</w:t>
      </w:r>
    </w:p>
    <w:p w14:paraId="041B8D2B"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proofErr w:type="spellStart"/>
      <w:r w:rsidRPr="00535807">
        <w:rPr>
          <w:rFonts w:ascii="Times New Roman" w:hAnsi="Times New Roman" w:cs="Times New Roman"/>
          <w:sz w:val="24"/>
          <w:szCs w:val="24"/>
        </w:rPr>
        <w:t>Etonitazepyne</w:t>
      </w:r>
      <w:proofErr w:type="spellEnd"/>
      <w:r w:rsidRPr="00535807">
        <w:rPr>
          <w:rFonts w:ascii="Times New Roman" w:hAnsi="Times New Roman" w:cs="Times New Roman"/>
          <w:sz w:val="24"/>
          <w:szCs w:val="24"/>
        </w:rPr>
        <w:t xml:space="preserve"> (N</w:t>
      </w:r>
      <w:r w:rsidRPr="00535807">
        <w:rPr>
          <w:rFonts w:ascii="Times New Roman" w:hAnsi="Times New Roman" w:cs="Times New Roman"/>
          <w:sz w:val="24"/>
          <w:szCs w:val="24"/>
        </w:rPr>
        <w:noBreakHyphen/>
      </w:r>
      <w:proofErr w:type="spellStart"/>
      <w:r w:rsidRPr="00535807">
        <w:rPr>
          <w:rFonts w:ascii="Times New Roman" w:hAnsi="Times New Roman" w:cs="Times New Roman"/>
          <w:sz w:val="24"/>
          <w:szCs w:val="24"/>
        </w:rPr>
        <w:t>pyrrolidino</w:t>
      </w:r>
      <w:proofErr w:type="spellEnd"/>
      <w:r w:rsidRPr="00535807">
        <w:rPr>
          <w:rFonts w:ascii="Times New Roman" w:hAnsi="Times New Roman" w:cs="Times New Roman"/>
          <w:sz w:val="24"/>
          <w:szCs w:val="24"/>
        </w:rPr>
        <w:t xml:space="preserve"> etonitazene) (item 110B)</w:t>
      </w:r>
    </w:p>
    <w:p w14:paraId="30036F2F" w14:textId="77777777" w:rsidR="00317F36" w:rsidRPr="00535807" w:rsidRDefault="00317F36" w:rsidP="00317F36">
      <w:pPr>
        <w:spacing w:after="200"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[32] Clause 1 of Schedule 1 (after table item 113)</w:t>
      </w:r>
    </w:p>
    <w:p w14:paraId="0ECD1945" w14:textId="77777777" w:rsidR="00317F36" w:rsidRPr="00535807" w:rsidRDefault="00317F36" w:rsidP="00317F36">
      <w:pPr>
        <w:pStyle w:val="ListParagraph"/>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new substances as controlled drugs in the table in clause 1 of schedule 1 with commercial, marketable and trafficable quantities:</w:t>
      </w:r>
    </w:p>
    <w:p w14:paraId="6D4F3292" w14:textId="77777777" w:rsidR="00317F36" w:rsidRPr="00A16409" w:rsidRDefault="00317F36" w:rsidP="00317F36">
      <w:pPr>
        <w:pStyle w:val="ListParagraph"/>
        <w:numPr>
          <w:ilvl w:val="0"/>
          <w:numId w:val="10"/>
        </w:numPr>
        <w:spacing w:after="200" w:line="360" w:lineRule="auto"/>
        <w:ind w:right="91"/>
        <w:rPr>
          <w:rFonts w:ascii="Times New Roman" w:hAnsi="Times New Roman" w:cs="Times New Roman"/>
          <w:sz w:val="24"/>
          <w:szCs w:val="24"/>
        </w:rPr>
      </w:pPr>
      <w:proofErr w:type="spellStart"/>
      <w:r w:rsidRPr="00A16409">
        <w:rPr>
          <w:rFonts w:ascii="Times New Roman" w:hAnsi="Times New Roman" w:cs="Times New Roman"/>
          <w:sz w:val="24"/>
          <w:szCs w:val="24"/>
        </w:rPr>
        <w:t>Flunitazene</w:t>
      </w:r>
      <w:proofErr w:type="spellEnd"/>
      <w:r w:rsidRPr="00A16409">
        <w:rPr>
          <w:rFonts w:ascii="Times New Roman" w:hAnsi="Times New Roman" w:cs="Times New Roman"/>
          <w:sz w:val="24"/>
          <w:szCs w:val="24"/>
        </w:rPr>
        <w:t xml:space="preserve"> (item 113A)</w:t>
      </w:r>
    </w:p>
    <w:p w14:paraId="12540853" w14:textId="77777777" w:rsidR="00317F36" w:rsidRPr="00A16409" w:rsidRDefault="00317F36" w:rsidP="00317F36">
      <w:pPr>
        <w:spacing w:after="200" w:line="360" w:lineRule="auto"/>
        <w:ind w:right="91"/>
        <w:rPr>
          <w:rFonts w:ascii="Times New Roman" w:hAnsi="Times New Roman" w:cs="Times New Roman"/>
          <w:b/>
          <w:sz w:val="24"/>
          <w:szCs w:val="24"/>
        </w:rPr>
      </w:pPr>
      <w:r w:rsidRPr="00A16409">
        <w:rPr>
          <w:rFonts w:ascii="Times New Roman" w:hAnsi="Times New Roman" w:cs="Times New Roman"/>
          <w:b/>
          <w:sz w:val="24"/>
          <w:szCs w:val="24"/>
        </w:rPr>
        <w:t>Item [33] Clause 1 of Schedule 1 (after table item 117)</w:t>
      </w:r>
    </w:p>
    <w:p w14:paraId="3CD0003D" w14:textId="77777777" w:rsidR="00317F36" w:rsidRPr="00A16409" w:rsidRDefault="00317F36" w:rsidP="00317F36">
      <w:pPr>
        <w:pStyle w:val="ListParagraph"/>
        <w:numPr>
          <w:ilvl w:val="0"/>
          <w:numId w:val="9"/>
        </w:numPr>
        <w:spacing w:after="200" w:line="360" w:lineRule="auto"/>
        <w:ind w:right="91"/>
        <w:rPr>
          <w:rFonts w:ascii="Times New Roman" w:eastAsia="Times New Roman" w:hAnsi="Times New Roman" w:cs="Times New Roman"/>
          <w:sz w:val="24"/>
          <w:szCs w:val="24"/>
          <w:lang w:eastAsia="en-AU"/>
        </w:rPr>
      </w:pPr>
      <w:r w:rsidRPr="00A16409">
        <w:rPr>
          <w:rFonts w:ascii="Times New Roman" w:eastAsia="Times New Roman" w:hAnsi="Times New Roman" w:cs="Times New Roman"/>
          <w:sz w:val="24"/>
          <w:szCs w:val="24"/>
          <w:lang w:eastAsia="en-AU"/>
        </w:rPr>
        <w:t>This item inserts new substances as controlled drugs in the table in clause 1 of schedule 1 with commercial, marketable and trafficable quantities:</w:t>
      </w:r>
    </w:p>
    <w:p w14:paraId="12A604D2" w14:textId="77777777" w:rsidR="00317F36" w:rsidRPr="00A16409"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A16409">
        <w:rPr>
          <w:rFonts w:ascii="Times New Roman" w:hAnsi="Times New Roman" w:cs="Times New Roman"/>
          <w:sz w:val="24"/>
          <w:szCs w:val="24"/>
        </w:rPr>
        <w:t>2</w:t>
      </w:r>
      <w:r w:rsidRPr="00A16409">
        <w:rPr>
          <w:rFonts w:ascii="Times New Roman" w:hAnsi="Times New Roman" w:cs="Times New Roman"/>
          <w:sz w:val="24"/>
          <w:szCs w:val="24"/>
        </w:rPr>
        <w:noBreakHyphen/>
        <w:t>Fluorodeschloroketamine (2</w:t>
      </w:r>
      <w:r w:rsidRPr="00A16409">
        <w:rPr>
          <w:rFonts w:ascii="Times New Roman" w:hAnsi="Times New Roman" w:cs="Times New Roman"/>
          <w:sz w:val="24"/>
          <w:szCs w:val="24"/>
        </w:rPr>
        <w:noBreakHyphen/>
        <w:t>FDCK) (item 117A)</w:t>
      </w:r>
    </w:p>
    <w:p w14:paraId="0613ABE8" w14:textId="77777777" w:rsidR="00317F36" w:rsidRPr="00535807" w:rsidRDefault="00317F36" w:rsidP="00317F36">
      <w:pPr>
        <w:spacing w:after="200"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[3</w:t>
      </w:r>
      <w:r>
        <w:rPr>
          <w:rFonts w:ascii="Times New Roman" w:eastAsia="Times New Roman" w:hAnsi="Times New Roman" w:cs="Times New Roman"/>
          <w:b/>
          <w:sz w:val="24"/>
          <w:szCs w:val="24"/>
          <w:lang w:eastAsia="en-AU"/>
        </w:rPr>
        <w:t>4</w:t>
      </w:r>
      <w:r w:rsidRPr="00535807">
        <w:rPr>
          <w:rFonts w:ascii="Times New Roman" w:eastAsia="Times New Roman" w:hAnsi="Times New Roman" w:cs="Times New Roman"/>
          <w:b/>
          <w:sz w:val="24"/>
          <w:szCs w:val="24"/>
          <w:lang w:eastAsia="en-AU"/>
        </w:rPr>
        <w:t>] Clause 1 of Schedule 1 (after table item 123)</w:t>
      </w:r>
    </w:p>
    <w:p w14:paraId="3BB69EED" w14:textId="77777777" w:rsidR="00317F36" w:rsidRPr="00535807" w:rsidRDefault="00317F36" w:rsidP="00317F36">
      <w:pPr>
        <w:pStyle w:val="ListParagraph"/>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a new substance as a controlled drug in the table in clause 1 of schedule 1 with commercial, marketable and trafficable quantities:</w:t>
      </w:r>
    </w:p>
    <w:p w14:paraId="67FBB40D"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proofErr w:type="spellStart"/>
      <w:r w:rsidRPr="00535807">
        <w:rPr>
          <w:rFonts w:ascii="Times New Roman" w:hAnsi="Times New Roman" w:cs="Times New Roman"/>
          <w:sz w:val="24"/>
          <w:szCs w:val="24"/>
        </w:rPr>
        <w:t>Furanylfentanyl</w:t>
      </w:r>
      <w:proofErr w:type="spellEnd"/>
      <w:r w:rsidRPr="00535807">
        <w:rPr>
          <w:rFonts w:ascii="Times New Roman" w:hAnsi="Times New Roman" w:cs="Times New Roman"/>
          <w:sz w:val="24"/>
          <w:szCs w:val="24"/>
        </w:rPr>
        <w:t xml:space="preserve"> (item 123A)</w:t>
      </w:r>
    </w:p>
    <w:p w14:paraId="3E373B47" w14:textId="77777777" w:rsidR="00317F36" w:rsidRPr="00535807" w:rsidRDefault="00317F36" w:rsidP="00317F36">
      <w:pPr>
        <w:keepNext/>
        <w:spacing w:after="200"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lastRenderedPageBreak/>
        <w:t>Item [3</w:t>
      </w:r>
      <w:r>
        <w:rPr>
          <w:rFonts w:ascii="Times New Roman" w:eastAsia="Times New Roman" w:hAnsi="Times New Roman" w:cs="Times New Roman"/>
          <w:b/>
          <w:sz w:val="24"/>
          <w:szCs w:val="24"/>
          <w:lang w:eastAsia="en-AU"/>
        </w:rPr>
        <w:t>5</w:t>
      </w:r>
      <w:r w:rsidRPr="00535807">
        <w:rPr>
          <w:rFonts w:ascii="Times New Roman" w:eastAsia="Times New Roman" w:hAnsi="Times New Roman" w:cs="Times New Roman"/>
          <w:b/>
          <w:sz w:val="24"/>
          <w:szCs w:val="24"/>
          <w:lang w:eastAsia="en-AU"/>
        </w:rPr>
        <w:t>] Clause 1 of Schedule 1 (after table item 145)</w:t>
      </w:r>
    </w:p>
    <w:p w14:paraId="67E9E37D" w14:textId="77777777" w:rsidR="00317F36" w:rsidRPr="00535807" w:rsidRDefault="00317F36" w:rsidP="00317F36">
      <w:pPr>
        <w:pStyle w:val="ListParagraph"/>
        <w:keepNext/>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new substances as controlled drugs in the table in clause 1 of schedule 1 with commercial, marketable and trafficable quantities:</w:t>
      </w:r>
    </w:p>
    <w:p w14:paraId="12C9244E"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proofErr w:type="spellStart"/>
      <w:r w:rsidRPr="00535807">
        <w:rPr>
          <w:rFonts w:ascii="Times New Roman" w:hAnsi="Times New Roman" w:cs="Times New Roman"/>
          <w:sz w:val="24"/>
          <w:szCs w:val="24"/>
        </w:rPr>
        <w:t>Isotodesnitazene</w:t>
      </w:r>
      <w:proofErr w:type="spellEnd"/>
      <w:r w:rsidRPr="00535807">
        <w:rPr>
          <w:rFonts w:ascii="Times New Roman" w:hAnsi="Times New Roman" w:cs="Times New Roman"/>
          <w:sz w:val="24"/>
          <w:szCs w:val="24"/>
        </w:rPr>
        <w:t xml:space="preserve"> (item 145A)</w:t>
      </w:r>
    </w:p>
    <w:p w14:paraId="49827B68"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proofErr w:type="spellStart"/>
      <w:r w:rsidRPr="00535807">
        <w:rPr>
          <w:rFonts w:ascii="Times New Roman" w:hAnsi="Times New Roman" w:cs="Times New Roman"/>
          <w:sz w:val="24"/>
          <w:szCs w:val="24"/>
        </w:rPr>
        <w:t>Isotonitazene</w:t>
      </w:r>
      <w:proofErr w:type="spellEnd"/>
      <w:r w:rsidRPr="00535807">
        <w:rPr>
          <w:rFonts w:ascii="Times New Roman" w:hAnsi="Times New Roman" w:cs="Times New Roman"/>
          <w:sz w:val="24"/>
          <w:szCs w:val="24"/>
        </w:rPr>
        <w:t xml:space="preserve"> (item 145B)</w:t>
      </w:r>
    </w:p>
    <w:p w14:paraId="2DC53207" w14:textId="77777777" w:rsidR="00317F36" w:rsidRPr="00535807" w:rsidRDefault="00317F36" w:rsidP="00317F36">
      <w:pPr>
        <w:keepNext/>
        <w:spacing w:after="200"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[3</w:t>
      </w:r>
      <w:r>
        <w:rPr>
          <w:rFonts w:ascii="Times New Roman" w:eastAsia="Times New Roman" w:hAnsi="Times New Roman" w:cs="Times New Roman"/>
          <w:b/>
          <w:sz w:val="24"/>
          <w:szCs w:val="24"/>
          <w:lang w:eastAsia="en-AU"/>
        </w:rPr>
        <w:t>6</w:t>
      </w:r>
      <w:r w:rsidRPr="00535807">
        <w:rPr>
          <w:rFonts w:ascii="Times New Roman" w:eastAsia="Times New Roman" w:hAnsi="Times New Roman" w:cs="Times New Roman"/>
          <w:b/>
          <w:sz w:val="24"/>
          <w:szCs w:val="24"/>
          <w:lang w:eastAsia="en-AU"/>
        </w:rPr>
        <w:t>] Clause 1 of Schedule 1 (after table item 176)</w:t>
      </w:r>
    </w:p>
    <w:p w14:paraId="011D09F1" w14:textId="77777777" w:rsidR="00317F36" w:rsidRPr="00535807" w:rsidRDefault="00317F36" w:rsidP="00317F36">
      <w:pPr>
        <w:pStyle w:val="ListParagraph"/>
        <w:keepNext/>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a new substance as a controlled drug in the table in clause 1 of schedule 1 with commercial, marketable and trafficable quantities:</w:t>
      </w:r>
    </w:p>
    <w:p w14:paraId="52131C65" w14:textId="77777777" w:rsidR="00317F36" w:rsidRPr="00535807" w:rsidRDefault="00317F36" w:rsidP="00317F36">
      <w:pPr>
        <w:pStyle w:val="ListParagraph"/>
        <w:numPr>
          <w:ilvl w:val="0"/>
          <w:numId w:val="10"/>
        </w:numPr>
        <w:spacing w:after="200" w:line="360" w:lineRule="auto"/>
        <w:ind w:right="-46"/>
        <w:rPr>
          <w:rFonts w:ascii="Times New Roman" w:hAnsi="Times New Roman" w:cs="Times New Roman"/>
          <w:sz w:val="24"/>
          <w:szCs w:val="24"/>
        </w:rPr>
      </w:pPr>
      <w:proofErr w:type="spellStart"/>
      <w:r w:rsidRPr="00535807">
        <w:rPr>
          <w:rFonts w:ascii="Times New Roman" w:hAnsi="Times New Roman" w:cs="Times New Roman"/>
          <w:sz w:val="24"/>
          <w:szCs w:val="24"/>
        </w:rPr>
        <w:t>Methylenedioxynitazene</w:t>
      </w:r>
      <w:proofErr w:type="spellEnd"/>
      <w:r w:rsidRPr="00535807">
        <w:rPr>
          <w:rFonts w:ascii="Times New Roman" w:hAnsi="Times New Roman" w:cs="Times New Roman"/>
          <w:sz w:val="24"/>
          <w:szCs w:val="24"/>
        </w:rPr>
        <w:t xml:space="preserve"> (2</w:t>
      </w:r>
      <w:r w:rsidRPr="00535807">
        <w:rPr>
          <w:rFonts w:ascii="Times New Roman" w:hAnsi="Times New Roman" w:cs="Times New Roman"/>
          <w:sz w:val="24"/>
          <w:szCs w:val="24"/>
        </w:rPr>
        <w:noBreakHyphen/>
        <w:t>(2</w:t>
      </w:r>
      <w:r w:rsidRPr="00535807">
        <w:rPr>
          <w:rFonts w:ascii="Times New Roman" w:hAnsi="Times New Roman" w:cs="Times New Roman"/>
          <w:sz w:val="24"/>
          <w:szCs w:val="24"/>
        </w:rPr>
        <w:noBreakHyphen/>
        <w:t>(benzo[d][1,3]dioxol</w:t>
      </w:r>
      <w:r w:rsidRPr="00535807">
        <w:rPr>
          <w:rFonts w:ascii="Times New Roman" w:hAnsi="Times New Roman" w:cs="Times New Roman"/>
          <w:sz w:val="24"/>
          <w:szCs w:val="24"/>
        </w:rPr>
        <w:noBreakHyphen/>
        <w:t>5</w:t>
      </w:r>
      <w:r w:rsidRPr="00535807">
        <w:rPr>
          <w:rFonts w:ascii="Times New Roman" w:hAnsi="Times New Roman" w:cs="Times New Roman"/>
          <w:sz w:val="24"/>
          <w:szCs w:val="24"/>
        </w:rPr>
        <w:noBreakHyphen/>
        <w:t>ylmethyl)</w:t>
      </w:r>
      <w:r w:rsidRPr="00535807">
        <w:rPr>
          <w:rFonts w:ascii="Times New Roman" w:hAnsi="Times New Roman" w:cs="Times New Roman"/>
          <w:sz w:val="24"/>
          <w:szCs w:val="24"/>
        </w:rPr>
        <w:noBreakHyphen/>
        <w:t>5</w:t>
      </w:r>
      <w:r w:rsidRPr="00535807">
        <w:rPr>
          <w:rFonts w:ascii="Times New Roman" w:hAnsi="Times New Roman" w:cs="Times New Roman"/>
          <w:sz w:val="24"/>
          <w:szCs w:val="24"/>
        </w:rPr>
        <w:noBreakHyphen/>
        <w:t>nitro</w:t>
      </w:r>
      <w:r w:rsidRPr="00535807">
        <w:rPr>
          <w:rFonts w:ascii="Times New Roman" w:hAnsi="Times New Roman" w:cs="Times New Roman"/>
          <w:sz w:val="24"/>
          <w:szCs w:val="24"/>
        </w:rPr>
        <w:noBreakHyphen/>
        <w:t>1H</w:t>
      </w:r>
      <w:r w:rsidRPr="00535807">
        <w:rPr>
          <w:rFonts w:ascii="Times New Roman" w:hAnsi="Times New Roman" w:cs="Times New Roman"/>
          <w:sz w:val="24"/>
          <w:szCs w:val="24"/>
        </w:rPr>
        <w:noBreakHyphen/>
        <w:t>benzo [d]imidazol</w:t>
      </w:r>
      <w:r w:rsidRPr="00535807">
        <w:rPr>
          <w:rFonts w:ascii="Times New Roman" w:hAnsi="Times New Roman" w:cs="Times New Roman"/>
          <w:sz w:val="24"/>
          <w:szCs w:val="24"/>
        </w:rPr>
        <w:noBreakHyphen/>
        <w:t>1</w:t>
      </w:r>
      <w:r w:rsidRPr="00535807">
        <w:rPr>
          <w:rFonts w:ascii="Times New Roman" w:hAnsi="Times New Roman" w:cs="Times New Roman"/>
          <w:sz w:val="24"/>
          <w:szCs w:val="24"/>
        </w:rPr>
        <w:noBreakHyphen/>
        <w:t>yl)</w:t>
      </w:r>
      <w:r w:rsidRPr="00535807">
        <w:rPr>
          <w:rFonts w:ascii="Times New Roman" w:hAnsi="Times New Roman" w:cs="Times New Roman"/>
          <w:sz w:val="24"/>
          <w:szCs w:val="24"/>
        </w:rPr>
        <w:noBreakHyphen/>
        <w:t>N,N</w:t>
      </w:r>
      <w:r w:rsidRPr="00535807">
        <w:rPr>
          <w:rFonts w:ascii="Times New Roman" w:hAnsi="Times New Roman" w:cs="Times New Roman"/>
          <w:sz w:val="24"/>
          <w:szCs w:val="24"/>
        </w:rPr>
        <w:noBreakHyphen/>
        <w:t>diethylethan</w:t>
      </w:r>
      <w:r w:rsidRPr="00535807">
        <w:rPr>
          <w:rFonts w:ascii="Times New Roman" w:hAnsi="Times New Roman" w:cs="Times New Roman"/>
          <w:sz w:val="24"/>
          <w:szCs w:val="24"/>
        </w:rPr>
        <w:noBreakHyphen/>
        <w:t>1</w:t>
      </w:r>
      <w:r w:rsidRPr="00535807">
        <w:rPr>
          <w:rFonts w:ascii="Times New Roman" w:hAnsi="Times New Roman" w:cs="Times New Roman"/>
          <w:sz w:val="24"/>
          <w:szCs w:val="24"/>
        </w:rPr>
        <w:noBreakHyphen/>
        <w:t>amine) (item 176A)</w:t>
      </w:r>
    </w:p>
    <w:p w14:paraId="42353139" w14:textId="77777777" w:rsidR="00317F36" w:rsidRPr="00535807" w:rsidRDefault="00317F36" w:rsidP="00317F36">
      <w:pPr>
        <w:spacing w:after="200"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[3</w:t>
      </w:r>
      <w:r>
        <w:rPr>
          <w:rFonts w:ascii="Times New Roman" w:eastAsia="Times New Roman" w:hAnsi="Times New Roman" w:cs="Times New Roman"/>
          <w:b/>
          <w:sz w:val="24"/>
          <w:szCs w:val="24"/>
          <w:lang w:eastAsia="en-AU"/>
        </w:rPr>
        <w:t>7</w:t>
      </w:r>
      <w:r w:rsidRPr="00535807">
        <w:rPr>
          <w:rFonts w:ascii="Times New Roman" w:eastAsia="Times New Roman" w:hAnsi="Times New Roman" w:cs="Times New Roman"/>
          <w:b/>
          <w:sz w:val="24"/>
          <w:szCs w:val="24"/>
          <w:lang w:eastAsia="en-AU"/>
        </w:rPr>
        <w:t>] Clause 1 of Schedule 1 (after table item 193)</w:t>
      </w:r>
    </w:p>
    <w:p w14:paraId="0DAE378B" w14:textId="77777777" w:rsidR="00317F36" w:rsidRPr="00535807" w:rsidRDefault="00317F36" w:rsidP="00317F36">
      <w:pPr>
        <w:pStyle w:val="ListParagraph"/>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new substances as controlled drugs in the table in clause 1 of schedule 1 with commercial, marketable and trafficable quantities:</w:t>
      </w:r>
    </w:p>
    <w:p w14:paraId="6F958F2F"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proofErr w:type="spellStart"/>
      <w:r w:rsidRPr="00535807">
        <w:rPr>
          <w:rFonts w:ascii="Times New Roman" w:hAnsi="Times New Roman" w:cs="Times New Roman"/>
          <w:sz w:val="24"/>
          <w:szCs w:val="24"/>
        </w:rPr>
        <w:t>Metodesnitazene</w:t>
      </w:r>
      <w:proofErr w:type="spellEnd"/>
      <w:r w:rsidRPr="00535807">
        <w:rPr>
          <w:rFonts w:ascii="Times New Roman" w:hAnsi="Times New Roman" w:cs="Times New Roman"/>
          <w:sz w:val="24"/>
          <w:szCs w:val="24"/>
        </w:rPr>
        <w:t xml:space="preserve"> (</w:t>
      </w:r>
      <w:proofErr w:type="spellStart"/>
      <w:r w:rsidRPr="00535807">
        <w:rPr>
          <w:rFonts w:ascii="Times New Roman" w:hAnsi="Times New Roman" w:cs="Times New Roman"/>
          <w:sz w:val="24"/>
          <w:szCs w:val="24"/>
        </w:rPr>
        <w:t>metazene</w:t>
      </w:r>
      <w:proofErr w:type="spellEnd"/>
      <w:r w:rsidRPr="00535807">
        <w:rPr>
          <w:rFonts w:ascii="Times New Roman" w:hAnsi="Times New Roman" w:cs="Times New Roman"/>
          <w:sz w:val="24"/>
          <w:szCs w:val="24"/>
        </w:rPr>
        <w:t>) (item 193A)</w:t>
      </w:r>
    </w:p>
    <w:p w14:paraId="57A2E70C"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proofErr w:type="spellStart"/>
      <w:r w:rsidRPr="00535807">
        <w:rPr>
          <w:rFonts w:ascii="Times New Roman" w:hAnsi="Times New Roman" w:cs="Times New Roman"/>
          <w:sz w:val="24"/>
          <w:szCs w:val="24"/>
        </w:rPr>
        <w:t>Metonitazene</w:t>
      </w:r>
      <w:proofErr w:type="spellEnd"/>
      <w:r w:rsidRPr="00535807">
        <w:rPr>
          <w:rFonts w:ascii="Times New Roman" w:hAnsi="Times New Roman" w:cs="Times New Roman"/>
          <w:sz w:val="24"/>
          <w:szCs w:val="24"/>
        </w:rPr>
        <w:t xml:space="preserve"> (item 193B)</w:t>
      </w:r>
    </w:p>
    <w:p w14:paraId="1F86A3A2" w14:textId="77777777" w:rsidR="00317F36" w:rsidRPr="00535807" w:rsidRDefault="00317F36" w:rsidP="00317F36">
      <w:pPr>
        <w:keepNext/>
        <w:spacing w:after="200"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[3</w:t>
      </w:r>
      <w:r>
        <w:rPr>
          <w:rFonts w:ascii="Times New Roman" w:eastAsia="Times New Roman" w:hAnsi="Times New Roman" w:cs="Times New Roman"/>
          <w:b/>
          <w:sz w:val="24"/>
          <w:szCs w:val="24"/>
          <w:lang w:eastAsia="en-AU"/>
        </w:rPr>
        <w:t>8</w:t>
      </w:r>
      <w:r w:rsidRPr="00535807">
        <w:rPr>
          <w:rFonts w:ascii="Times New Roman" w:eastAsia="Times New Roman" w:hAnsi="Times New Roman" w:cs="Times New Roman"/>
          <w:b/>
          <w:sz w:val="24"/>
          <w:szCs w:val="24"/>
          <w:lang w:eastAsia="en-AU"/>
        </w:rPr>
        <w:t>] Clause 1 of Schedule 1 (after table item 227)</w:t>
      </w:r>
    </w:p>
    <w:p w14:paraId="0B404363" w14:textId="77777777" w:rsidR="00317F36" w:rsidRPr="00535807" w:rsidRDefault="00317F36" w:rsidP="00317F36">
      <w:pPr>
        <w:pStyle w:val="ListParagraph"/>
        <w:keepNext/>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a new substance as a controlled drug in the table in clause 1 of schedule 1 with commercial, marketable and trafficable quantities:</w:t>
      </w:r>
    </w:p>
    <w:p w14:paraId="3B65F605"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3</w:t>
      </w:r>
      <w:r w:rsidRPr="00535807">
        <w:rPr>
          <w:rFonts w:ascii="Times New Roman" w:hAnsi="Times New Roman" w:cs="Times New Roman"/>
          <w:sz w:val="24"/>
          <w:szCs w:val="24"/>
        </w:rPr>
        <w:noBreakHyphen/>
        <w:t>Phenylpropanoylfentanyl (item 227A)</w:t>
      </w:r>
    </w:p>
    <w:p w14:paraId="519BFB7A" w14:textId="77777777" w:rsidR="00317F36" w:rsidRPr="00535807" w:rsidRDefault="00317F36" w:rsidP="00317F36">
      <w:pPr>
        <w:spacing w:after="200"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[3</w:t>
      </w:r>
      <w:r>
        <w:rPr>
          <w:rFonts w:ascii="Times New Roman" w:eastAsia="Times New Roman" w:hAnsi="Times New Roman" w:cs="Times New Roman"/>
          <w:b/>
          <w:sz w:val="24"/>
          <w:szCs w:val="24"/>
          <w:lang w:eastAsia="en-AU"/>
        </w:rPr>
        <w:t>9</w:t>
      </w:r>
      <w:r w:rsidRPr="00535807">
        <w:rPr>
          <w:rFonts w:ascii="Times New Roman" w:eastAsia="Times New Roman" w:hAnsi="Times New Roman" w:cs="Times New Roman"/>
          <w:b/>
          <w:sz w:val="24"/>
          <w:szCs w:val="24"/>
          <w:lang w:eastAsia="en-AU"/>
        </w:rPr>
        <w:t>] Clause 1 of Schedule 1 (after table item 234)</w:t>
      </w:r>
    </w:p>
    <w:p w14:paraId="680B531B" w14:textId="77777777" w:rsidR="00317F36" w:rsidRPr="00535807" w:rsidRDefault="00317F36" w:rsidP="00317F36">
      <w:pPr>
        <w:pStyle w:val="ListParagraph"/>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new substances as controlled drugs in the table in clause 1 of schedule 1 with commercial, marketable and trafficable quantities:</w:t>
      </w:r>
    </w:p>
    <w:p w14:paraId="15802035"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Protonitazene (item 234A)</w:t>
      </w:r>
    </w:p>
    <w:p w14:paraId="6F604C38"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proofErr w:type="spellStart"/>
      <w:r w:rsidRPr="00535807">
        <w:rPr>
          <w:rFonts w:ascii="Times New Roman" w:hAnsi="Times New Roman" w:cs="Times New Roman"/>
          <w:sz w:val="24"/>
          <w:szCs w:val="24"/>
        </w:rPr>
        <w:t>Protonitazepyne</w:t>
      </w:r>
      <w:proofErr w:type="spellEnd"/>
      <w:r w:rsidRPr="00535807">
        <w:rPr>
          <w:rFonts w:ascii="Times New Roman" w:hAnsi="Times New Roman" w:cs="Times New Roman"/>
          <w:sz w:val="24"/>
          <w:szCs w:val="24"/>
        </w:rPr>
        <w:t xml:space="preserve"> (N</w:t>
      </w:r>
      <w:r w:rsidRPr="00535807">
        <w:rPr>
          <w:rFonts w:ascii="Times New Roman" w:hAnsi="Times New Roman" w:cs="Times New Roman"/>
          <w:sz w:val="24"/>
          <w:szCs w:val="24"/>
        </w:rPr>
        <w:noBreakHyphen/>
      </w:r>
      <w:proofErr w:type="spellStart"/>
      <w:r w:rsidRPr="00535807">
        <w:rPr>
          <w:rFonts w:ascii="Times New Roman" w:hAnsi="Times New Roman" w:cs="Times New Roman"/>
          <w:sz w:val="24"/>
          <w:szCs w:val="24"/>
        </w:rPr>
        <w:t>pyrrolidino</w:t>
      </w:r>
      <w:proofErr w:type="spellEnd"/>
      <w:r w:rsidRPr="00535807">
        <w:rPr>
          <w:rFonts w:ascii="Times New Roman" w:hAnsi="Times New Roman" w:cs="Times New Roman"/>
          <w:sz w:val="24"/>
          <w:szCs w:val="24"/>
        </w:rPr>
        <w:t xml:space="preserve"> </w:t>
      </w:r>
      <w:proofErr w:type="spellStart"/>
      <w:r w:rsidRPr="00535807">
        <w:rPr>
          <w:rFonts w:ascii="Times New Roman" w:hAnsi="Times New Roman" w:cs="Times New Roman"/>
          <w:sz w:val="24"/>
          <w:szCs w:val="24"/>
        </w:rPr>
        <w:t>protonitazene</w:t>
      </w:r>
      <w:proofErr w:type="spellEnd"/>
      <w:r w:rsidRPr="00535807">
        <w:rPr>
          <w:rFonts w:ascii="Times New Roman" w:hAnsi="Times New Roman" w:cs="Times New Roman"/>
          <w:sz w:val="24"/>
          <w:szCs w:val="24"/>
        </w:rPr>
        <w:t>) (item 234B)</w:t>
      </w:r>
    </w:p>
    <w:p w14:paraId="5C58FEAC" w14:textId="77777777" w:rsidR="00317F36" w:rsidRPr="00535807" w:rsidRDefault="00317F36" w:rsidP="00317F36">
      <w:pPr>
        <w:spacing w:after="200"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w:t>
      </w:r>
      <w:r>
        <w:rPr>
          <w:rFonts w:ascii="Times New Roman" w:eastAsia="Times New Roman" w:hAnsi="Times New Roman" w:cs="Times New Roman"/>
          <w:b/>
          <w:sz w:val="24"/>
          <w:szCs w:val="24"/>
          <w:lang w:eastAsia="en-AU"/>
        </w:rPr>
        <w:t>40</w:t>
      </w:r>
      <w:r w:rsidRPr="00535807">
        <w:rPr>
          <w:rFonts w:ascii="Times New Roman" w:eastAsia="Times New Roman" w:hAnsi="Times New Roman" w:cs="Times New Roman"/>
          <w:b/>
          <w:sz w:val="24"/>
          <w:szCs w:val="24"/>
          <w:lang w:eastAsia="en-AU"/>
        </w:rPr>
        <w:t>] Clause 1 of Schedule 1 (after table item 237)</w:t>
      </w:r>
    </w:p>
    <w:p w14:paraId="5D2EEFEA" w14:textId="77777777" w:rsidR="00317F36" w:rsidRPr="00535807" w:rsidRDefault="00317F36" w:rsidP="00317F36">
      <w:pPr>
        <w:pStyle w:val="ListParagraph"/>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a new substance as a controlled drug in the table in clause 1 of schedule 1 with commercial, marketable and trafficable quantities:</w:t>
      </w:r>
    </w:p>
    <w:p w14:paraId="6CB6BF45"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proofErr w:type="spellStart"/>
      <w:r w:rsidRPr="00535807">
        <w:rPr>
          <w:rFonts w:ascii="Times New Roman" w:hAnsi="Times New Roman" w:cs="Times New Roman"/>
          <w:sz w:val="24"/>
          <w:szCs w:val="24"/>
        </w:rPr>
        <w:t>Secofentanyl</w:t>
      </w:r>
      <w:proofErr w:type="spellEnd"/>
      <w:r w:rsidRPr="00535807">
        <w:rPr>
          <w:rFonts w:ascii="Times New Roman" w:hAnsi="Times New Roman" w:cs="Times New Roman"/>
          <w:sz w:val="24"/>
          <w:szCs w:val="24"/>
        </w:rPr>
        <w:t xml:space="preserve"> (item 237A)</w:t>
      </w:r>
    </w:p>
    <w:p w14:paraId="39D49D0C" w14:textId="77777777" w:rsidR="00317F36" w:rsidRPr="00535807" w:rsidRDefault="00317F36" w:rsidP="00317F36">
      <w:pPr>
        <w:spacing w:after="200"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lastRenderedPageBreak/>
        <w:t>Item [4</w:t>
      </w:r>
      <w:r>
        <w:rPr>
          <w:rFonts w:ascii="Times New Roman" w:eastAsia="Times New Roman" w:hAnsi="Times New Roman" w:cs="Times New Roman"/>
          <w:b/>
          <w:sz w:val="24"/>
          <w:szCs w:val="24"/>
          <w:lang w:eastAsia="en-AU"/>
        </w:rPr>
        <w:t>1</w:t>
      </w:r>
      <w:r w:rsidRPr="00535807">
        <w:rPr>
          <w:rFonts w:ascii="Times New Roman" w:eastAsia="Times New Roman" w:hAnsi="Times New Roman" w:cs="Times New Roman"/>
          <w:b/>
          <w:sz w:val="24"/>
          <w:szCs w:val="24"/>
          <w:lang w:eastAsia="en-AU"/>
        </w:rPr>
        <w:t>] Clause 1 of Schedule 1 (after table item 241)</w:t>
      </w:r>
    </w:p>
    <w:p w14:paraId="2C99AD40" w14:textId="77777777" w:rsidR="00317F36" w:rsidRPr="00535807" w:rsidRDefault="00317F36" w:rsidP="00317F36">
      <w:pPr>
        <w:pStyle w:val="ListParagraph"/>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a new substance as a controlled drug in the table in clause 1 of schedule 1 with commercial, marketable and trafficable quantities:</w:t>
      </w:r>
    </w:p>
    <w:p w14:paraId="1E984C90"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proofErr w:type="spellStart"/>
      <w:r w:rsidRPr="00535807">
        <w:rPr>
          <w:rFonts w:ascii="Times New Roman" w:hAnsi="Times New Roman" w:cs="Times New Roman"/>
          <w:sz w:val="24"/>
          <w:szCs w:val="24"/>
        </w:rPr>
        <w:t>Thiofuranylfentanyl</w:t>
      </w:r>
      <w:proofErr w:type="spellEnd"/>
      <w:r w:rsidRPr="00535807">
        <w:rPr>
          <w:rFonts w:ascii="Times New Roman" w:hAnsi="Times New Roman" w:cs="Times New Roman"/>
          <w:sz w:val="24"/>
          <w:szCs w:val="24"/>
        </w:rPr>
        <w:t xml:space="preserve"> (item 241A)</w:t>
      </w:r>
    </w:p>
    <w:p w14:paraId="53BE01C2" w14:textId="77777777" w:rsidR="00317F36" w:rsidRPr="00535807" w:rsidRDefault="00317F36" w:rsidP="00317F36">
      <w:pPr>
        <w:keepNext/>
        <w:spacing w:after="200"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[4</w:t>
      </w:r>
      <w:r>
        <w:rPr>
          <w:rFonts w:ascii="Times New Roman" w:eastAsia="Times New Roman" w:hAnsi="Times New Roman" w:cs="Times New Roman"/>
          <w:b/>
          <w:sz w:val="24"/>
          <w:szCs w:val="24"/>
          <w:lang w:eastAsia="en-AU"/>
        </w:rPr>
        <w:t>2</w:t>
      </w:r>
      <w:r w:rsidRPr="00535807">
        <w:rPr>
          <w:rFonts w:ascii="Times New Roman" w:eastAsia="Times New Roman" w:hAnsi="Times New Roman" w:cs="Times New Roman"/>
          <w:b/>
          <w:sz w:val="24"/>
          <w:szCs w:val="24"/>
          <w:lang w:eastAsia="en-AU"/>
        </w:rPr>
        <w:t>] Subclause 1(1) of Schedule 2 (after table item 20)</w:t>
      </w:r>
    </w:p>
    <w:p w14:paraId="3B565A53" w14:textId="77777777" w:rsidR="00317F36" w:rsidRPr="00535807" w:rsidRDefault="00317F36" w:rsidP="00317F36">
      <w:pPr>
        <w:pStyle w:val="ListParagraph"/>
        <w:keepNext/>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a new substance as a border controlled drug in the table in subclause 1(1) of schedule 2 with commercial and marketable quantities:</w:t>
      </w:r>
    </w:p>
    <w:p w14:paraId="7AD3FCBD" w14:textId="77777777" w:rsidR="00317F36" w:rsidRPr="006C58C4" w:rsidRDefault="00317F36" w:rsidP="00317F36">
      <w:pPr>
        <w:pStyle w:val="ListParagraph"/>
        <w:numPr>
          <w:ilvl w:val="0"/>
          <w:numId w:val="10"/>
        </w:numPr>
        <w:spacing w:after="200" w:line="360" w:lineRule="auto"/>
        <w:ind w:right="91"/>
        <w:rPr>
          <w:rFonts w:ascii="Times New Roman" w:hAnsi="Times New Roman" w:cs="Times New Roman"/>
          <w:sz w:val="24"/>
          <w:szCs w:val="24"/>
        </w:rPr>
      </w:pPr>
      <w:proofErr w:type="spellStart"/>
      <w:r w:rsidRPr="00535807">
        <w:rPr>
          <w:rFonts w:ascii="Times New Roman" w:hAnsi="Times New Roman" w:cs="Times New Roman"/>
          <w:sz w:val="24"/>
          <w:szCs w:val="24"/>
        </w:rPr>
        <w:t>Benzoylbenzylfentanyl</w:t>
      </w:r>
      <w:proofErr w:type="spellEnd"/>
      <w:r w:rsidRPr="00535807">
        <w:rPr>
          <w:rFonts w:ascii="Times New Roman" w:hAnsi="Times New Roman" w:cs="Times New Roman"/>
          <w:sz w:val="24"/>
          <w:szCs w:val="24"/>
        </w:rPr>
        <w:t xml:space="preserve"> (item 20A)</w:t>
      </w:r>
    </w:p>
    <w:p w14:paraId="3193CFA7" w14:textId="77777777" w:rsidR="00317F36" w:rsidRPr="00535807" w:rsidRDefault="00317F36" w:rsidP="00317F36">
      <w:pPr>
        <w:spacing w:after="200"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[4</w:t>
      </w:r>
      <w:r>
        <w:rPr>
          <w:rFonts w:ascii="Times New Roman" w:eastAsia="Times New Roman" w:hAnsi="Times New Roman" w:cs="Times New Roman"/>
          <w:b/>
          <w:sz w:val="24"/>
          <w:szCs w:val="24"/>
          <w:lang w:eastAsia="en-AU"/>
        </w:rPr>
        <w:t>3</w:t>
      </w:r>
      <w:r w:rsidRPr="00535807">
        <w:rPr>
          <w:rFonts w:ascii="Times New Roman" w:eastAsia="Times New Roman" w:hAnsi="Times New Roman" w:cs="Times New Roman"/>
          <w:b/>
          <w:sz w:val="24"/>
          <w:szCs w:val="24"/>
          <w:lang w:eastAsia="en-AU"/>
        </w:rPr>
        <w:t>] Subclause 1(1) of Schedule 2 (after table item 21)</w:t>
      </w:r>
    </w:p>
    <w:p w14:paraId="0E921037" w14:textId="77777777" w:rsidR="00317F36" w:rsidRPr="00535807" w:rsidRDefault="00317F36" w:rsidP="00317F36">
      <w:pPr>
        <w:pStyle w:val="ListParagraph"/>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new substances as border controlled drugs in the table in subclause 1(1) of schedule 2 with commercial and marketable quantities:</w:t>
      </w:r>
    </w:p>
    <w:p w14:paraId="1484B997"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proofErr w:type="spellStart"/>
      <w:r w:rsidRPr="00535807">
        <w:rPr>
          <w:rFonts w:ascii="Times New Roman" w:hAnsi="Times New Roman" w:cs="Times New Roman"/>
          <w:sz w:val="24"/>
          <w:szCs w:val="24"/>
        </w:rPr>
        <w:t>Benzoylfentanyl</w:t>
      </w:r>
      <w:proofErr w:type="spellEnd"/>
      <w:r w:rsidRPr="00535807">
        <w:rPr>
          <w:rFonts w:ascii="Times New Roman" w:hAnsi="Times New Roman" w:cs="Times New Roman"/>
          <w:sz w:val="24"/>
          <w:szCs w:val="24"/>
        </w:rPr>
        <w:t xml:space="preserve"> (item 21A)</w:t>
      </w:r>
    </w:p>
    <w:p w14:paraId="42D0A4C1"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proofErr w:type="spellStart"/>
      <w:r w:rsidRPr="00535807">
        <w:rPr>
          <w:rFonts w:ascii="Times New Roman" w:hAnsi="Times New Roman" w:cs="Times New Roman"/>
          <w:sz w:val="24"/>
          <w:szCs w:val="24"/>
        </w:rPr>
        <w:t>Benzylfentanyl</w:t>
      </w:r>
      <w:proofErr w:type="spellEnd"/>
      <w:r w:rsidRPr="00535807">
        <w:rPr>
          <w:rFonts w:ascii="Times New Roman" w:hAnsi="Times New Roman" w:cs="Times New Roman"/>
          <w:sz w:val="24"/>
          <w:szCs w:val="24"/>
        </w:rPr>
        <w:t xml:space="preserve"> (item 21B)</w:t>
      </w:r>
    </w:p>
    <w:p w14:paraId="594D6437"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proofErr w:type="spellStart"/>
      <w:r w:rsidRPr="00535807">
        <w:rPr>
          <w:rFonts w:ascii="Times New Roman" w:hAnsi="Times New Roman" w:cs="Times New Roman"/>
          <w:sz w:val="24"/>
          <w:szCs w:val="24"/>
        </w:rPr>
        <w:t>Benzylfuranylfenta</w:t>
      </w:r>
      <w:r>
        <w:rPr>
          <w:rFonts w:ascii="Times New Roman" w:hAnsi="Times New Roman" w:cs="Times New Roman"/>
          <w:sz w:val="24"/>
          <w:szCs w:val="24"/>
        </w:rPr>
        <w:t>n</w:t>
      </w:r>
      <w:r w:rsidRPr="00535807">
        <w:rPr>
          <w:rFonts w:ascii="Times New Roman" w:hAnsi="Times New Roman" w:cs="Times New Roman"/>
          <w:sz w:val="24"/>
          <w:szCs w:val="24"/>
        </w:rPr>
        <w:t>yl</w:t>
      </w:r>
      <w:proofErr w:type="spellEnd"/>
      <w:r w:rsidRPr="00535807">
        <w:rPr>
          <w:rFonts w:ascii="Times New Roman" w:hAnsi="Times New Roman" w:cs="Times New Roman"/>
          <w:sz w:val="24"/>
          <w:szCs w:val="24"/>
        </w:rPr>
        <w:t xml:space="preserve"> (item 21C)</w:t>
      </w:r>
    </w:p>
    <w:p w14:paraId="090A8599" w14:textId="77777777" w:rsidR="00317F36" w:rsidRPr="00535807" w:rsidRDefault="00317F36" w:rsidP="00317F36">
      <w:pPr>
        <w:keepNext/>
        <w:spacing w:after="200"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[4</w:t>
      </w:r>
      <w:r>
        <w:rPr>
          <w:rFonts w:ascii="Times New Roman" w:eastAsia="Times New Roman" w:hAnsi="Times New Roman" w:cs="Times New Roman"/>
          <w:b/>
          <w:sz w:val="24"/>
          <w:szCs w:val="24"/>
          <w:lang w:eastAsia="en-AU"/>
        </w:rPr>
        <w:t>4</w:t>
      </w:r>
      <w:r w:rsidRPr="00535807">
        <w:rPr>
          <w:rFonts w:ascii="Times New Roman" w:eastAsia="Times New Roman" w:hAnsi="Times New Roman" w:cs="Times New Roman"/>
          <w:b/>
          <w:sz w:val="24"/>
          <w:szCs w:val="24"/>
          <w:lang w:eastAsia="en-AU"/>
        </w:rPr>
        <w:t>] Subclause 1(1) of Schedule 2 (after table item 31)</w:t>
      </w:r>
    </w:p>
    <w:p w14:paraId="73B3FC78" w14:textId="77777777" w:rsidR="00317F36" w:rsidRPr="00535807" w:rsidRDefault="00317F36" w:rsidP="00317F36">
      <w:pPr>
        <w:pStyle w:val="ListParagraph"/>
        <w:keepNext/>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a new substance as a border controlled drug in the table in subclause 1(1) of schedule 2 with commercial and marketable quantities:</w:t>
      </w:r>
    </w:p>
    <w:p w14:paraId="5AE98925"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Bromazolam (item 31A)</w:t>
      </w:r>
    </w:p>
    <w:p w14:paraId="4C3F2C87" w14:textId="77777777" w:rsidR="00317F36" w:rsidRPr="00535807" w:rsidRDefault="00317F36" w:rsidP="00317F36">
      <w:pPr>
        <w:keepNext/>
        <w:spacing w:after="200"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[4</w:t>
      </w:r>
      <w:r>
        <w:rPr>
          <w:rFonts w:ascii="Times New Roman" w:eastAsia="Times New Roman" w:hAnsi="Times New Roman" w:cs="Times New Roman"/>
          <w:b/>
          <w:sz w:val="24"/>
          <w:szCs w:val="24"/>
          <w:lang w:eastAsia="en-AU"/>
        </w:rPr>
        <w:t>5</w:t>
      </w:r>
      <w:r w:rsidRPr="00535807">
        <w:rPr>
          <w:rFonts w:ascii="Times New Roman" w:eastAsia="Times New Roman" w:hAnsi="Times New Roman" w:cs="Times New Roman"/>
          <w:b/>
          <w:sz w:val="24"/>
          <w:szCs w:val="24"/>
          <w:lang w:eastAsia="en-AU"/>
        </w:rPr>
        <w:t>] Subclause 1(1) of Schedule 2 (after table item 34)</w:t>
      </w:r>
    </w:p>
    <w:p w14:paraId="2E9C19F3" w14:textId="77777777" w:rsidR="00317F36" w:rsidRPr="00535807" w:rsidRDefault="00317F36" w:rsidP="00317F36">
      <w:pPr>
        <w:pStyle w:val="ListParagraph"/>
        <w:keepNext/>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a new substance as a border controlled drug in the table in subclause 1(1) of schedule 2 with commercial and marketable quantities:</w:t>
      </w:r>
    </w:p>
    <w:p w14:paraId="359C5020"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proofErr w:type="spellStart"/>
      <w:r w:rsidRPr="00535807">
        <w:rPr>
          <w:rFonts w:ascii="Times New Roman" w:hAnsi="Times New Roman" w:cs="Times New Roman"/>
          <w:sz w:val="24"/>
          <w:szCs w:val="24"/>
        </w:rPr>
        <w:t>Butonitazene</w:t>
      </w:r>
      <w:proofErr w:type="spellEnd"/>
      <w:r w:rsidRPr="00535807">
        <w:rPr>
          <w:rFonts w:ascii="Times New Roman" w:hAnsi="Times New Roman" w:cs="Times New Roman"/>
          <w:sz w:val="24"/>
          <w:szCs w:val="24"/>
        </w:rPr>
        <w:t xml:space="preserve"> (item 34A)</w:t>
      </w:r>
    </w:p>
    <w:p w14:paraId="48BAB517" w14:textId="77777777" w:rsidR="00317F36" w:rsidRPr="00535807" w:rsidRDefault="00317F36" w:rsidP="00317F36">
      <w:pPr>
        <w:spacing w:after="200"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[4</w:t>
      </w:r>
      <w:r>
        <w:rPr>
          <w:rFonts w:ascii="Times New Roman" w:eastAsia="Times New Roman" w:hAnsi="Times New Roman" w:cs="Times New Roman"/>
          <w:b/>
          <w:sz w:val="24"/>
          <w:szCs w:val="24"/>
          <w:lang w:eastAsia="en-AU"/>
        </w:rPr>
        <w:t>6</w:t>
      </w:r>
      <w:r w:rsidRPr="00535807">
        <w:rPr>
          <w:rFonts w:ascii="Times New Roman" w:eastAsia="Times New Roman" w:hAnsi="Times New Roman" w:cs="Times New Roman"/>
          <w:b/>
          <w:sz w:val="24"/>
          <w:szCs w:val="24"/>
          <w:lang w:eastAsia="en-AU"/>
        </w:rPr>
        <w:t>] Subclause 1(1) of Schedule 2 (table item 42)</w:t>
      </w:r>
    </w:p>
    <w:p w14:paraId="3DC2088D" w14:textId="77777777" w:rsidR="00317F36" w:rsidRPr="00535807" w:rsidRDefault="00317F36" w:rsidP="00317F36">
      <w:pPr>
        <w:pStyle w:val="ListParagraph"/>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omits and substitutes item 42 (clonitazene) as a border controlled drug and provides updated commercial and marketable quantities:</w:t>
      </w:r>
    </w:p>
    <w:p w14:paraId="57CED0DA"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Clonitazene (item 42)</w:t>
      </w:r>
    </w:p>
    <w:p w14:paraId="342F2DE9" w14:textId="77777777" w:rsidR="00317F36" w:rsidRPr="00535807" w:rsidRDefault="00317F36" w:rsidP="00317F36">
      <w:pPr>
        <w:keepNext/>
        <w:spacing w:after="200"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lastRenderedPageBreak/>
        <w:t>Item [4</w:t>
      </w:r>
      <w:r>
        <w:rPr>
          <w:rFonts w:ascii="Times New Roman" w:eastAsia="Times New Roman" w:hAnsi="Times New Roman" w:cs="Times New Roman"/>
          <w:b/>
          <w:sz w:val="24"/>
          <w:szCs w:val="24"/>
          <w:lang w:eastAsia="en-AU"/>
        </w:rPr>
        <w:t>7</w:t>
      </w:r>
      <w:r w:rsidRPr="00535807">
        <w:rPr>
          <w:rFonts w:ascii="Times New Roman" w:eastAsia="Times New Roman" w:hAnsi="Times New Roman" w:cs="Times New Roman"/>
          <w:b/>
          <w:sz w:val="24"/>
          <w:szCs w:val="24"/>
          <w:lang w:eastAsia="en-AU"/>
        </w:rPr>
        <w:t>] Subclause 1(1) of Schedule 2 (after table item 46)</w:t>
      </w:r>
    </w:p>
    <w:p w14:paraId="11012102" w14:textId="77777777" w:rsidR="00317F36" w:rsidRPr="00535807" w:rsidRDefault="00317F36" w:rsidP="00317F36">
      <w:pPr>
        <w:pStyle w:val="ListParagraph"/>
        <w:keepNext/>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new substances as border controlled drugs in the table in subclause 1(1) of schedule 2 with commercial and marketable quantities:</w:t>
      </w:r>
    </w:p>
    <w:p w14:paraId="735C09A3"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N</w:t>
      </w:r>
      <w:r w:rsidRPr="00535807">
        <w:rPr>
          <w:rFonts w:ascii="Times New Roman" w:hAnsi="Times New Roman" w:cs="Times New Roman"/>
          <w:sz w:val="24"/>
          <w:szCs w:val="24"/>
        </w:rPr>
        <w:noBreakHyphen/>
      </w:r>
      <w:proofErr w:type="spellStart"/>
      <w:r w:rsidRPr="00535807">
        <w:rPr>
          <w:rFonts w:ascii="Times New Roman" w:hAnsi="Times New Roman" w:cs="Times New Roman"/>
          <w:sz w:val="24"/>
          <w:szCs w:val="24"/>
        </w:rPr>
        <w:t>Desethyl</w:t>
      </w:r>
      <w:proofErr w:type="spellEnd"/>
      <w:r w:rsidRPr="00535807">
        <w:rPr>
          <w:rFonts w:ascii="Times New Roman" w:hAnsi="Times New Roman" w:cs="Times New Roman"/>
          <w:sz w:val="24"/>
          <w:szCs w:val="24"/>
        </w:rPr>
        <w:t xml:space="preserve"> etonitazene (item 46A)</w:t>
      </w:r>
    </w:p>
    <w:p w14:paraId="2CEAB019"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N</w:t>
      </w:r>
      <w:r w:rsidRPr="00535807">
        <w:rPr>
          <w:rFonts w:ascii="Times New Roman" w:hAnsi="Times New Roman" w:cs="Times New Roman"/>
          <w:sz w:val="24"/>
          <w:szCs w:val="24"/>
        </w:rPr>
        <w:noBreakHyphen/>
      </w:r>
      <w:proofErr w:type="spellStart"/>
      <w:r w:rsidRPr="00535807">
        <w:rPr>
          <w:rFonts w:ascii="Times New Roman" w:hAnsi="Times New Roman" w:cs="Times New Roman"/>
          <w:sz w:val="24"/>
          <w:szCs w:val="24"/>
        </w:rPr>
        <w:t>Desethyl</w:t>
      </w:r>
      <w:proofErr w:type="spellEnd"/>
      <w:r w:rsidRPr="00535807">
        <w:rPr>
          <w:rFonts w:ascii="Times New Roman" w:hAnsi="Times New Roman" w:cs="Times New Roman"/>
          <w:sz w:val="24"/>
          <w:szCs w:val="24"/>
        </w:rPr>
        <w:t xml:space="preserve"> </w:t>
      </w:r>
      <w:proofErr w:type="spellStart"/>
      <w:r w:rsidRPr="00535807">
        <w:rPr>
          <w:rFonts w:ascii="Times New Roman" w:hAnsi="Times New Roman" w:cs="Times New Roman"/>
          <w:sz w:val="24"/>
          <w:szCs w:val="24"/>
        </w:rPr>
        <w:t>isotonitazene</w:t>
      </w:r>
      <w:proofErr w:type="spellEnd"/>
      <w:r w:rsidRPr="00535807">
        <w:rPr>
          <w:rFonts w:ascii="Times New Roman" w:hAnsi="Times New Roman" w:cs="Times New Roman"/>
          <w:sz w:val="24"/>
          <w:szCs w:val="24"/>
        </w:rPr>
        <w:t xml:space="preserve"> (item 46B)</w:t>
      </w:r>
    </w:p>
    <w:p w14:paraId="4272688D"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N</w:t>
      </w:r>
      <w:r w:rsidRPr="00535807">
        <w:rPr>
          <w:rFonts w:ascii="Times New Roman" w:hAnsi="Times New Roman" w:cs="Times New Roman"/>
          <w:sz w:val="24"/>
          <w:szCs w:val="24"/>
        </w:rPr>
        <w:noBreakHyphen/>
      </w:r>
      <w:proofErr w:type="spellStart"/>
      <w:r w:rsidRPr="00535807">
        <w:rPr>
          <w:rFonts w:ascii="Times New Roman" w:hAnsi="Times New Roman" w:cs="Times New Roman"/>
          <w:sz w:val="24"/>
          <w:szCs w:val="24"/>
        </w:rPr>
        <w:t>Desethyl</w:t>
      </w:r>
      <w:proofErr w:type="spellEnd"/>
      <w:r w:rsidRPr="00535807">
        <w:rPr>
          <w:rFonts w:ascii="Times New Roman" w:hAnsi="Times New Roman" w:cs="Times New Roman"/>
          <w:sz w:val="24"/>
          <w:szCs w:val="24"/>
        </w:rPr>
        <w:t xml:space="preserve"> </w:t>
      </w:r>
      <w:proofErr w:type="spellStart"/>
      <w:r w:rsidRPr="00535807">
        <w:rPr>
          <w:rFonts w:ascii="Times New Roman" w:hAnsi="Times New Roman" w:cs="Times New Roman"/>
          <w:sz w:val="24"/>
          <w:szCs w:val="24"/>
        </w:rPr>
        <w:t>protonitazene</w:t>
      </w:r>
      <w:proofErr w:type="spellEnd"/>
      <w:r w:rsidRPr="00535807">
        <w:rPr>
          <w:rFonts w:ascii="Times New Roman" w:hAnsi="Times New Roman" w:cs="Times New Roman"/>
          <w:sz w:val="24"/>
          <w:szCs w:val="24"/>
        </w:rPr>
        <w:t xml:space="preserve"> (item 46C)</w:t>
      </w:r>
    </w:p>
    <w:p w14:paraId="3A21CF47" w14:textId="77777777" w:rsidR="00317F36" w:rsidRPr="00535807" w:rsidRDefault="00317F36" w:rsidP="00317F36">
      <w:pPr>
        <w:spacing w:after="200"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[4</w:t>
      </w:r>
      <w:r>
        <w:rPr>
          <w:rFonts w:ascii="Times New Roman" w:eastAsia="Times New Roman" w:hAnsi="Times New Roman" w:cs="Times New Roman"/>
          <w:b/>
          <w:sz w:val="24"/>
          <w:szCs w:val="24"/>
          <w:lang w:eastAsia="en-AU"/>
        </w:rPr>
        <w:t>8</w:t>
      </w:r>
      <w:r w:rsidRPr="00535807">
        <w:rPr>
          <w:rFonts w:ascii="Times New Roman" w:eastAsia="Times New Roman" w:hAnsi="Times New Roman" w:cs="Times New Roman"/>
          <w:b/>
          <w:sz w:val="24"/>
          <w:szCs w:val="24"/>
          <w:lang w:eastAsia="en-AU"/>
        </w:rPr>
        <w:t>] Subclause 1(1) of Schedule 2 (after table item 77)</w:t>
      </w:r>
    </w:p>
    <w:p w14:paraId="3E199968" w14:textId="77777777" w:rsidR="00317F36" w:rsidRPr="00535807" w:rsidRDefault="00317F36" w:rsidP="00317F36">
      <w:pPr>
        <w:pStyle w:val="ListParagraph"/>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a new substance as a border controlled drug in the table in subclause 1(1) of schedule 2 with commercial and marketable quantities:</w:t>
      </w:r>
    </w:p>
    <w:p w14:paraId="771EF09D"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proofErr w:type="spellStart"/>
      <w:r w:rsidRPr="00535807">
        <w:rPr>
          <w:rFonts w:ascii="Times New Roman" w:hAnsi="Times New Roman" w:cs="Times New Roman"/>
          <w:sz w:val="24"/>
          <w:szCs w:val="24"/>
        </w:rPr>
        <w:t>Dipentylone</w:t>
      </w:r>
      <w:proofErr w:type="spellEnd"/>
      <w:r w:rsidRPr="00535807">
        <w:rPr>
          <w:rFonts w:ascii="Times New Roman" w:hAnsi="Times New Roman" w:cs="Times New Roman"/>
          <w:sz w:val="24"/>
          <w:szCs w:val="24"/>
        </w:rPr>
        <w:t xml:space="preserve"> (N,N</w:t>
      </w:r>
      <w:r w:rsidRPr="00535807">
        <w:rPr>
          <w:rFonts w:ascii="Times New Roman" w:hAnsi="Times New Roman" w:cs="Times New Roman"/>
          <w:sz w:val="24"/>
          <w:szCs w:val="24"/>
        </w:rPr>
        <w:noBreakHyphen/>
      </w:r>
      <w:proofErr w:type="spellStart"/>
      <w:r w:rsidRPr="00535807">
        <w:rPr>
          <w:rFonts w:ascii="Times New Roman" w:hAnsi="Times New Roman" w:cs="Times New Roman"/>
          <w:sz w:val="24"/>
          <w:szCs w:val="24"/>
        </w:rPr>
        <w:t>dimethylpentylone</w:t>
      </w:r>
      <w:proofErr w:type="spellEnd"/>
      <w:r w:rsidRPr="00535807">
        <w:rPr>
          <w:rFonts w:ascii="Times New Roman" w:hAnsi="Times New Roman" w:cs="Times New Roman"/>
          <w:sz w:val="24"/>
          <w:szCs w:val="24"/>
        </w:rPr>
        <w:t>) (item 77A)</w:t>
      </w:r>
    </w:p>
    <w:p w14:paraId="79019BF6" w14:textId="77777777" w:rsidR="00317F36" w:rsidRPr="00535807" w:rsidRDefault="00317F36" w:rsidP="00317F36">
      <w:pPr>
        <w:spacing w:after="200"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[4</w:t>
      </w:r>
      <w:r>
        <w:rPr>
          <w:rFonts w:ascii="Times New Roman" w:eastAsia="Times New Roman" w:hAnsi="Times New Roman" w:cs="Times New Roman"/>
          <w:b/>
          <w:sz w:val="24"/>
          <w:szCs w:val="24"/>
          <w:lang w:eastAsia="en-AU"/>
        </w:rPr>
        <w:t>9</w:t>
      </w:r>
      <w:r w:rsidRPr="00535807">
        <w:rPr>
          <w:rFonts w:ascii="Times New Roman" w:eastAsia="Times New Roman" w:hAnsi="Times New Roman" w:cs="Times New Roman"/>
          <w:b/>
          <w:sz w:val="24"/>
          <w:szCs w:val="24"/>
          <w:lang w:eastAsia="en-AU"/>
        </w:rPr>
        <w:t>] Subclause 1(1) of Schedule 2 (after table item 83)</w:t>
      </w:r>
    </w:p>
    <w:p w14:paraId="4DC91FFB" w14:textId="77777777" w:rsidR="00317F36" w:rsidRPr="00535807" w:rsidRDefault="00317F36" w:rsidP="00317F36">
      <w:pPr>
        <w:pStyle w:val="ListParagraph"/>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new substances as border controlled drugs in the table in subclause 1(1) of schedule 2 with commercial and marketable quantities:</w:t>
      </w:r>
    </w:p>
    <w:p w14:paraId="37DCC483"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Ethylene etonitazene (item 83A)</w:t>
      </w:r>
    </w:p>
    <w:p w14:paraId="2B6BB7BF"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proofErr w:type="spellStart"/>
      <w:r w:rsidRPr="00535807">
        <w:rPr>
          <w:rFonts w:ascii="Times New Roman" w:hAnsi="Times New Roman" w:cs="Times New Roman"/>
          <w:sz w:val="24"/>
          <w:szCs w:val="24"/>
        </w:rPr>
        <w:t>Ethyleneoxynitazene</w:t>
      </w:r>
      <w:proofErr w:type="spellEnd"/>
      <w:r w:rsidRPr="00535807">
        <w:rPr>
          <w:rFonts w:ascii="Times New Roman" w:hAnsi="Times New Roman" w:cs="Times New Roman"/>
          <w:sz w:val="24"/>
          <w:szCs w:val="24"/>
        </w:rPr>
        <w:t xml:space="preserve"> (item 83B)</w:t>
      </w:r>
    </w:p>
    <w:p w14:paraId="5E74F247" w14:textId="77777777" w:rsidR="00317F36" w:rsidRPr="00535807" w:rsidRDefault="00317F36" w:rsidP="00317F36">
      <w:pPr>
        <w:spacing w:after="200"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w:t>
      </w:r>
      <w:r>
        <w:rPr>
          <w:rFonts w:ascii="Times New Roman" w:eastAsia="Times New Roman" w:hAnsi="Times New Roman" w:cs="Times New Roman"/>
          <w:b/>
          <w:sz w:val="24"/>
          <w:szCs w:val="24"/>
          <w:lang w:eastAsia="en-AU"/>
        </w:rPr>
        <w:t>50</w:t>
      </w:r>
      <w:r w:rsidRPr="00535807">
        <w:rPr>
          <w:rFonts w:ascii="Times New Roman" w:eastAsia="Times New Roman" w:hAnsi="Times New Roman" w:cs="Times New Roman"/>
          <w:b/>
          <w:sz w:val="24"/>
          <w:szCs w:val="24"/>
          <w:lang w:eastAsia="en-AU"/>
        </w:rPr>
        <w:t>] Subclause 1(1) of Schedule 2 (after table item 85)</w:t>
      </w:r>
    </w:p>
    <w:p w14:paraId="477F6A1B" w14:textId="77777777" w:rsidR="00317F36" w:rsidRPr="00535807" w:rsidRDefault="00317F36" w:rsidP="00317F36">
      <w:pPr>
        <w:pStyle w:val="ListParagraph"/>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a new substance as a border controlled drug in the table in subclause 1(1) of schedule 2 with commercial and marketable quantities:</w:t>
      </w:r>
    </w:p>
    <w:p w14:paraId="7E165F41"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proofErr w:type="spellStart"/>
      <w:r w:rsidRPr="00535807">
        <w:rPr>
          <w:rFonts w:ascii="Times New Roman" w:hAnsi="Times New Roman" w:cs="Times New Roman"/>
          <w:sz w:val="24"/>
          <w:szCs w:val="24"/>
        </w:rPr>
        <w:t>Etodesnitazene</w:t>
      </w:r>
      <w:proofErr w:type="spellEnd"/>
      <w:r w:rsidRPr="00535807">
        <w:rPr>
          <w:rFonts w:ascii="Times New Roman" w:hAnsi="Times New Roman" w:cs="Times New Roman"/>
          <w:sz w:val="24"/>
          <w:szCs w:val="24"/>
        </w:rPr>
        <w:t xml:space="preserve"> (</w:t>
      </w:r>
      <w:proofErr w:type="spellStart"/>
      <w:r w:rsidRPr="00535807">
        <w:rPr>
          <w:rFonts w:ascii="Times New Roman" w:hAnsi="Times New Roman" w:cs="Times New Roman"/>
          <w:sz w:val="24"/>
          <w:szCs w:val="24"/>
        </w:rPr>
        <w:t>etazene</w:t>
      </w:r>
      <w:proofErr w:type="spellEnd"/>
      <w:r w:rsidRPr="00535807">
        <w:rPr>
          <w:rFonts w:ascii="Times New Roman" w:hAnsi="Times New Roman" w:cs="Times New Roman"/>
          <w:sz w:val="24"/>
          <w:szCs w:val="24"/>
        </w:rPr>
        <w:t>) (item 85A)</w:t>
      </w:r>
    </w:p>
    <w:p w14:paraId="3B512B76" w14:textId="77777777" w:rsidR="00317F36" w:rsidRPr="00535807" w:rsidRDefault="00317F36" w:rsidP="00317F36">
      <w:pPr>
        <w:keepNext/>
        <w:spacing w:after="200"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[5</w:t>
      </w:r>
      <w:r>
        <w:rPr>
          <w:rFonts w:ascii="Times New Roman" w:eastAsia="Times New Roman" w:hAnsi="Times New Roman" w:cs="Times New Roman"/>
          <w:b/>
          <w:sz w:val="24"/>
          <w:szCs w:val="24"/>
          <w:lang w:eastAsia="en-AU"/>
        </w:rPr>
        <w:t>1</w:t>
      </w:r>
      <w:r w:rsidRPr="00535807">
        <w:rPr>
          <w:rFonts w:ascii="Times New Roman" w:eastAsia="Times New Roman" w:hAnsi="Times New Roman" w:cs="Times New Roman"/>
          <w:b/>
          <w:sz w:val="24"/>
          <w:szCs w:val="24"/>
          <w:lang w:eastAsia="en-AU"/>
        </w:rPr>
        <w:t>] Subclause 1(1) of Schedule 2 (table item 86)</w:t>
      </w:r>
    </w:p>
    <w:p w14:paraId="33FD289B" w14:textId="77777777" w:rsidR="00317F36" w:rsidRPr="00535807" w:rsidRDefault="00317F36" w:rsidP="00317F36">
      <w:pPr>
        <w:pStyle w:val="ListParagraph"/>
        <w:keepNext/>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omits and substitutes item 86 (etonitazene) as a border controlled drug and provides updated commercial and marketable quantities:</w:t>
      </w:r>
    </w:p>
    <w:p w14:paraId="120B9AE1"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Etonitazene (item 86)</w:t>
      </w:r>
    </w:p>
    <w:p w14:paraId="624151AC" w14:textId="77777777" w:rsidR="00317F36" w:rsidRPr="00535807" w:rsidRDefault="00317F36" w:rsidP="00317F36">
      <w:pPr>
        <w:spacing w:after="200"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[5</w:t>
      </w:r>
      <w:r>
        <w:rPr>
          <w:rFonts w:ascii="Times New Roman" w:eastAsia="Times New Roman" w:hAnsi="Times New Roman" w:cs="Times New Roman"/>
          <w:b/>
          <w:sz w:val="24"/>
          <w:szCs w:val="24"/>
          <w:lang w:eastAsia="en-AU"/>
        </w:rPr>
        <w:t>2</w:t>
      </w:r>
      <w:r w:rsidRPr="00535807">
        <w:rPr>
          <w:rFonts w:ascii="Times New Roman" w:eastAsia="Times New Roman" w:hAnsi="Times New Roman" w:cs="Times New Roman"/>
          <w:b/>
          <w:sz w:val="24"/>
          <w:szCs w:val="24"/>
          <w:lang w:eastAsia="en-AU"/>
        </w:rPr>
        <w:t>] Subclause 1(1) of Schedule 2 (after table item 86)</w:t>
      </w:r>
    </w:p>
    <w:p w14:paraId="7EE72C91" w14:textId="77777777" w:rsidR="00317F36" w:rsidRPr="00535807" w:rsidRDefault="00317F36" w:rsidP="00317F36">
      <w:pPr>
        <w:pStyle w:val="ListParagraph"/>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new substances as border controlled drugs in the table in subclause 1(1) of schedule 2 with commercial and marketable quantities:</w:t>
      </w:r>
    </w:p>
    <w:p w14:paraId="05A5A4E6"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proofErr w:type="spellStart"/>
      <w:r w:rsidRPr="00535807">
        <w:rPr>
          <w:rFonts w:ascii="Times New Roman" w:hAnsi="Times New Roman" w:cs="Times New Roman"/>
          <w:sz w:val="24"/>
          <w:szCs w:val="24"/>
        </w:rPr>
        <w:t>Etonitazepipne</w:t>
      </w:r>
      <w:proofErr w:type="spellEnd"/>
      <w:r w:rsidRPr="00535807">
        <w:rPr>
          <w:rFonts w:ascii="Times New Roman" w:hAnsi="Times New Roman" w:cs="Times New Roman"/>
          <w:sz w:val="24"/>
          <w:szCs w:val="24"/>
        </w:rPr>
        <w:t xml:space="preserve"> (N</w:t>
      </w:r>
      <w:r w:rsidRPr="00535807">
        <w:rPr>
          <w:rFonts w:ascii="Times New Roman" w:hAnsi="Times New Roman" w:cs="Times New Roman"/>
          <w:sz w:val="24"/>
          <w:szCs w:val="24"/>
        </w:rPr>
        <w:noBreakHyphen/>
        <w:t>piperidinyl etonitazene) (item 86A)</w:t>
      </w:r>
    </w:p>
    <w:p w14:paraId="3EB3C686"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proofErr w:type="spellStart"/>
      <w:r w:rsidRPr="00535807">
        <w:rPr>
          <w:rFonts w:ascii="Times New Roman" w:hAnsi="Times New Roman" w:cs="Times New Roman"/>
          <w:sz w:val="24"/>
          <w:szCs w:val="24"/>
        </w:rPr>
        <w:t>Etonitazepyne</w:t>
      </w:r>
      <w:proofErr w:type="spellEnd"/>
      <w:r w:rsidRPr="00535807">
        <w:rPr>
          <w:rFonts w:ascii="Times New Roman" w:hAnsi="Times New Roman" w:cs="Times New Roman"/>
          <w:sz w:val="24"/>
          <w:szCs w:val="24"/>
        </w:rPr>
        <w:t xml:space="preserve"> (N</w:t>
      </w:r>
      <w:r w:rsidRPr="00535807">
        <w:rPr>
          <w:rFonts w:ascii="Times New Roman" w:hAnsi="Times New Roman" w:cs="Times New Roman"/>
          <w:sz w:val="24"/>
          <w:szCs w:val="24"/>
        </w:rPr>
        <w:noBreakHyphen/>
      </w:r>
      <w:proofErr w:type="spellStart"/>
      <w:r w:rsidRPr="00535807">
        <w:rPr>
          <w:rFonts w:ascii="Times New Roman" w:hAnsi="Times New Roman" w:cs="Times New Roman"/>
          <w:sz w:val="24"/>
          <w:szCs w:val="24"/>
        </w:rPr>
        <w:t>pyrrolidino</w:t>
      </w:r>
      <w:proofErr w:type="spellEnd"/>
      <w:r w:rsidRPr="00535807">
        <w:rPr>
          <w:rFonts w:ascii="Times New Roman" w:hAnsi="Times New Roman" w:cs="Times New Roman"/>
          <w:sz w:val="24"/>
          <w:szCs w:val="24"/>
        </w:rPr>
        <w:t xml:space="preserve"> etonitazene) (item 86B)</w:t>
      </w:r>
    </w:p>
    <w:p w14:paraId="11D3DAA6" w14:textId="77777777" w:rsidR="00317F36" w:rsidRPr="00535807" w:rsidRDefault="00317F36" w:rsidP="00317F36">
      <w:pPr>
        <w:spacing w:after="200"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lastRenderedPageBreak/>
        <w:t>Item [5</w:t>
      </w:r>
      <w:r>
        <w:rPr>
          <w:rFonts w:ascii="Times New Roman" w:eastAsia="Times New Roman" w:hAnsi="Times New Roman" w:cs="Times New Roman"/>
          <w:b/>
          <w:sz w:val="24"/>
          <w:szCs w:val="24"/>
          <w:lang w:eastAsia="en-AU"/>
        </w:rPr>
        <w:t>3</w:t>
      </w:r>
      <w:r w:rsidRPr="00535807">
        <w:rPr>
          <w:rFonts w:ascii="Times New Roman" w:eastAsia="Times New Roman" w:hAnsi="Times New Roman" w:cs="Times New Roman"/>
          <w:b/>
          <w:sz w:val="24"/>
          <w:szCs w:val="24"/>
          <w:lang w:eastAsia="en-AU"/>
        </w:rPr>
        <w:t>] Subclause 1(1) of Schedule 2 (after table item 89)</w:t>
      </w:r>
    </w:p>
    <w:p w14:paraId="0777CF3A" w14:textId="77777777" w:rsidR="00317F36" w:rsidRPr="00535807" w:rsidRDefault="00317F36" w:rsidP="00317F36">
      <w:pPr>
        <w:pStyle w:val="ListParagraph"/>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new substances as border controlled drugs in the table in subclause 1(1) of schedule 2 with commercial and marketable quantities:</w:t>
      </w:r>
    </w:p>
    <w:p w14:paraId="1A558B09"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proofErr w:type="spellStart"/>
      <w:r w:rsidRPr="00535807">
        <w:rPr>
          <w:rFonts w:ascii="Times New Roman" w:hAnsi="Times New Roman" w:cs="Times New Roman"/>
          <w:sz w:val="24"/>
          <w:szCs w:val="24"/>
        </w:rPr>
        <w:t>Flunitazene</w:t>
      </w:r>
      <w:proofErr w:type="spellEnd"/>
      <w:r w:rsidRPr="00535807">
        <w:rPr>
          <w:rFonts w:ascii="Times New Roman" w:hAnsi="Times New Roman" w:cs="Times New Roman"/>
          <w:sz w:val="24"/>
          <w:szCs w:val="24"/>
        </w:rPr>
        <w:t xml:space="preserve"> (item 89A)</w:t>
      </w:r>
    </w:p>
    <w:p w14:paraId="5EC39D21"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2</w:t>
      </w:r>
      <w:r w:rsidRPr="00535807">
        <w:rPr>
          <w:rFonts w:ascii="Times New Roman" w:hAnsi="Times New Roman" w:cs="Times New Roman"/>
          <w:sz w:val="24"/>
          <w:szCs w:val="24"/>
        </w:rPr>
        <w:noBreakHyphen/>
        <w:t>Fluorodeschloroketamine (2</w:t>
      </w:r>
      <w:r w:rsidRPr="00535807">
        <w:rPr>
          <w:rFonts w:ascii="Times New Roman" w:hAnsi="Times New Roman" w:cs="Times New Roman"/>
          <w:sz w:val="24"/>
          <w:szCs w:val="24"/>
        </w:rPr>
        <w:noBreakHyphen/>
        <w:t>FDCK) (item 89B)</w:t>
      </w:r>
    </w:p>
    <w:p w14:paraId="116FD20F" w14:textId="77777777" w:rsidR="00317F36" w:rsidRPr="00535807" w:rsidRDefault="00317F36" w:rsidP="00317F36">
      <w:pPr>
        <w:keepNext/>
        <w:spacing w:after="200"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[5</w:t>
      </w:r>
      <w:r>
        <w:rPr>
          <w:rFonts w:ascii="Times New Roman" w:eastAsia="Times New Roman" w:hAnsi="Times New Roman" w:cs="Times New Roman"/>
          <w:b/>
          <w:sz w:val="24"/>
          <w:szCs w:val="24"/>
          <w:lang w:eastAsia="en-AU"/>
        </w:rPr>
        <w:t>4</w:t>
      </w:r>
      <w:r w:rsidRPr="00535807">
        <w:rPr>
          <w:rFonts w:ascii="Times New Roman" w:eastAsia="Times New Roman" w:hAnsi="Times New Roman" w:cs="Times New Roman"/>
          <w:b/>
          <w:sz w:val="24"/>
          <w:szCs w:val="24"/>
          <w:lang w:eastAsia="en-AU"/>
        </w:rPr>
        <w:t>] Subclause 1(1) of Schedule 2 (after table item 92)</w:t>
      </w:r>
    </w:p>
    <w:p w14:paraId="09DA3F7A" w14:textId="77777777" w:rsidR="00317F36" w:rsidRPr="00535807" w:rsidRDefault="00317F36" w:rsidP="00317F36">
      <w:pPr>
        <w:pStyle w:val="ListParagraph"/>
        <w:keepNext/>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a new substance as a border controlled drug in the table in subclause 1(1) of schedule 2 with commercial and marketable quantities:</w:t>
      </w:r>
    </w:p>
    <w:p w14:paraId="14C1DD60" w14:textId="77777777" w:rsidR="00317F36" w:rsidRPr="005520A9" w:rsidRDefault="00317F36" w:rsidP="00317F36">
      <w:pPr>
        <w:pStyle w:val="ListParagraph"/>
        <w:numPr>
          <w:ilvl w:val="0"/>
          <w:numId w:val="10"/>
        </w:numPr>
        <w:spacing w:after="200" w:line="360" w:lineRule="auto"/>
        <w:ind w:right="91"/>
        <w:rPr>
          <w:rFonts w:ascii="Times New Roman" w:hAnsi="Times New Roman" w:cs="Times New Roman"/>
          <w:sz w:val="24"/>
          <w:szCs w:val="24"/>
        </w:rPr>
      </w:pPr>
      <w:proofErr w:type="spellStart"/>
      <w:r w:rsidRPr="00535807">
        <w:rPr>
          <w:rFonts w:ascii="Times New Roman" w:hAnsi="Times New Roman" w:cs="Times New Roman"/>
          <w:sz w:val="24"/>
          <w:szCs w:val="24"/>
        </w:rPr>
        <w:t>Furanylfentanyl</w:t>
      </w:r>
      <w:proofErr w:type="spellEnd"/>
      <w:r w:rsidRPr="00535807">
        <w:rPr>
          <w:rFonts w:ascii="Times New Roman" w:hAnsi="Times New Roman" w:cs="Times New Roman"/>
          <w:sz w:val="24"/>
          <w:szCs w:val="24"/>
        </w:rPr>
        <w:t xml:space="preserve"> (item 92A)</w:t>
      </w:r>
    </w:p>
    <w:p w14:paraId="6C566C3C" w14:textId="77777777" w:rsidR="00317F36" w:rsidRPr="00535807" w:rsidRDefault="00317F36" w:rsidP="00317F36">
      <w:pPr>
        <w:spacing w:after="200"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[5</w:t>
      </w:r>
      <w:r>
        <w:rPr>
          <w:rFonts w:ascii="Times New Roman" w:eastAsia="Times New Roman" w:hAnsi="Times New Roman" w:cs="Times New Roman"/>
          <w:b/>
          <w:sz w:val="24"/>
          <w:szCs w:val="24"/>
          <w:lang w:eastAsia="en-AU"/>
        </w:rPr>
        <w:t>5</w:t>
      </w:r>
      <w:r w:rsidRPr="00535807">
        <w:rPr>
          <w:rFonts w:ascii="Times New Roman" w:eastAsia="Times New Roman" w:hAnsi="Times New Roman" w:cs="Times New Roman"/>
          <w:b/>
          <w:sz w:val="24"/>
          <w:szCs w:val="24"/>
          <w:lang w:eastAsia="en-AU"/>
        </w:rPr>
        <w:t>] Subclause 1(1) of Schedule 2 (after table item 109)</w:t>
      </w:r>
    </w:p>
    <w:p w14:paraId="4A833B1F" w14:textId="77777777" w:rsidR="00317F36" w:rsidRPr="00535807" w:rsidRDefault="00317F36" w:rsidP="00317F36">
      <w:pPr>
        <w:pStyle w:val="ListParagraph"/>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new substances as border controlled drugs in the table in subclause 1(1) of schedule 2 with commercial and marketable quantities:</w:t>
      </w:r>
    </w:p>
    <w:p w14:paraId="278001E2"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proofErr w:type="spellStart"/>
      <w:r w:rsidRPr="00535807">
        <w:rPr>
          <w:rFonts w:ascii="Times New Roman" w:hAnsi="Times New Roman" w:cs="Times New Roman"/>
          <w:sz w:val="24"/>
          <w:szCs w:val="24"/>
        </w:rPr>
        <w:t>Isotodesnitazene</w:t>
      </w:r>
      <w:proofErr w:type="spellEnd"/>
      <w:r w:rsidRPr="00535807">
        <w:rPr>
          <w:rFonts w:ascii="Times New Roman" w:hAnsi="Times New Roman" w:cs="Times New Roman"/>
          <w:sz w:val="24"/>
          <w:szCs w:val="24"/>
        </w:rPr>
        <w:t xml:space="preserve"> (item 109A)</w:t>
      </w:r>
    </w:p>
    <w:p w14:paraId="74D50AF9"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proofErr w:type="spellStart"/>
      <w:r w:rsidRPr="00535807">
        <w:rPr>
          <w:rFonts w:ascii="Times New Roman" w:hAnsi="Times New Roman" w:cs="Times New Roman"/>
          <w:sz w:val="24"/>
          <w:szCs w:val="24"/>
        </w:rPr>
        <w:t>Isotonitazene</w:t>
      </w:r>
      <w:proofErr w:type="spellEnd"/>
      <w:r w:rsidRPr="00535807">
        <w:rPr>
          <w:rFonts w:ascii="Times New Roman" w:hAnsi="Times New Roman" w:cs="Times New Roman"/>
          <w:sz w:val="24"/>
          <w:szCs w:val="24"/>
        </w:rPr>
        <w:t xml:space="preserve"> (item 109B)</w:t>
      </w:r>
    </w:p>
    <w:p w14:paraId="2C12E46D" w14:textId="77777777" w:rsidR="00317F36" w:rsidRPr="00535807" w:rsidRDefault="00317F36" w:rsidP="00317F36">
      <w:pPr>
        <w:keepNext/>
        <w:spacing w:after="200"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[5</w:t>
      </w:r>
      <w:r>
        <w:rPr>
          <w:rFonts w:ascii="Times New Roman" w:eastAsia="Times New Roman" w:hAnsi="Times New Roman" w:cs="Times New Roman"/>
          <w:b/>
          <w:sz w:val="24"/>
          <w:szCs w:val="24"/>
          <w:lang w:eastAsia="en-AU"/>
        </w:rPr>
        <w:t>6</w:t>
      </w:r>
      <w:r w:rsidRPr="00535807">
        <w:rPr>
          <w:rFonts w:ascii="Times New Roman" w:eastAsia="Times New Roman" w:hAnsi="Times New Roman" w:cs="Times New Roman"/>
          <w:b/>
          <w:sz w:val="24"/>
          <w:szCs w:val="24"/>
          <w:lang w:eastAsia="en-AU"/>
        </w:rPr>
        <w:t>] Subclause 1(1) of Schedule 2 (after table item 134)</w:t>
      </w:r>
    </w:p>
    <w:p w14:paraId="6BD1E7B6" w14:textId="77777777" w:rsidR="00317F36" w:rsidRPr="00535807" w:rsidRDefault="00317F36" w:rsidP="00317F36">
      <w:pPr>
        <w:pStyle w:val="ListParagraph"/>
        <w:keepNext/>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a new substance as a border controlled drug in the table in subclause 1(1) of schedule 2 with commercial and marketable quantities:</w:t>
      </w:r>
    </w:p>
    <w:p w14:paraId="6EB32135" w14:textId="77777777" w:rsidR="00317F36" w:rsidRPr="00535807" w:rsidRDefault="00317F36" w:rsidP="00317F36">
      <w:pPr>
        <w:pStyle w:val="ListParagraph"/>
        <w:numPr>
          <w:ilvl w:val="0"/>
          <w:numId w:val="10"/>
        </w:numPr>
        <w:spacing w:after="200" w:line="360" w:lineRule="auto"/>
        <w:ind w:right="-46"/>
        <w:rPr>
          <w:rFonts w:ascii="Times New Roman" w:hAnsi="Times New Roman" w:cs="Times New Roman"/>
          <w:sz w:val="24"/>
          <w:szCs w:val="24"/>
        </w:rPr>
      </w:pPr>
      <w:proofErr w:type="spellStart"/>
      <w:r w:rsidRPr="00535807">
        <w:rPr>
          <w:rFonts w:ascii="Times New Roman" w:hAnsi="Times New Roman" w:cs="Times New Roman"/>
          <w:sz w:val="24"/>
          <w:szCs w:val="24"/>
        </w:rPr>
        <w:t>Methylenedioxynitazene</w:t>
      </w:r>
      <w:proofErr w:type="spellEnd"/>
      <w:r w:rsidRPr="00535807">
        <w:rPr>
          <w:rFonts w:ascii="Times New Roman" w:hAnsi="Times New Roman" w:cs="Times New Roman"/>
          <w:sz w:val="24"/>
          <w:szCs w:val="24"/>
        </w:rPr>
        <w:t xml:space="preserve"> (2</w:t>
      </w:r>
      <w:r w:rsidRPr="00535807">
        <w:rPr>
          <w:rFonts w:ascii="Times New Roman" w:hAnsi="Times New Roman" w:cs="Times New Roman"/>
          <w:sz w:val="24"/>
          <w:szCs w:val="24"/>
        </w:rPr>
        <w:noBreakHyphen/>
        <w:t>(2</w:t>
      </w:r>
      <w:r w:rsidRPr="00535807">
        <w:rPr>
          <w:rFonts w:ascii="Times New Roman" w:hAnsi="Times New Roman" w:cs="Times New Roman"/>
          <w:sz w:val="24"/>
          <w:szCs w:val="24"/>
        </w:rPr>
        <w:noBreakHyphen/>
        <w:t>(benzo[d][1,3]dioxol</w:t>
      </w:r>
      <w:r w:rsidRPr="00535807">
        <w:rPr>
          <w:rFonts w:ascii="Times New Roman" w:hAnsi="Times New Roman" w:cs="Times New Roman"/>
          <w:sz w:val="24"/>
          <w:szCs w:val="24"/>
        </w:rPr>
        <w:noBreakHyphen/>
        <w:t>5</w:t>
      </w:r>
      <w:r w:rsidRPr="00535807">
        <w:rPr>
          <w:rFonts w:ascii="Times New Roman" w:hAnsi="Times New Roman" w:cs="Times New Roman"/>
          <w:sz w:val="24"/>
          <w:szCs w:val="24"/>
        </w:rPr>
        <w:noBreakHyphen/>
        <w:t>ylmethyl)</w:t>
      </w:r>
      <w:r w:rsidRPr="00535807">
        <w:rPr>
          <w:rFonts w:ascii="Times New Roman" w:hAnsi="Times New Roman" w:cs="Times New Roman"/>
          <w:sz w:val="24"/>
          <w:szCs w:val="24"/>
        </w:rPr>
        <w:noBreakHyphen/>
        <w:t>5</w:t>
      </w:r>
      <w:r w:rsidRPr="00535807">
        <w:rPr>
          <w:rFonts w:ascii="Times New Roman" w:hAnsi="Times New Roman" w:cs="Times New Roman"/>
          <w:sz w:val="24"/>
          <w:szCs w:val="24"/>
        </w:rPr>
        <w:noBreakHyphen/>
        <w:t>nitro</w:t>
      </w:r>
      <w:r w:rsidRPr="00535807">
        <w:rPr>
          <w:rFonts w:ascii="Times New Roman" w:hAnsi="Times New Roman" w:cs="Times New Roman"/>
          <w:sz w:val="24"/>
          <w:szCs w:val="24"/>
        </w:rPr>
        <w:noBreakHyphen/>
        <w:t>1H</w:t>
      </w:r>
      <w:r w:rsidRPr="00535807">
        <w:rPr>
          <w:rFonts w:ascii="Times New Roman" w:hAnsi="Times New Roman" w:cs="Times New Roman"/>
          <w:sz w:val="24"/>
          <w:szCs w:val="24"/>
        </w:rPr>
        <w:noBreakHyphen/>
        <w:t>benzo [d]imidazol</w:t>
      </w:r>
      <w:r w:rsidRPr="00535807">
        <w:rPr>
          <w:rFonts w:ascii="Times New Roman" w:hAnsi="Times New Roman" w:cs="Times New Roman"/>
          <w:sz w:val="24"/>
          <w:szCs w:val="24"/>
        </w:rPr>
        <w:noBreakHyphen/>
        <w:t>1</w:t>
      </w:r>
      <w:r w:rsidRPr="00535807">
        <w:rPr>
          <w:rFonts w:ascii="Times New Roman" w:hAnsi="Times New Roman" w:cs="Times New Roman"/>
          <w:sz w:val="24"/>
          <w:szCs w:val="24"/>
        </w:rPr>
        <w:noBreakHyphen/>
        <w:t>yl)</w:t>
      </w:r>
      <w:r w:rsidRPr="00535807">
        <w:rPr>
          <w:rFonts w:ascii="Times New Roman" w:hAnsi="Times New Roman" w:cs="Times New Roman"/>
          <w:sz w:val="24"/>
          <w:szCs w:val="24"/>
        </w:rPr>
        <w:noBreakHyphen/>
        <w:t>N,N</w:t>
      </w:r>
      <w:r w:rsidRPr="00535807">
        <w:rPr>
          <w:rFonts w:ascii="Times New Roman" w:hAnsi="Times New Roman" w:cs="Times New Roman"/>
          <w:sz w:val="24"/>
          <w:szCs w:val="24"/>
        </w:rPr>
        <w:noBreakHyphen/>
        <w:t>diethylethan</w:t>
      </w:r>
      <w:r w:rsidRPr="00535807">
        <w:rPr>
          <w:rFonts w:ascii="Times New Roman" w:hAnsi="Times New Roman" w:cs="Times New Roman"/>
          <w:sz w:val="24"/>
          <w:szCs w:val="24"/>
        </w:rPr>
        <w:noBreakHyphen/>
        <w:t>1</w:t>
      </w:r>
      <w:r w:rsidRPr="00535807">
        <w:rPr>
          <w:rFonts w:ascii="Times New Roman" w:hAnsi="Times New Roman" w:cs="Times New Roman"/>
          <w:sz w:val="24"/>
          <w:szCs w:val="24"/>
        </w:rPr>
        <w:noBreakHyphen/>
        <w:t>amine) (item 134A)</w:t>
      </w:r>
    </w:p>
    <w:p w14:paraId="690DE444" w14:textId="77777777" w:rsidR="00317F36" w:rsidRPr="00535807" w:rsidRDefault="00317F36" w:rsidP="00317F36">
      <w:pPr>
        <w:spacing w:after="200"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[5</w:t>
      </w:r>
      <w:r>
        <w:rPr>
          <w:rFonts w:ascii="Times New Roman" w:eastAsia="Times New Roman" w:hAnsi="Times New Roman" w:cs="Times New Roman"/>
          <w:b/>
          <w:sz w:val="24"/>
          <w:szCs w:val="24"/>
          <w:lang w:eastAsia="en-AU"/>
        </w:rPr>
        <w:t>7</w:t>
      </w:r>
      <w:r w:rsidRPr="00535807">
        <w:rPr>
          <w:rFonts w:ascii="Times New Roman" w:eastAsia="Times New Roman" w:hAnsi="Times New Roman" w:cs="Times New Roman"/>
          <w:b/>
          <w:sz w:val="24"/>
          <w:szCs w:val="24"/>
          <w:lang w:eastAsia="en-AU"/>
        </w:rPr>
        <w:t>] Subclause 1(1) of Schedule 2 (after table item 149)</w:t>
      </w:r>
    </w:p>
    <w:p w14:paraId="54FAE1D7" w14:textId="77777777" w:rsidR="00317F36" w:rsidRPr="00535807" w:rsidRDefault="00317F36" w:rsidP="00317F36">
      <w:pPr>
        <w:pStyle w:val="ListParagraph"/>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 xml:space="preserve">This item inserts new substances as border controlled drugs in the table in subclause 1(1) of </w:t>
      </w:r>
      <w:r w:rsidRPr="00535807">
        <w:rPr>
          <w:rFonts w:ascii="Times New Roman" w:hAnsi="Times New Roman" w:cs="Times New Roman"/>
          <w:sz w:val="24"/>
          <w:szCs w:val="24"/>
        </w:rPr>
        <w:t>schedule 2</w:t>
      </w:r>
      <w:r w:rsidRPr="00535807">
        <w:rPr>
          <w:rFonts w:ascii="Times New Roman" w:eastAsia="Times New Roman" w:hAnsi="Times New Roman" w:cs="Times New Roman"/>
          <w:sz w:val="24"/>
          <w:szCs w:val="24"/>
          <w:lang w:eastAsia="en-AU"/>
        </w:rPr>
        <w:t xml:space="preserve"> with commercial and marketable quantities:</w:t>
      </w:r>
    </w:p>
    <w:p w14:paraId="37B6C67A"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proofErr w:type="spellStart"/>
      <w:r w:rsidRPr="00535807">
        <w:rPr>
          <w:rFonts w:ascii="Times New Roman" w:hAnsi="Times New Roman" w:cs="Times New Roman"/>
          <w:sz w:val="24"/>
          <w:szCs w:val="24"/>
        </w:rPr>
        <w:t>Metodesnitazene</w:t>
      </w:r>
      <w:proofErr w:type="spellEnd"/>
      <w:r w:rsidRPr="00535807">
        <w:rPr>
          <w:rFonts w:ascii="Times New Roman" w:hAnsi="Times New Roman" w:cs="Times New Roman"/>
          <w:sz w:val="24"/>
          <w:szCs w:val="24"/>
        </w:rPr>
        <w:t xml:space="preserve"> (</w:t>
      </w:r>
      <w:proofErr w:type="spellStart"/>
      <w:r w:rsidRPr="00535807">
        <w:rPr>
          <w:rFonts w:ascii="Times New Roman" w:hAnsi="Times New Roman" w:cs="Times New Roman"/>
          <w:sz w:val="24"/>
          <w:szCs w:val="24"/>
        </w:rPr>
        <w:t>metazene</w:t>
      </w:r>
      <w:proofErr w:type="spellEnd"/>
      <w:r w:rsidRPr="00535807">
        <w:rPr>
          <w:rFonts w:ascii="Times New Roman" w:hAnsi="Times New Roman" w:cs="Times New Roman"/>
          <w:sz w:val="24"/>
          <w:szCs w:val="24"/>
        </w:rPr>
        <w:t>) (item 149A)</w:t>
      </w:r>
    </w:p>
    <w:p w14:paraId="79E91A32"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proofErr w:type="spellStart"/>
      <w:r w:rsidRPr="00535807">
        <w:rPr>
          <w:rFonts w:ascii="Times New Roman" w:hAnsi="Times New Roman" w:cs="Times New Roman"/>
          <w:sz w:val="24"/>
          <w:szCs w:val="24"/>
        </w:rPr>
        <w:t>Metonitazene</w:t>
      </w:r>
      <w:proofErr w:type="spellEnd"/>
      <w:r w:rsidRPr="00535807">
        <w:rPr>
          <w:rFonts w:ascii="Times New Roman" w:hAnsi="Times New Roman" w:cs="Times New Roman"/>
          <w:sz w:val="24"/>
          <w:szCs w:val="24"/>
        </w:rPr>
        <w:t xml:space="preserve"> (item 149B)</w:t>
      </w:r>
    </w:p>
    <w:p w14:paraId="7E9EF53C" w14:textId="77777777" w:rsidR="00317F36" w:rsidRPr="00535807" w:rsidRDefault="00317F36" w:rsidP="00317F36">
      <w:pPr>
        <w:spacing w:after="200"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[5</w:t>
      </w:r>
      <w:r>
        <w:rPr>
          <w:rFonts w:ascii="Times New Roman" w:eastAsia="Times New Roman" w:hAnsi="Times New Roman" w:cs="Times New Roman"/>
          <w:b/>
          <w:sz w:val="24"/>
          <w:szCs w:val="24"/>
          <w:lang w:eastAsia="en-AU"/>
        </w:rPr>
        <w:t>8</w:t>
      </w:r>
      <w:r w:rsidRPr="00535807">
        <w:rPr>
          <w:rFonts w:ascii="Times New Roman" w:eastAsia="Times New Roman" w:hAnsi="Times New Roman" w:cs="Times New Roman"/>
          <w:b/>
          <w:sz w:val="24"/>
          <w:szCs w:val="24"/>
          <w:lang w:eastAsia="en-AU"/>
        </w:rPr>
        <w:t>] Subclause 1(1) of Schedule 2 (after table item 187)</w:t>
      </w:r>
    </w:p>
    <w:p w14:paraId="3332EF6A" w14:textId="77777777" w:rsidR="00317F36" w:rsidRPr="00535807" w:rsidRDefault="00317F36" w:rsidP="00317F36">
      <w:pPr>
        <w:pStyle w:val="ListParagraph"/>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a new substance as a border controlled drug in the table in subclause 1(1) of schedule 2 with commercial and marketable quantities:</w:t>
      </w:r>
    </w:p>
    <w:p w14:paraId="44178FA6"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3</w:t>
      </w:r>
      <w:r w:rsidRPr="00535807">
        <w:rPr>
          <w:rFonts w:ascii="Times New Roman" w:hAnsi="Times New Roman" w:cs="Times New Roman"/>
          <w:sz w:val="24"/>
          <w:szCs w:val="24"/>
        </w:rPr>
        <w:noBreakHyphen/>
        <w:t>Phenylpropanoylfentanyl (item 187A)</w:t>
      </w:r>
    </w:p>
    <w:p w14:paraId="56EE9A7C" w14:textId="77777777" w:rsidR="00317F36" w:rsidRPr="00535807" w:rsidRDefault="00317F36" w:rsidP="00317F36">
      <w:pPr>
        <w:spacing w:after="200"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lastRenderedPageBreak/>
        <w:t>Item [5</w:t>
      </w:r>
      <w:r>
        <w:rPr>
          <w:rFonts w:ascii="Times New Roman" w:eastAsia="Times New Roman" w:hAnsi="Times New Roman" w:cs="Times New Roman"/>
          <w:b/>
          <w:sz w:val="24"/>
          <w:szCs w:val="24"/>
          <w:lang w:eastAsia="en-AU"/>
        </w:rPr>
        <w:t>9</w:t>
      </w:r>
      <w:r w:rsidRPr="00535807">
        <w:rPr>
          <w:rFonts w:ascii="Times New Roman" w:eastAsia="Times New Roman" w:hAnsi="Times New Roman" w:cs="Times New Roman"/>
          <w:b/>
          <w:sz w:val="24"/>
          <w:szCs w:val="24"/>
          <w:lang w:eastAsia="en-AU"/>
        </w:rPr>
        <w:t>] Subclause 1(1) of Schedule 2 (after table item 194)</w:t>
      </w:r>
    </w:p>
    <w:p w14:paraId="1AA97651" w14:textId="77777777" w:rsidR="00317F36" w:rsidRPr="00535807" w:rsidRDefault="00317F36" w:rsidP="00317F36">
      <w:pPr>
        <w:pStyle w:val="ListParagraph"/>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new substances as border controlled drugs in the table in subclause 1(1) of schedule 2 with commercial and marketable quantities:</w:t>
      </w:r>
    </w:p>
    <w:p w14:paraId="722CD126"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r w:rsidRPr="00535807">
        <w:rPr>
          <w:rFonts w:ascii="Times New Roman" w:hAnsi="Times New Roman" w:cs="Times New Roman"/>
          <w:sz w:val="24"/>
          <w:szCs w:val="24"/>
        </w:rPr>
        <w:t>Protonitazene (item 194A)</w:t>
      </w:r>
    </w:p>
    <w:p w14:paraId="3C6082D6"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proofErr w:type="spellStart"/>
      <w:r w:rsidRPr="00535807">
        <w:rPr>
          <w:rFonts w:ascii="Times New Roman" w:hAnsi="Times New Roman" w:cs="Times New Roman"/>
          <w:sz w:val="24"/>
          <w:szCs w:val="24"/>
        </w:rPr>
        <w:t>Protonitazepyne</w:t>
      </w:r>
      <w:proofErr w:type="spellEnd"/>
      <w:r w:rsidRPr="00535807">
        <w:rPr>
          <w:rFonts w:ascii="Times New Roman" w:hAnsi="Times New Roman" w:cs="Times New Roman"/>
          <w:sz w:val="24"/>
          <w:szCs w:val="24"/>
        </w:rPr>
        <w:t xml:space="preserve"> (N</w:t>
      </w:r>
      <w:r w:rsidRPr="00535807">
        <w:rPr>
          <w:rFonts w:ascii="Times New Roman" w:hAnsi="Times New Roman" w:cs="Times New Roman"/>
          <w:sz w:val="24"/>
          <w:szCs w:val="24"/>
        </w:rPr>
        <w:noBreakHyphen/>
      </w:r>
      <w:proofErr w:type="spellStart"/>
      <w:r w:rsidRPr="00535807">
        <w:rPr>
          <w:rFonts w:ascii="Times New Roman" w:hAnsi="Times New Roman" w:cs="Times New Roman"/>
          <w:sz w:val="24"/>
          <w:szCs w:val="24"/>
        </w:rPr>
        <w:t>pyrrolidino</w:t>
      </w:r>
      <w:proofErr w:type="spellEnd"/>
      <w:r w:rsidRPr="00535807">
        <w:rPr>
          <w:rFonts w:ascii="Times New Roman" w:hAnsi="Times New Roman" w:cs="Times New Roman"/>
          <w:sz w:val="24"/>
          <w:szCs w:val="24"/>
        </w:rPr>
        <w:t xml:space="preserve"> </w:t>
      </w:r>
      <w:proofErr w:type="spellStart"/>
      <w:r w:rsidRPr="00535807">
        <w:rPr>
          <w:rFonts w:ascii="Times New Roman" w:hAnsi="Times New Roman" w:cs="Times New Roman"/>
          <w:sz w:val="24"/>
          <w:szCs w:val="24"/>
        </w:rPr>
        <w:t>protonitazene</w:t>
      </w:r>
      <w:proofErr w:type="spellEnd"/>
      <w:r w:rsidRPr="00535807">
        <w:rPr>
          <w:rFonts w:ascii="Times New Roman" w:hAnsi="Times New Roman" w:cs="Times New Roman"/>
          <w:sz w:val="24"/>
          <w:szCs w:val="24"/>
        </w:rPr>
        <w:t>) (194B)</w:t>
      </w:r>
    </w:p>
    <w:p w14:paraId="5D881219" w14:textId="77777777" w:rsidR="00317F36" w:rsidRPr="00535807" w:rsidRDefault="00317F36" w:rsidP="00317F36">
      <w:pPr>
        <w:spacing w:after="200"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w:t>
      </w:r>
      <w:r>
        <w:rPr>
          <w:rFonts w:ascii="Times New Roman" w:eastAsia="Times New Roman" w:hAnsi="Times New Roman" w:cs="Times New Roman"/>
          <w:b/>
          <w:sz w:val="24"/>
          <w:szCs w:val="24"/>
          <w:lang w:eastAsia="en-AU"/>
        </w:rPr>
        <w:t>60</w:t>
      </w:r>
      <w:r w:rsidRPr="00535807">
        <w:rPr>
          <w:rFonts w:ascii="Times New Roman" w:eastAsia="Times New Roman" w:hAnsi="Times New Roman" w:cs="Times New Roman"/>
          <w:b/>
          <w:sz w:val="24"/>
          <w:szCs w:val="24"/>
          <w:lang w:eastAsia="en-AU"/>
        </w:rPr>
        <w:t>] Subclause 1(1) of Schedule 2 (after table item 197)</w:t>
      </w:r>
    </w:p>
    <w:p w14:paraId="482B386D" w14:textId="77777777" w:rsidR="00317F36" w:rsidRPr="00535807" w:rsidRDefault="00317F36" w:rsidP="00317F36">
      <w:pPr>
        <w:pStyle w:val="ListParagraph"/>
        <w:numPr>
          <w:ilvl w:val="0"/>
          <w:numId w:val="9"/>
        </w:numPr>
        <w:spacing w:after="200" w:line="360" w:lineRule="auto"/>
        <w:ind w:right="-46"/>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 xml:space="preserve">This item inserts a new substance as a border controlled drug in the table in subclause 1(1) of </w:t>
      </w:r>
      <w:r w:rsidRPr="00535807">
        <w:rPr>
          <w:rFonts w:ascii="Times New Roman" w:hAnsi="Times New Roman" w:cs="Times New Roman"/>
          <w:sz w:val="24"/>
          <w:szCs w:val="24"/>
        </w:rPr>
        <w:t>schedule 2</w:t>
      </w:r>
      <w:r w:rsidRPr="00535807">
        <w:rPr>
          <w:rFonts w:ascii="Times New Roman" w:eastAsia="Times New Roman" w:hAnsi="Times New Roman" w:cs="Times New Roman"/>
          <w:sz w:val="24"/>
          <w:szCs w:val="24"/>
          <w:lang w:eastAsia="en-AU"/>
        </w:rPr>
        <w:t xml:space="preserve"> with commercial and marketable quantities:</w:t>
      </w:r>
    </w:p>
    <w:p w14:paraId="3D20844A" w14:textId="77777777" w:rsidR="00317F36" w:rsidRPr="00535807" w:rsidRDefault="00317F36" w:rsidP="00317F36">
      <w:pPr>
        <w:pStyle w:val="ListParagraph"/>
        <w:numPr>
          <w:ilvl w:val="0"/>
          <w:numId w:val="10"/>
        </w:numPr>
        <w:spacing w:after="200" w:line="360" w:lineRule="auto"/>
        <w:ind w:right="91"/>
        <w:rPr>
          <w:rFonts w:ascii="Times New Roman" w:hAnsi="Times New Roman" w:cs="Times New Roman"/>
          <w:sz w:val="24"/>
          <w:szCs w:val="24"/>
        </w:rPr>
      </w:pPr>
      <w:proofErr w:type="spellStart"/>
      <w:r w:rsidRPr="00535807">
        <w:rPr>
          <w:rFonts w:ascii="Times New Roman" w:hAnsi="Times New Roman" w:cs="Times New Roman"/>
          <w:sz w:val="24"/>
          <w:szCs w:val="24"/>
        </w:rPr>
        <w:t>Secofentanyl</w:t>
      </w:r>
      <w:proofErr w:type="spellEnd"/>
      <w:r w:rsidRPr="00535807">
        <w:rPr>
          <w:rFonts w:ascii="Times New Roman" w:hAnsi="Times New Roman" w:cs="Times New Roman"/>
          <w:sz w:val="24"/>
          <w:szCs w:val="24"/>
        </w:rPr>
        <w:t xml:space="preserve"> (item 197A)</w:t>
      </w:r>
    </w:p>
    <w:p w14:paraId="237FEACB" w14:textId="77777777" w:rsidR="00317F36" w:rsidRPr="00535807" w:rsidRDefault="00317F36" w:rsidP="00317F36">
      <w:pPr>
        <w:spacing w:after="200" w:line="360" w:lineRule="auto"/>
        <w:ind w:right="91"/>
        <w:rPr>
          <w:rFonts w:ascii="Times New Roman" w:eastAsia="Times New Roman" w:hAnsi="Times New Roman" w:cs="Times New Roman"/>
          <w:b/>
          <w:sz w:val="24"/>
          <w:szCs w:val="24"/>
          <w:lang w:eastAsia="en-AU"/>
        </w:rPr>
      </w:pPr>
      <w:r w:rsidRPr="00535807">
        <w:rPr>
          <w:rFonts w:ascii="Times New Roman" w:eastAsia="Times New Roman" w:hAnsi="Times New Roman" w:cs="Times New Roman"/>
          <w:b/>
          <w:sz w:val="24"/>
          <w:szCs w:val="24"/>
          <w:lang w:eastAsia="en-AU"/>
        </w:rPr>
        <w:t>Item [6</w:t>
      </w:r>
      <w:r>
        <w:rPr>
          <w:rFonts w:ascii="Times New Roman" w:eastAsia="Times New Roman" w:hAnsi="Times New Roman" w:cs="Times New Roman"/>
          <w:b/>
          <w:sz w:val="24"/>
          <w:szCs w:val="24"/>
          <w:lang w:eastAsia="en-AU"/>
        </w:rPr>
        <w:t>1</w:t>
      </w:r>
      <w:r w:rsidRPr="00535807">
        <w:rPr>
          <w:rFonts w:ascii="Times New Roman" w:eastAsia="Times New Roman" w:hAnsi="Times New Roman" w:cs="Times New Roman"/>
          <w:b/>
          <w:sz w:val="24"/>
          <w:szCs w:val="24"/>
          <w:lang w:eastAsia="en-AU"/>
        </w:rPr>
        <w:t>] Subclause 1(1) of Schedule 2 (after table item 201)</w:t>
      </w:r>
    </w:p>
    <w:p w14:paraId="7D5F3466" w14:textId="77777777" w:rsidR="00317F36" w:rsidRPr="00535807" w:rsidRDefault="00317F36" w:rsidP="00317F36">
      <w:pPr>
        <w:pStyle w:val="ListParagraph"/>
        <w:numPr>
          <w:ilvl w:val="0"/>
          <w:numId w:val="9"/>
        </w:numPr>
        <w:spacing w:after="200" w:line="360" w:lineRule="auto"/>
        <w:ind w:right="91"/>
        <w:rPr>
          <w:rFonts w:ascii="Times New Roman" w:eastAsia="Times New Roman" w:hAnsi="Times New Roman" w:cs="Times New Roman"/>
          <w:sz w:val="24"/>
          <w:szCs w:val="24"/>
          <w:lang w:eastAsia="en-AU"/>
        </w:rPr>
      </w:pPr>
      <w:r w:rsidRPr="00535807">
        <w:rPr>
          <w:rFonts w:ascii="Times New Roman" w:eastAsia="Times New Roman" w:hAnsi="Times New Roman" w:cs="Times New Roman"/>
          <w:sz w:val="24"/>
          <w:szCs w:val="24"/>
          <w:lang w:eastAsia="en-AU"/>
        </w:rPr>
        <w:t>This item inserts a new substance as a border controlled drug in the table in subclause 1(1) of schedule 2 with commercial and marketable quantities:</w:t>
      </w:r>
    </w:p>
    <w:p w14:paraId="486A3845" w14:textId="77777777" w:rsidR="00317F36" w:rsidRPr="00535807" w:rsidRDefault="00317F36" w:rsidP="00317F36">
      <w:pPr>
        <w:pStyle w:val="ListParagraph"/>
        <w:numPr>
          <w:ilvl w:val="0"/>
          <w:numId w:val="10"/>
        </w:numPr>
        <w:spacing w:after="200" w:line="360" w:lineRule="auto"/>
        <w:ind w:right="91"/>
      </w:pPr>
      <w:proofErr w:type="spellStart"/>
      <w:r w:rsidRPr="00535807">
        <w:rPr>
          <w:rFonts w:ascii="Times New Roman" w:hAnsi="Times New Roman" w:cs="Times New Roman"/>
          <w:sz w:val="24"/>
          <w:szCs w:val="24"/>
        </w:rPr>
        <w:t>Thiofuranylfentanyl</w:t>
      </w:r>
      <w:proofErr w:type="spellEnd"/>
      <w:r w:rsidRPr="00535807">
        <w:rPr>
          <w:rFonts w:ascii="Times New Roman" w:hAnsi="Times New Roman" w:cs="Times New Roman"/>
          <w:sz w:val="24"/>
          <w:szCs w:val="24"/>
        </w:rPr>
        <w:t xml:space="preserve"> (item 201A)</w:t>
      </w:r>
      <w:bookmarkEnd w:id="2"/>
    </w:p>
    <w:p w14:paraId="2DFD9BCA" w14:textId="77777777" w:rsidR="00317F36" w:rsidRDefault="00317F36" w:rsidP="00317F36">
      <w:pPr>
        <w:spacing w:line="360" w:lineRule="auto"/>
        <w:rPr>
          <w:rFonts w:ascii="Times New Roman" w:hAnsi="Times New Roman" w:cs="Times New Roman"/>
          <w:b/>
          <w:bCs/>
          <w:iCs/>
          <w:u w:val="single"/>
        </w:rPr>
      </w:pPr>
    </w:p>
    <w:p w14:paraId="754E5D5C" w14:textId="77777777" w:rsidR="00317F36" w:rsidRPr="005E7C53" w:rsidRDefault="00317F36" w:rsidP="00317F36">
      <w:pPr>
        <w:spacing w:line="360" w:lineRule="auto"/>
        <w:jc w:val="right"/>
        <w:rPr>
          <w:rFonts w:ascii="Times New Roman" w:hAnsi="Times New Roman" w:cs="Times New Roman"/>
          <w:b/>
          <w:bCs/>
          <w:iCs/>
          <w:u w:val="single"/>
        </w:rPr>
      </w:pPr>
    </w:p>
    <w:p w14:paraId="5A608F7A" w14:textId="77777777" w:rsidR="00317F36" w:rsidRDefault="00317F36" w:rsidP="00317F36">
      <w:pPr>
        <w:rPr>
          <w:rFonts w:ascii="Times New Roman" w:hAnsi="Times New Roman" w:cs="Times New Roman"/>
          <w:b/>
          <w:bCs/>
          <w:sz w:val="24"/>
          <w:szCs w:val="24"/>
          <w:u w:val="single"/>
        </w:rPr>
      </w:pPr>
    </w:p>
    <w:p w14:paraId="456D1B4E" w14:textId="77777777" w:rsidR="00317F36" w:rsidRDefault="00317F36" w:rsidP="00317F36">
      <w:pPr>
        <w:rPr>
          <w:rFonts w:ascii="Times New Roman" w:hAnsi="Times New Roman" w:cs="Times New Roman"/>
          <w:b/>
          <w:bCs/>
          <w:iCs/>
          <w:sz w:val="24"/>
          <w:szCs w:val="24"/>
        </w:rPr>
      </w:pPr>
    </w:p>
    <w:p w14:paraId="05BD4CF7" w14:textId="77777777" w:rsidR="00317F36" w:rsidRDefault="00317F36" w:rsidP="00317F36">
      <w:pPr>
        <w:rPr>
          <w:rFonts w:ascii="Times New Roman" w:hAnsi="Times New Roman" w:cs="Times New Roman"/>
          <w:b/>
          <w:bCs/>
          <w:iCs/>
          <w:sz w:val="24"/>
          <w:szCs w:val="24"/>
        </w:rPr>
      </w:pPr>
    </w:p>
    <w:p w14:paraId="4A3E5A19" w14:textId="77777777" w:rsidR="00317F36" w:rsidRDefault="00317F36" w:rsidP="00317F36">
      <w:pPr>
        <w:rPr>
          <w:rFonts w:ascii="Times New Roman" w:hAnsi="Times New Roman" w:cs="Times New Roman"/>
          <w:b/>
          <w:bCs/>
          <w:iCs/>
          <w:sz w:val="24"/>
          <w:szCs w:val="24"/>
        </w:rPr>
      </w:pPr>
    </w:p>
    <w:p w14:paraId="55135E07" w14:textId="77777777" w:rsidR="00317F36" w:rsidRDefault="00317F36" w:rsidP="00317F36">
      <w:pPr>
        <w:rPr>
          <w:rFonts w:ascii="Times New Roman" w:hAnsi="Times New Roman" w:cs="Times New Roman"/>
          <w:b/>
          <w:bCs/>
          <w:iCs/>
          <w:sz w:val="24"/>
          <w:szCs w:val="24"/>
        </w:rPr>
      </w:pPr>
    </w:p>
    <w:p w14:paraId="630B106D" w14:textId="77777777" w:rsidR="00317F36" w:rsidRDefault="00317F36" w:rsidP="00317F36">
      <w:pPr>
        <w:rPr>
          <w:rFonts w:ascii="Times New Roman" w:hAnsi="Times New Roman" w:cs="Times New Roman"/>
          <w:b/>
          <w:bCs/>
          <w:iCs/>
          <w:sz w:val="24"/>
          <w:szCs w:val="24"/>
        </w:rPr>
      </w:pPr>
    </w:p>
    <w:p w14:paraId="3A82164A" w14:textId="77777777" w:rsidR="00317F36" w:rsidRDefault="00317F36" w:rsidP="00317F36">
      <w:pPr>
        <w:rPr>
          <w:rFonts w:ascii="Times New Roman" w:hAnsi="Times New Roman" w:cs="Times New Roman"/>
          <w:b/>
          <w:bCs/>
          <w:iCs/>
          <w:sz w:val="24"/>
          <w:szCs w:val="24"/>
        </w:rPr>
      </w:pPr>
    </w:p>
    <w:p w14:paraId="2B9DF5EB" w14:textId="77777777" w:rsidR="00317F36" w:rsidRDefault="00317F36" w:rsidP="00317F36">
      <w:pPr>
        <w:rPr>
          <w:rFonts w:ascii="Times New Roman" w:hAnsi="Times New Roman" w:cs="Times New Roman"/>
          <w:b/>
          <w:bCs/>
          <w:iCs/>
          <w:sz w:val="24"/>
          <w:szCs w:val="24"/>
        </w:rPr>
      </w:pPr>
    </w:p>
    <w:p w14:paraId="65EFF476" w14:textId="77777777" w:rsidR="00317F36" w:rsidRDefault="00317F36" w:rsidP="00317F36">
      <w:pPr>
        <w:rPr>
          <w:rFonts w:ascii="Times New Roman" w:hAnsi="Times New Roman" w:cs="Times New Roman"/>
          <w:b/>
          <w:bCs/>
          <w:iCs/>
          <w:sz w:val="24"/>
          <w:szCs w:val="24"/>
        </w:rPr>
      </w:pPr>
    </w:p>
    <w:p w14:paraId="418246A2" w14:textId="77777777" w:rsidR="00317F36" w:rsidRDefault="00317F36" w:rsidP="00317F36">
      <w:pPr>
        <w:rPr>
          <w:rFonts w:ascii="Times New Roman" w:hAnsi="Times New Roman" w:cs="Times New Roman"/>
          <w:b/>
          <w:bCs/>
          <w:iCs/>
          <w:sz w:val="24"/>
          <w:szCs w:val="24"/>
        </w:rPr>
      </w:pPr>
    </w:p>
    <w:p w14:paraId="3DDC80AE" w14:textId="77777777" w:rsidR="00317F36" w:rsidRDefault="00317F36" w:rsidP="00317F36">
      <w:pPr>
        <w:rPr>
          <w:rFonts w:ascii="Times New Roman" w:hAnsi="Times New Roman" w:cs="Times New Roman"/>
          <w:b/>
          <w:bCs/>
          <w:iCs/>
          <w:sz w:val="24"/>
          <w:szCs w:val="24"/>
        </w:rPr>
      </w:pPr>
    </w:p>
    <w:p w14:paraId="4F416628" w14:textId="77777777" w:rsidR="00317F36" w:rsidRDefault="00317F36" w:rsidP="00317F36">
      <w:pPr>
        <w:rPr>
          <w:rFonts w:ascii="Times New Roman" w:hAnsi="Times New Roman" w:cs="Times New Roman"/>
          <w:b/>
          <w:bCs/>
          <w:iCs/>
          <w:sz w:val="24"/>
          <w:szCs w:val="24"/>
        </w:rPr>
      </w:pPr>
    </w:p>
    <w:p w14:paraId="1AF8E94C" w14:textId="77777777" w:rsidR="00317F36" w:rsidRDefault="00317F36" w:rsidP="00317F36">
      <w:pPr>
        <w:rPr>
          <w:rFonts w:ascii="Times New Roman" w:hAnsi="Times New Roman" w:cs="Times New Roman"/>
          <w:b/>
          <w:bCs/>
          <w:iCs/>
          <w:sz w:val="24"/>
          <w:szCs w:val="24"/>
        </w:rPr>
      </w:pPr>
    </w:p>
    <w:p w14:paraId="5A1AB723" w14:textId="77777777" w:rsidR="00317F36" w:rsidRDefault="00317F36" w:rsidP="00317F36">
      <w:pPr>
        <w:rPr>
          <w:rFonts w:ascii="Times New Roman" w:hAnsi="Times New Roman" w:cs="Times New Roman"/>
          <w:b/>
          <w:bCs/>
          <w:iCs/>
          <w:sz w:val="24"/>
          <w:szCs w:val="24"/>
        </w:rPr>
      </w:pPr>
    </w:p>
    <w:bookmarkEnd w:id="1"/>
    <w:p w14:paraId="4DF0B233" w14:textId="77777777" w:rsidR="00317F36" w:rsidRPr="005E7C53" w:rsidRDefault="00317F36" w:rsidP="00317F36">
      <w:pPr>
        <w:spacing w:line="360" w:lineRule="auto"/>
        <w:jc w:val="right"/>
        <w:rPr>
          <w:rFonts w:ascii="Times New Roman" w:hAnsi="Times New Roman" w:cs="Times New Roman"/>
          <w:b/>
          <w:bCs/>
          <w:iCs/>
          <w:sz w:val="24"/>
          <w:szCs w:val="24"/>
          <w:u w:val="single"/>
        </w:rPr>
      </w:pPr>
      <w:r w:rsidRPr="005E7C53">
        <w:rPr>
          <w:rFonts w:ascii="Times New Roman" w:hAnsi="Times New Roman" w:cs="Times New Roman"/>
          <w:b/>
          <w:bCs/>
          <w:iCs/>
          <w:sz w:val="24"/>
          <w:szCs w:val="24"/>
          <w:u w:val="single"/>
        </w:rPr>
        <w:lastRenderedPageBreak/>
        <w:t>ATTACHMENT B</w:t>
      </w:r>
    </w:p>
    <w:p w14:paraId="25F12B5E" w14:textId="77777777" w:rsidR="00317F36" w:rsidRPr="00521029" w:rsidRDefault="00317F36" w:rsidP="00317F36">
      <w:pPr>
        <w:spacing w:line="360" w:lineRule="auto"/>
        <w:rPr>
          <w:rFonts w:ascii="Times New Roman" w:hAnsi="Times New Roman" w:cs="Times New Roman"/>
          <w:b/>
          <w:bCs/>
          <w:caps/>
          <w:sz w:val="24"/>
          <w:szCs w:val="24"/>
        </w:rPr>
      </w:pPr>
      <w:r w:rsidRPr="797FDF2D">
        <w:rPr>
          <w:rFonts w:ascii="Times New Roman" w:hAnsi="Times New Roman" w:cs="Times New Roman"/>
          <w:b/>
          <w:bCs/>
          <w:caps/>
          <w:sz w:val="24"/>
          <w:szCs w:val="24"/>
        </w:rPr>
        <w:t>Statement of Compatibility with Human Rights</w:t>
      </w:r>
    </w:p>
    <w:p w14:paraId="30196AA6" w14:textId="77777777" w:rsidR="00317F36" w:rsidRDefault="00317F36" w:rsidP="00317F36">
      <w:pPr>
        <w:spacing w:before="120" w:after="120" w:line="240" w:lineRule="auto"/>
        <w:jc w:val="center"/>
        <w:rPr>
          <w:rFonts w:ascii="Times New Roman" w:hAnsi="Times New Roman"/>
          <w:sz w:val="24"/>
          <w:szCs w:val="24"/>
        </w:rPr>
      </w:pPr>
      <w:r>
        <w:rPr>
          <w:rFonts w:ascii="Times New Roman" w:hAnsi="Times New Roman"/>
          <w:i/>
          <w:sz w:val="24"/>
          <w:szCs w:val="24"/>
        </w:rPr>
        <w:t>Prepared in accordance with Part 3 of the Human Rights (Parliamentary Scrutiny) Act 2011</w:t>
      </w:r>
    </w:p>
    <w:p w14:paraId="5A1D304E" w14:textId="77777777" w:rsidR="00317F36" w:rsidRDefault="00317F36" w:rsidP="00317F36">
      <w:pPr>
        <w:spacing w:before="120" w:after="120" w:line="240" w:lineRule="auto"/>
        <w:jc w:val="center"/>
        <w:rPr>
          <w:rFonts w:ascii="Times New Roman" w:hAnsi="Times New Roman"/>
          <w:sz w:val="24"/>
          <w:szCs w:val="24"/>
        </w:rPr>
      </w:pPr>
    </w:p>
    <w:p w14:paraId="2CD2FD8C" w14:textId="77777777" w:rsidR="00317F36" w:rsidRPr="00EE4D3C" w:rsidRDefault="00317F36" w:rsidP="00317F36">
      <w:pPr>
        <w:spacing w:line="360" w:lineRule="auto"/>
        <w:rPr>
          <w:rFonts w:ascii="Times New Roman" w:hAnsi="Times New Roman" w:cs="Times New Roman"/>
          <w:b/>
          <w:i/>
          <w:iCs/>
        </w:rPr>
      </w:pPr>
      <w:bookmarkStart w:id="4" w:name="_Hlk155353284"/>
      <w:r w:rsidRPr="00EE4D3C">
        <w:rPr>
          <w:rFonts w:ascii="Times New Roman" w:hAnsi="Times New Roman" w:cs="Times New Roman"/>
          <w:b/>
          <w:i/>
          <w:iCs/>
        </w:rPr>
        <w:t>Criminal Code Amendment (Border Controlled Drugs and Precursors)</w:t>
      </w:r>
      <w:r>
        <w:rPr>
          <w:rFonts w:ascii="Times New Roman" w:hAnsi="Times New Roman" w:cs="Times New Roman"/>
          <w:b/>
          <w:i/>
          <w:iCs/>
        </w:rPr>
        <w:t xml:space="preserve"> </w:t>
      </w:r>
      <w:r w:rsidRPr="00EE4D3C">
        <w:rPr>
          <w:rFonts w:ascii="Times New Roman" w:hAnsi="Times New Roman" w:cs="Times New Roman"/>
          <w:b/>
          <w:i/>
          <w:iCs/>
        </w:rPr>
        <w:t>Regulations 202</w:t>
      </w:r>
      <w:r>
        <w:rPr>
          <w:rFonts w:ascii="Times New Roman" w:hAnsi="Times New Roman" w:cs="Times New Roman"/>
          <w:b/>
          <w:i/>
          <w:iCs/>
        </w:rPr>
        <w:t>5</w:t>
      </w:r>
    </w:p>
    <w:bookmarkEnd w:id="4"/>
    <w:p w14:paraId="3555BC33" w14:textId="77777777" w:rsidR="00317F36" w:rsidRPr="004C6CB2" w:rsidRDefault="00317F36" w:rsidP="00317F36">
      <w:pPr>
        <w:pStyle w:val="ListParagraph"/>
        <w:numPr>
          <w:ilvl w:val="0"/>
          <w:numId w:val="5"/>
        </w:numPr>
        <w:spacing w:after="200" w:line="360" w:lineRule="auto"/>
        <w:rPr>
          <w:rFonts w:ascii="Times New Roman" w:hAnsi="Times New Roman" w:cs="Times New Roman"/>
        </w:rPr>
      </w:pPr>
      <w:r w:rsidRPr="006B39B7">
        <w:rPr>
          <w:rFonts w:ascii="Times New Roman" w:hAnsi="Times New Roman" w:cs="Times New Roman"/>
        </w:rPr>
        <w:t xml:space="preserve">This Legislative Instrument is compatible with the human rights and freedoms recognised or declared in the international instruments listed in section 3 of the </w:t>
      </w:r>
      <w:r w:rsidRPr="006B39B7">
        <w:rPr>
          <w:rFonts w:ascii="Times New Roman" w:hAnsi="Times New Roman" w:cs="Times New Roman"/>
          <w:i/>
        </w:rPr>
        <w:t>Human Rights (Parliamentary Scrutiny) Act 2011.</w:t>
      </w:r>
    </w:p>
    <w:p w14:paraId="3521D049" w14:textId="77777777" w:rsidR="00317F36" w:rsidRDefault="00317F36" w:rsidP="00317F36">
      <w:pPr>
        <w:spacing w:after="200" w:line="360" w:lineRule="auto"/>
        <w:rPr>
          <w:rFonts w:ascii="Times New Roman" w:hAnsi="Times New Roman" w:cs="Times New Roman"/>
          <w:b/>
        </w:rPr>
      </w:pPr>
      <w:r w:rsidRPr="00D10DF8">
        <w:rPr>
          <w:rFonts w:ascii="Times New Roman" w:hAnsi="Times New Roman" w:cs="Times New Roman"/>
          <w:b/>
        </w:rPr>
        <w:t xml:space="preserve">Overview of the </w:t>
      </w:r>
      <w:r>
        <w:rPr>
          <w:rFonts w:ascii="Times New Roman" w:hAnsi="Times New Roman" w:cs="Times New Roman"/>
          <w:b/>
        </w:rPr>
        <w:t>Regulations</w:t>
      </w:r>
    </w:p>
    <w:p w14:paraId="6D405F9A" w14:textId="77777777" w:rsidR="00317F36" w:rsidRDefault="00317F36" w:rsidP="00317F36">
      <w:pPr>
        <w:pStyle w:val="ListParagraph"/>
        <w:numPr>
          <w:ilvl w:val="0"/>
          <w:numId w:val="5"/>
        </w:numPr>
        <w:spacing w:after="200" w:line="360" w:lineRule="auto"/>
        <w:rPr>
          <w:rFonts w:ascii="Times New Roman" w:hAnsi="Times New Roman" w:cs="Times New Roman"/>
        </w:rPr>
      </w:pPr>
      <w:r>
        <w:rPr>
          <w:rFonts w:ascii="Times New Roman" w:hAnsi="Times New Roman" w:cs="Times New Roman"/>
        </w:rPr>
        <w:t>T</w:t>
      </w:r>
      <w:r w:rsidRPr="00D10DF8">
        <w:rPr>
          <w:rFonts w:ascii="Times New Roman" w:hAnsi="Times New Roman" w:cs="Times New Roman"/>
        </w:rPr>
        <w:t>he Criminal Code Amendment (Border Controlled Drugs and Precursors)</w:t>
      </w:r>
      <w:r>
        <w:rPr>
          <w:rFonts w:ascii="Times New Roman" w:hAnsi="Times New Roman" w:cs="Times New Roman"/>
        </w:rPr>
        <w:t xml:space="preserve"> </w:t>
      </w:r>
      <w:r w:rsidRPr="00D10DF8">
        <w:rPr>
          <w:rFonts w:ascii="Times New Roman" w:hAnsi="Times New Roman" w:cs="Times New Roman"/>
        </w:rPr>
        <w:t>Regulations 202</w:t>
      </w:r>
      <w:r>
        <w:rPr>
          <w:rFonts w:ascii="Times New Roman" w:hAnsi="Times New Roman" w:cs="Times New Roman"/>
        </w:rPr>
        <w:t>5</w:t>
      </w:r>
      <w:r w:rsidRPr="00D10DF8">
        <w:rPr>
          <w:rFonts w:ascii="Times New Roman" w:hAnsi="Times New Roman" w:cs="Times New Roman"/>
        </w:rPr>
        <w:t xml:space="preserve"> </w:t>
      </w:r>
      <w:r>
        <w:rPr>
          <w:rFonts w:ascii="Times New Roman" w:hAnsi="Times New Roman" w:cs="Times New Roman"/>
        </w:rPr>
        <w:t>(The Regulations) amends</w:t>
      </w:r>
      <w:r w:rsidRPr="00D10DF8">
        <w:rPr>
          <w:rFonts w:ascii="Times New Roman" w:hAnsi="Times New Roman" w:cs="Times New Roman"/>
        </w:rPr>
        <w:t xml:space="preserve"> the Criminal Code Regulations 2019 (the Principal Regulations) to list emerging substances</w:t>
      </w:r>
      <w:r>
        <w:rPr>
          <w:rFonts w:ascii="Times New Roman" w:hAnsi="Times New Roman" w:cs="Times New Roman"/>
        </w:rPr>
        <w:t>, including nitazenes and fentanyl-type substances</w:t>
      </w:r>
      <w:r w:rsidRPr="00D10DF8">
        <w:rPr>
          <w:rFonts w:ascii="Times New Roman" w:hAnsi="Times New Roman" w:cs="Times New Roman"/>
        </w:rPr>
        <w:t xml:space="preserve"> as controlled and border</w:t>
      </w:r>
      <w:r>
        <w:rPr>
          <w:rFonts w:ascii="Times New Roman" w:hAnsi="Times New Roman" w:cs="Times New Roman"/>
        </w:rPr>
        <w:t> </w:t>
      </w:r>
      <w:r w:rsidRPr="00D10DF8">
        <w:rPr>
          <w:rFonts w:ascii="Times New Roman" w:hAnsi="Times New Roman" w:cs="Times New Roman"/>
        </w:rPr>
        <w:t xml:space="preserve">controlled drugs and precursors; and modify the threshold quantities of </w:t>
      </w:r>
      <w:r>
        <w:rPr>
          <w:rFonts w:ascii="Times New Roman" w:hAnsi="Times New Roman" w:cs="Times New Roman"/>
        </w:rPr>
        <w:t>already listed clonitazene and etonitazene</w:t>
      </w:r>
      <w:r w:rsidRPr="00D10DF8">
        <w:rPr>
          <w:rFonts w:ascii="Times New Roman" w:hAnsi="Times New Roman" w:cs="Times New Roman"/>
        </w:rPr>
        <w:t xml:space="preserve"> to more accurately reflect their potency and harm potential.</w:t>
      </w:r>
    </w:p>
    <w:p w14:paraId="59A0840A" w14:textId="77777777" w:rsidR="00317F36" w:rsidRDefault="00317F36" w:rsidP="00317F36">
      <w:pPr>
        <w:pStyle w:val="ListParagraph"/>
        <w:numPr>
          <w:ilvl w:val="0"/>
          <w:numId w:val="5"/>
        </w:numPr>
        <w:spacing w:after="200" w:line="360" w:lineRule="auto"/>
        <w:contextualSpacing w:val="0"/>
        <w:rPr>
          <w:rFonts w:ascii="Times New Roman" w:hAnsi="Times New Roman" w:cs="Times New Roman"/>
        </w:rPr>
      </w:pPr>
      <w:r w:rsidRPr="004C6CB2">
        <w:rPr>
          <w:rFonts w:ascii="Times New Roman" w:hAnsi="Times New Roman" w:cs="Times New Roman"/>
        </w:rPr>
        <w:t xml:space="preserve">Sections 301.1 (controlled drugs) and 301.4 (border controlled drugs) of the Code provide that serious drugs are substances (other than a growing plant) listed by regulation. </w:t>
      </w:r>
      <w:bookmarkStart w:id="5" w:name="_GoBack"/>
      <w:bookmarkEnd w:id="5"/>
    </w:p>
    <w:p w14:paraId="7DF65F73" w14:textId="77777777" w:rsidR="00317F36" w:rsidRDefault="00317F36" w:rsidP="00317F36">
      <w:pPr>
        <w:pStyle w:val="ListParagraph"/>
        <w:numPr>
          <w:ilvl w:val="0"/>
          <w:numId w:val="5"/>
        </w:numPr>
        <w:spacing w:after="200" w:line="360" w:lineRule="auto"/>
        <w:contextualSpacing w:val="0"/>
        <w:rPr>
          <w:rFonts w:ascii="Times New Roman" w:hAnsi="Times New Roman" w:cs="Times New Roman"/>
        </w:rPr>
      </w:pPr>
      <w:r w:rsidRPr="004C6CB2">
        <w:rPr>
          <w:rFonts w:ascii="Times New Roman" w:hAnsi="Times New Roman" w:cs="Times New Roman"/>
        </w:rPr>
        <w:t>Sections 301.3 (controlled precursors) and 301.6 (border controlled precursors) of the Code provide that serious drug precursors are substances (including growing plants) listed by regulation.</w:t>
      </w:r>
    </w:p>
    <w:p w14:paraId="6FB8CD97" w14:textId="77777777" w:rsidR="00317F36" w:rsidRPr="0046606A" w:rsidRDefault="00317F36" w:rsidP="00317F36">
      <w:pPr>
        <w:pStyle w:val="ListParagraph"/>
        <w:numPr>
          <w:ilvl w:val="0"/>
          <w:numId w:val="5"/>
        </w:numPr>
        <w:spacing w:after="200" w:line="360" w:lineRule="auto"/>
        <w:contextualSpacing w:val="0"/>
        <w:rPr>
          <w:rFonts w:ascii="Times New Roman" w:hAnsi="Times New Roman" w:cs="Times New Roman"/>
        </w:rPr>
      </w:pPr>
      <w:r>
        <w:rPr>
          <w:rFonts w:ascii="Times New Roman" w:hAnsi="Times New Roman" w:cs="Times New Roman"/>
        </w:rPr>
        <w:t>Sections 301.10 (commercial quantity), 301.11 (marketable quantity) and 301.12 (trafficable quantity) of the Code provide that relevant quantities are not less than those listed as the given quantities for a substance in a regulation made for the purposes of the sections.</w:t>
      </w:r>
    </w:p>
    <w:p w14:paraId="1FB3FBCA" w14:textId="77777777" w:rsidR="00317F36" w:rsidRPr="004C6CB2" w:rsidRDefault="00317F36" w:rsidP="00317F36">
      <w:pPr>
        <w:pStyle w:val="ListParagraph"/>
        <w:numPr>
          <w:ilvl w:val="0"/>
          <w:numId w:val="5"/>
        </w:numPr>
        <w:spacing w:after="200" w:line="360" w:lineRule="auto"/>
        <w:contextualSpacing w:val="0"/>
        <w:rPr>
          <w:rFonts w:ascii="Times New Roman" w:hAnsi="Times New Roman" w:cs="Times New Roman"/>
        </w:rPr>
      </w:pPr>
      <w:r w:rsidRPr="004C6CB2">
        <w:rPr>
          <w:rFonts w:ascii="Times New Roman" w:hAnsi="Times New Roman" w:cs="Times New Roman"/>
        </w:rPr>
        <w:t>The Princip</w:t>
      </w:r>
      <w:r>
        <w:rPr>
          <w:rFonts w:ascii="Times New Roman" w:hAnsi="Times New Roman" w:cs="Times New Roman"/>
        </w:rPr>
        <w:t>al</w:t>
      </w:r>
      <w:r w:rsidRPr="004C6CB2">
        <w:rPr>
          <w:rFonts w:ascii="Times New Roman" w:hAnsi="Times New Roman" w:cs="Times New Roman"/>
        </w:rPr>
        <w:t xml:space="preserve"> Regulations list controlled drugs in a table in clause 1 of schedule 1, controlled precursors in a table under section 13, border controlled drugs in a table in subclause 1 of schedule 2 and border controlled precursors in a table in subclause 1 of section 16.</w:t>
      </w:r>
    </w:p>
    <w:p w14:paraId="56CF3771" w14:textId="77777777" w:rsidR="00317F36" w:rsidRPr="00AC26D6" w:rsidRDefault="00317F36" w:rsidP="00317F36">
      <w:pPr>
        <w:spacing w:line="360" w:lineRule="auto"/>
        <w:rPr>
          <w:rFonts w:ascii="Times New Roman" w:eastAsia="Times New Roman" w:hAnsi="Times New Roman" w:cs="Times New Roman"/>
          <w:b/>
          <w:i/>
          <w:szCs w:val="20"/>
          <w:lang w:eastAsia="en-AU"/>
        </w:rPr>
      </w:pPr>
      <w:r w:rsidRPr="00AC26D6">
        <w:rPr>
          <w:rFonts w:ascii="Times New Roman" w:eastAsia="Times New Roman" w:hAnsi="Times New Roman" w:cs="Times New Roman"/>
          <w:b/>
          <w:i/>
          <w:szCs w:val="20"/>
          <w:lang w:eastAsia="en-AU"/>
        </w:rPr>
        <w:t xml:space="preserve">Conditions met for listing controlled and border controlled drugs </w:t>
      </w:r>
    </w:p>
    <w:p w14:paraId="668ED9B1" w14:textId="77777777" w:rsidR="00317F36" w:rsidRPr="004C6CB2" w:rsidRDefault="00317F36" w:rsidP="00317F36">
      <w:pPr>
        <w:pStyle w:val="ListParagraph"/>
        <w:numPr>
          <w:ilvl w:val="0"/>
          <w:numId w:val="5"/>
        </w:numPr>
        <w:spacing w:after="200" w:line="360" w:lineRule="auto"/>
        <w:contextualSpacing w:val="0"/>
        <w:rPr>
          <w:rFonts w:ascii="Times New Roman" w:hAnsi="Times New Roman" w:cs="Times New Roman"/>
        </w:rPr>
      </w:pPr>
      <w:r w:rsidRPr="004C6CB2">
        <w:rPr>
          <w:rFonts w:ascii="Times New Roman" w:hAnsi="Times New Roman" w:cs="Times New Roman"/>
        </w:rPr>
        <w:t xml:space="preserve">Section 301.7 of the Code prescribes the matters the Minister administering the </w:t>
      </w:r>
      <w:r w:rsidRPr="004C6CB2">
        <w:rPr>
          <w:rFonts w:ascii="Times New Roman" w:hAnsi="Times New Roman" w:cs="Times New Roman"/>
        </w:rPr>
        <w:br/>
      </w:r>
      <w:r w:rsidRPr="004C6CB2">
        <w:rPr>
          <w:rFonts w:ascii="Times New Roman" w:hAnsi="Times New Roman" w:cs="Times New Roman"/>
          <w:i/>
        </w:rPr>
        <w:t>Australian Federal Police Act 1979</w:t>
      </w:r>
      <w:r w:rsidRPr="004C6CB2">
        <w:rPr>
          <w:rFonts w:ascii="Times New Roman" w:hAnsi="Times New Roman" w:cs="Times New Roman"/>
        </w:rPr>
        <w:t xml:space="preserve"> (the AFP Minister) must be satisfied of to list a serious drug by regulation.</w:t>
      </w:r>
    </w:p>
    <w:p w14:paraId="11424DDF" w14:textId="77777777" w:rsidR="00317F36" w:rsidRPr="004C6CB2" w:rsidRDefault="00317F36" w:rsidP="00317F36">
      <w:pPr>
        <w:pStyle w:val="ListParagraph"/>
        <w:numPr>
          <w:ilvl w:val="0"/>
          <w:numId w:val="5"/>
        </w:numPr>
        <w:spacing w:after="200" w:line="360" w:lineRule="auto"/>
        <w:contextualSpacing w:val="0"/>
        <w:rPr>
          <w:rFonts w:ascii="Times New Roman" w:hAnsi="Times New Roman" w:cs="Times New Roman"/>
        </w:rPr>
      </w:pPr>
      <w:r w:rsidRPr="004C6CB2">
        <w:rPr>
          <w:rFonts w:ascii="Times New Roman" w:hAnsi="Times New Roman" w:cs="Times New Roman"/>
        </w:rPr>
        <w:lastRenderedPageBreak/>
        <w:t>The Regulations include 28 substance</w:t>
      </w:r>
      <w:r>
        <w:rPr>
          <w:rFonts w:ascii="Times New Roman" w:hAnsi="Times New Roman" w:cs="Times New Roman"/>
        </w:rPr>
        <w:t>s</w:t>
      </w:r>
      <w:r w:rsidRPr="004C6CB2">
        <w:rPr>
          <w:rFonts w:ascii="Times New Roman" w:hAnsi="Times New Roman" w:cs="Times New Roman"/>
        </w:rPr>
        <w:t xml:space="preserve"> as controlled drugs in the table in clause 1 of Schedule 1 of the </w:t>
      </w:r>
      <w:r>
        <w:rPr>
          <w:rFonts w:ascii="Times New Roman" w:hAnsi="Times New Roman" w:cs="Times New Roman"/>
        </w:rPr>
        <w:t>Principal Regulations</w:t>
      </w:r>
      <w:r w:rsidRPr="004C6CB2">
        <w:rPr>
          <w:rFonts w:ascii="Times New Roman" w:hAnsi="Times New Roman" w:cs="Times New Roman"/>
        </w:rPr>
        <w:t xml:space="preserve"> and border controlled drugs in subclause 1(1) of Schedule 2 of the </w:t>
      </w:r>
      <w:r>
        <w:rPr>
          <w:rFonts w:ascii="Times New Roman" w:hAnsi="Times New Roman" w:cs="Times New Roman"/>
        </w:rPr>
        <w:t>Principal Regulations</w:t>
      </w:r>
      <w:r w:rsidRPr="004C6CB2">
        <w:rPr>
          <w:rFonts w:ascii="Times New Roman" w:hAnsi="Times New Roman" w:cs="Times New Roman"/>
        </w:rPr>
        <w:t>, including relevant quantities.</w:t>
      </w:r>
    </w:p>
    <w:p w14:paraId="37B20D13" w14:textId="77777777" w:rsidR="00317F36" w:rsidRPr="004C6CB2" w:rsidRDefault="00317F36" w:rsidP="00317F36">
      <w:pPr>
        <w:pStyle w:val="ListParagraph"/>
        <w:numPr>
          <w:ilvl w:val="0"/>
          <w:numId w:val="5"/>
        </w:numPr>
        <w:spacing w:after="200" w:line="360" w:lineRule="auto"/>
        <w:contextualSpacing w:val="0"/>
        <w:rPr>
          <w:rFonts w:ascii="Times New Roman" w:hAnsi="Times New Roman" w:cs="Times New Roman"/>
        </w:rPr>
      </w:pPr>
      <w:r w:rsidRPr="004C6CB2">
        <w:rPr>
          <w:rFonts w:ascii="Times New Roman" w:hAnsi="Times New Roman" w:cs="Times New Roman"/>
          <w:u w:val="single"/>
        </w:rPr>
        <w:t>Nitazenes</w:t>
      </w:r>
      <w:r w:rsidRPr="004C6CB2">
        <w:rPr>
          <w:rFonts w:ascii="Times New Roman" w:hAnsi="Times New Roman" w:cs="Times New Roman"/>
          <w:u w:val="single"/>
        </w:rPr>
        <w:br/>
      </w:r>
      <w:proofErr w:type="spellStart"/>
      <w:r w:rsidRPr="004C6CB2">
        <w:rPr>
          <w:rFonts w:ascii="Times New Roman" w:hAnsi="Times New Roman" w:cs="Times New Roman"/>
        </w:rPr>
        <w:t>Nitazenes</w:t>
      </w:r>
      <w:proofErr w:type="spellEnd"/>
      <w:r w:rsidRPr="004C6CB2">
        <w:rPr>
          <w:rFonts w:ascii="Times New Roman" w:hAnsi="Times New Roman" w:cs="Times New Roman"/>
        </w:rPr>
        <w:t xml:space="preserve"> are taken to be consumed without appropriate medical supervision, as they were not formulated or approved for therapeutic purposes due to their high overdose potential and associated adverse effects (section 301.7(a)). Further, the consumption of nitazenes is associated with a risk of death, with as little as 2 milligrams of the substance having the potential to result in fatal overdose (section 301.7(b)(</w:t>
      </w:r>
      <w:proofErr w:type="spellStart"/>
      <w:r w:rsidRPr="004C6CB2">
        <w:rPr>
          <w:rFonts w:ascii="Times New Roman" w:hAnsi="Times New Roman" w:cs="Times New Roman"/>
        </w:rPr>
        <w:t>i</w:t>
      </w:r>
      <w:proofErr w:type="spellEnd"/>
      <w:r w:rsidRPr="004C6CB2">
        <w:rPr>
          <w:rFonts w:ascii="Times New Roman" w:hAnsi="Times New Roman" w:cs="Times New Roman"/>
        </w:rPr>
        <w:t>)). Other harms and associated health implications include respiratory depression, analgesia and euphoria. The nitazenes identified for listing are considered analogues to etonitazene (item 110 in schedule 1 and item 86 in schedule 2) and fentanyl (item 113 in schedule 1 and item 89 in schedule 2)</w:t>
      </w:r>
      <w:r>
        <w:rPr>
          <w:rFonts w:ascii="Times New Roman" w:hAnsi="Times New Roman" w:cs="Times New Roman"/>
        </w:rPr>
        <w:t>. This means</w:t>
      </w:r>
      <w:r w:rsidRPr="004C6CB2">
        <w:rPr>
          <w:rFonts w:ascii="Times New Roman" w:hAnsi="Times New Roman" w:cs="Times New Roman"/>
        </w:rPr>
        <w:t xml:space="preserve"> they are considered to produce substantially similar (in this case, more potent) effects to the already listed substances (section 301.7(b)(i</w:t>
      </w:r>
      <w:r>
        <w:rPr>
          <w:rFonts w:ascii="Times New Roman" w:hAnsi="Times New Roman" w:cs="Times New Roman"/>
        </w:rPr>
        <w:t>i</w:t>
      </w:r>
      <w:r w:rsidRPr="004C6CB2">
        <w:rPr>
          <w:rFonts w:ascii="Times New Roman" w:hAnsi="Times New Roman" w:cs="Times New Roman"/>
        </w:rPr>
        <w:t>)).</w:t>
      </w:r>
    </w:p>
    <w:p w14:paraId="44AC5A0F" w14:textId="77777777" w:rsidR="00317F36" w:rsidRPr="004C6CB2" w:rsidRDefault="00317F36" w:rsidP="00317F36">
      <w:pPr>
        <w:pStyle w:val="ListParagraph"/>
        <w:numPr>
          <w:ilvl w:val="0"/>
          <w:numId w:val="5"/>
        </w:numPr>
        <w:spacing w:after="200" w:line="360" w:lineRule="auto"/>
        <w:contextualSpacing w:val="0"/>
        <w:rPr>
          <w:rFonts w:ascii="Times New Roman" w:hAnsi="Times New Roman" w:cs="Times New Roman"/>
        </w:rPr>
      </w:pPr>
      <w:r w:rsidRPr="004C6CB2">
        <w:rPr>
          <w:rFonts w:ascii="Times New Roman" w:hAnsi="Times New Roman" w:cs="Times New Roman"/>
          <w:u w:val="single"/>
        </w:rPr>
        <w:t>Fentanyl-type substances</w:t>
      </w:r>
      <w:r w:rsidRPr="004C6CB2">
        <w:rPr>
          <w:rFonts w:ascii="Times New Roman" w:hAnsi="Times New Roman" w:cs="Times New Roman"/>
          <w:u w:val="single"/>
        </w:rPr>
        <w:br/>
      </w:r>
      <w:r w:rsidRPr="004C6CB2">
        <w:rPr>
          <w:rFonts w:ascii="Times New Roman" w:hAnsi="Times New Roman" w:cs="Times New Roman"/>
        </w:rPr>
        <w:t>The fentanyl-type substances identified for listing are commonly used as illicit fentanyl and are consumed without appropriate medical supervision (section 301.7(a)). The consumption of the substance may be fatal, with the lethal dose of the main fentanyl-type substance as little as 2 milligrams (section 301.7(b)(</w:t>
      </w:r>
      <w:proofErr w:type="spellStart"/>
      <w:r w:rsidRPr="004C6CB2">
        <w:rPr>
          <w:rFonts w:ascii="Times New Roman" w:hAnsi="Times New Roman" w:cs="Times New Roman"/>
        </w:rPr>
        <w:t>i</w:t>
      </w:r>
      <w:proofErr w:type="spellEnd"/>
      <w:r w:rsidRPr="004C6CB2">
        <w:rPr>
          <w:rFonts w:ascii="Times New Roman" w:hAnsi="Times New Roman" w:cs="Times New Roman"/>
        </w:rPr>
        <w:t xml:space="preserve">)). Other harms and health implications associated with fentanyl-type substances are vomiting, analgesia, euphoria and respiratory depression. The identified fentanyl-type substances are analogues to fentanyl (item 113 in schedule 1 and item 89 in schedule 2), </w:t>
      </w:r>
      <w:r>
        <w:rPr>
          <w:rFonts w:ascii="Times New Roman" w:hAnsi="Times New Roman" w:cs="Times New Roman"/>
        </w:rPr>
        <w:t>and</w:t>
      </w:r>
      <w:r w:rsidRPr="004C6CB2">
        <w:rPr>
          <w:rFonts w:ascii="Times New Roman" w:hAnsi="Times New Roman" w:cs="Times New Roman"/>
        </w:rPr>
        <w:t xml:space="preserve"> when consumed they produce a substantially similar physical and mental effect (section 301.7(b)(i</w:t>
      </w:r>
      <w:r>
        <w:rPr>
          <w:rFonts w:ascii="Times New Roman" w:hAnsi="Times New Roman" w:cs="Times New Roman"/>
        </w:rPr>
        <w:t>i</w:t>
      </w:r>
      <w:r w:rsidRPr="004C6CB2">
        <w:rPr>
          <w:rFonts w:ascii="Times New Roman" w:hAnsi="Times New Roman" w:cs="Times New Roman"/>
        </w:rPr>
        <w:t>)).</w:t>
      </w:r>
    </w:p>
    <w:p w14:paraId="2307C838" w14:textId="77777777" w:rsidR="00317F36" w:rsidRPr="004C6CB2" w:rsidRDefault="00317F36" w:rsidP="00317F36">
      <w:pPr>
        <w:pStyle w:val="ListParagraph"/>
        <w:numPr>
          <w:ilvl w:val="0"/>
          <w:numId w:val="5"/>
        </w:numPr>
        <w:spacing w:after="200" w:line="360" w:lineRule="auto"/>
        <w:contextualSpacing w:val="0"/>
        <w:rPr>
          <w:rFonts w:ascii="Times New Roman" w:hAnsi="Times New Roman" w:cs="Times New Roman"/>
        </w:rPr>
      </w:pPr>
      <w:r w:rsidRPr="004C6CB2">
        <w:rPr>
          <w:rFonts w:ascii="Times New Roman" w:hAnsi="Times New Roman" w:cs="Times New Roman"/>
          <w:u w:val="single"/>
        </w:rPr>
        <w:t>Bromazolam</w:t>
      </w:r>
      <w:r w:rsidRPr="004C6CB2">
        <w:rPr>
          <w:rFonts w:ascii="Times New Roman" w:hAnsi="Times New Roman" w:cs="Times New Roman"/>
          <w:u w:val="single"/>
        </w:rPr>
        <w:br/>
      </w:r>
      <w:proofErr w:type="spellStart"/>
      <w:r w:rsidRPr="004C6CB2">
        <w:rPr>
          <w:rFonts w:ascii="Times New Roman" w:hAnsi="Times New Roman" w:cs="Times New Roman"/>
        </w:rPr>
        <w:t>Bromazolam</w:t>
      </w:r>
      <w:proofErr w:type="spellEnd"/>
      <w:r w:rsidRPr="004C6CB2">
        <w:rPr>
          <w:rFonts w:ascii="Times New Roman" w:hAnsi="Times New Roman" w:cs="Times New Roman"/>
        </w:rPr>
        <w:t xml:space="preserve"> is commonly sold as a counterfeit benzodiazepine not approved for medical use and is consumed without appropriate medical supervision (section 301.7(a)). Bromazolam produces similar effects to prescription benzodiazepine but is often more potent and unpredictable. Higher doses can lead to drowsiness, reduced consciousness, difficulty breathing and death (section 301.7(b)(</w:t>
      </w:r>
      <w:proofErr w:type="spellStart"/>
      <w:r w:rsidRPr="004C6CB2">
        <w:rPr>
          <w:rFonts w:ascii="Times New Roman" w:hAnsi="Times New Roman" w:cs="Times New Roman"/>
        </w:rPr>
        <w:t>i</w:t>
      </w:r>
      <w:proofErr w:type="spellEnd"/>
      <w:r w:rsidRPr="004C6CB2">
        <w:rPr>
          <w:rFonts w:ascii="Times New Roman" w:hAnsi="Times New Roman" w:cs="Times New Roman"/>
        </w:rPr>
        <w:t>)).</w:t>
      </w:r>
    </w:p>
    <w:p w14:paraId="7C98CCDB" w14:textId="77777777" w:rsidR="00317F36" w:rsidRPr="004C6CB2" w:rsidRDefault="00317F36" w:rsidP="00317F36">
      <w:pPr>
        <w:pStyle w:val="ListParagraph"/>
        <w:numPr>
          <w:ilvl w:val="0"/>
          <w:numId w:val="5"/>
        </w:numPr>
        <w:spacing w:after="200" w:line="360" w:lineRule="auto"/>
        <w:contextualSpacing w:val="0"/>
        <w:rPr>
          <w:rFonts w:ascii="Times New Roman" w:hAnsi="Times New Roman" w:cs="Times New Roman"/>
        </w:rPr>
      </w:pPr>
      <w:proofErr w:type="spellStart"/>
      <w:r w:rsidRPr="004C6CB2">
        <w:rPr>
          <w:rFonts w:ascii="Times New Roman" w:hAnsi="Times New Roman" w:cs="Times New Roman"/>
          <w:u w:val="single"/>
        </w:rPr>
        <w:t>Dipentylone</w:t>
      </w:r>
      <w:proofErr w:type="spellEnd"/>
      <w:r w:rsidRPr="004C6CB2">
        <w:rPr>
          <w:rFonts w:ascii="Times New Roman" w:hAnsi="Times New Roman" w:cs="Times New Roman"/>
          <w:u w:val="single"/>
        </w:rPr>
        <w:t xml:space="preserve"> (N,N </w:t>
      </w:r>
      <w:proofErr w:type="spellStart"/>
      <w:r w:rsidRPr="004C6CB2">
        <w:rPr>
          <w:rFonts w:ascii="Times New Roman" w:hAnsi="Times New Roman" w:cs="Times New Roman"/>
          <w:u w:val="single"/>
        </w:rPr>
        <w:t>dimethylpentylone</w:t>
      </w:r>
      <w:proofErr w:type="spellEnd"/>
      <w:r w:rsidRPr="004C6CB2">
        <w:rPr>
          <w:rFonts w:ascii="Times New Roman" w:hAnsi="Times New Roman" w:cs="Times New Roman"/>
          <w:u w:val="single"/>
        </w:rPr>
        <w:t>)</w:t>
      </w:r>
      <w:r w:rsidRPr="004C6CB2">
        <w:rPr>
          <w:rFonts w:ascii="Times New Roman" w:hAnsi="Times New Roman" w:cs="Times New Roman"/>
          <w:u w:val="single"/>
        </w:rPr>
        <w:br/>
      </w:r>
      <w:proofErr w:type="spellStart"/>
      <w:r w:rsidRPr="004C6CB2">
        <w:rPr>
          <w:rFonts w:ascii="Times New Roman" w:hAnsi="Times New Roman" w:cs="Times New Roman"/>
        </w:rPr>
        <w:t>Dipentylone</w:t>
      </w:r>
      <w:proofErr w:type="spellEnd"/>
      <w:r w:rsidRPr="004C6CB2">
        <w:rPr>
          <w:rFonts w:ascii="Times New Roman" w:hAnsi="Times New Roman" w:cs="Times New Roman"/>
        </w:rPr>
        <w:t xml:space="preserve"> is a synthetic cathinone that is not approved for medical use and is consumed without appropriate medical supervision (section 301.7(a)). </w:t>
      </w:r>
      <w:proofErr w:type="spellStart"/>
      <w:r w:rsidRPr="004C6CB2">
        <w:rPr>
          <w:rFonts w:ascii="Times New Roman" w:hAnsi="Times New Roman" w:cs="Times New Roman"/>
        </w:rPr>
        <w:t>Dipentylone</w:t>
      </w:r>
      <w:proofErr w:type="spellEnd"/>
      <w:r w:rsidRPr="004C6CB2">
        <w:rPr>
          <w:rFonts w:ascii="Times New Roman" w:hAnsi="Times New Roman" w:cs="Times New Roman"/>
        </w:rPr>
        <w:t xml:space="preserve"> is observed to have stimulant effects similar to MDMA and a notably higher risk of producing unpredictable or adverse effects. Further, </w:t>
      </w:r>
      <w:proofErr w:type="spellStart"/>
      <w:r w:rsidRPr="004C6CB2">
        <w:rPr>
          <w:rFonts w:ascii="Times New Roman" w:hAnsi="Times New Roman" w:cs="Times New Roman"/>
        </w:rPr>
        <w:t>dipentylone</w:t>
      </w:r>
      <w:proofErr w:type="spellEnd"/>
      <w:r w:rsidRPr="004C6CB2">
        <w:rPr>
          <w:rFonts w:ascii="Times New Roman" w:hAnsi="Times New Roman" w:cs="Times New Roman"/>
        </w:rPr>
        <w:t xml:space="preserve"> is an analogue to </w:t>
      </w:r>
      <w:proofErr w:type="spellStart"/>
      <w:r w:rsidRPr="004C6CB2">
        <w:rPr>
          <w:rFonts w:ascii="Times New Roman" w:hAnsi="Times New Roman" w:cs="Times New Roman"/>
        </w:rPr>
        <w:t>pentylone</w:t>
      </w:r>
      <w:proofErr w:type="spellEnd"/>
      <w:r w:rsidRPr="004C6CB2">
        <w:rPr>
          <w:rFonts w:ascii="Times New Roman" w:hAnsi="Times New Roman" w:cs="Times New Roman"/>
        </w:rPr>
        <w:t xml:space="preserve"> (item 174 in schedule 1 and item 134 in </w:t>
      </w:r>
      <w:r w:rsidRPr="004C6CB2">
        <w:rPr>
          <w:rFonts w:ascii="Times New Roman" w:hAnsi="Times New Roman" w:cs="Times New Roman"/>
        </w:rPr>
        <w:lastRenderedPageBreak/>
        <w:t>schedule</w:t>
      </w:r>
      <w:r>
        <w:rPr>
          <w:rFonts w:ascii="Times New Roman" w:hAnsi="Times New Roman" w:cs="Times New Roman"/>
        </w:rPr>
        <w:t> </w:t>
      </w:r>
      <w:r w:rsidRPr="004C6CB2">
        <w:rPr>
          <w:rFonts w:ascii="Times New Roman" w:hAnsi="Times New Roman" w:cs="Times New Roman"/>
        </w:rPr>
        <w:t xml:space="preserve">2) </w:t>
      </w:r>
      <w:r>
        <w:rPr>
          <w:rFonts w:ascii="Times New Roman" w:hAnsi="Times New Roman" w:cs="Times New Roman"/>
        </w:rPr>
        <w:t>that</w:t>
      </w:r>
      <w:r w:rsidRPr="004C6CB2">
        <w:rPr>
          <w:rFonts w:ascii="Times New Roman" w:hAnsi="Times New Roman" w:cs="Times New Roman"/>
        </w:rPr>
        <w:t xml:space="preserve"> when consumed </w:t>
      </w:r>
      <w:r>
        <w:rPr>
          <w:rFonts w:ascii="Times New Roman" w:hAnsi="Times New Roman" w:cs="Times New Roman"/>
        </w:rPr>
        <w:t>can</w:t>
      </w:r>
      <w:r w:rsidRPr="004C6CB2">
        <w:rPr>
          <w:rFonts w:ascii="Times New Roman" w:hAnsi="Times New Roman" w:cs="Times New Roman"/>
        </w:rPr>
        <w:t xml:space="preserve"> produce a substantially similar physical and mental effect (section 301.7(b)(i</w:t>
      </w:r>
      <w:r>
        <w:rPr>
          <w:rFonts w:ascii="Times New Roman" w:hAnsi="Times New Roman" w:cs="Times New Roman"/>
        </w:rPr>
        <w:t>i</w:t>
      </w:r>
      <w:r w:rsidRPr="004C6CB2">
        <w:rPr>
          <w:rFonts w:ascii="Times New Roman" w:hAnsi="Times New Roman" w:cs="Times New Roman"/>
        </w:rPr>
        <w:t>)).</w:t>
      </w:r>
    </w:p>
    <w:p w14:paraId="0CF7D676" w14:textId="77777777" w:rsidR="00317F36" w:rsidRPr="004C6CB2" w:rsidRDefault="00317F36" w:rsidP="00317F36">
      <w:pPr>
        <w:pStyle w:val="ListParagraph"/>
        <w:numPr>
          <w:ilvl w:val="0"/>
          <w:numId w:val="5"/>
        </w:numPr>
        <w:spacing w:after="200" w:line="360" w:lineRule="auto"/>
        <w:contextualSpacing w:val="0"/>
        <w:rPr>
          <w:rFonts w:ascii="Times New Roman" w:hAnsi="Times New Roman" w:cs="Times New Roman"/>
        </w:rPr>
      </w:pPr>
      <w:r w:rsidRPr="004C6CB2">
        <w:rPr>
          <w:rFonts w:ascii="Times New Roman" w:hAnsi="Times New Roman" w:cs="Times New Roman"/>
          <w:u w:val="single"/>
        </w:rPr>
        <w:t>2‐Fluorodeschloroketamine (2‐ FDCK)</w:t>
      </w:r>
      <w:r w:rsidRPr="004C6CB2">
        <w:rPr>
          <w:rFonts w:ascii="Times New Roman" w:hAnsi="Times New Roman" w:cs="Times New Roman"/>
          <w:u w:val="single"/>
        </w:rPr>
        <w:br/>
      </w:r>
      <w:r w:rsidRPr="004C6CB2">
        <w:rPr>
          <w:rFonts w:ascii="Times New Roman" w:hAnsi="Times New Roman" w:cs="Times New Roman"/>
        </w:rPr>
        <w:t xml:space="preserve">2‐Fluorodeschloroketamine is a novel dissociative drug that is not approved for medical use, consumption of which also takes place without appropriate medical supervision (section 301.7(a)). The substance is an analogue to ketamine (item 146 in schedule 1 and item 110 in schedule 2) that when consumed </w:t>
      </w:r>
      <w:r>
        <w:rPr>
          <w:rFonts w:ascii="Times New Roman" w:hAnsi="Times New Roman" w:cs="Times New Roman"/>
        </w:rPr>
        <w:t>can</w:t>
      </w:r>
      <w:r w:rsidRPr="004C6CB2">
        <w:rPr>
          <w:rFonts w:ascii="Times New Roman" w:hAnsi="Times New Roman" w:cs="Times New Roman"/>
        </w:rPr>
        <w:t xml:space="preserve"> produce a substantially similar physical and mental effect (section 301.7(b)(i</w:t>
      </w:r>
      <w:r>
        <w:rPr>
          <w:rFonts w:ascii="Times New Roman" w:hAnsi="Times New Roman" w:cs="Times New Roman"/>
        </w:rPr>
        <w:t>i</w:t>
      </w:r>
      <w:r w:rsidRPr="004C6CB2">
        <w:rPr>
          <w:rFonts w:ascii="Times New Roman" w:hAnsi="Times New Roman" w:cs="Times New Roman"/>
        </w:rPr>
        <w:t>)).</w:t>
      </w:r>
    </w:p>
    <w:p w14:paraId="1AEB2BBC" w14:textId="77777777" w:rsidR="00317F36" w:rsidRDefault="00317F36" w:rsidP="00317F36">
      <w:pPr>
        <w:pStyle w:val="ListParagraph"/>
        <w:numPr>
          <w:ilvl w:val="0"/>
          <w:numId w:val="5"/>
        </w:numPr>
        <w:spacing w:after="200" w:line="360" w:lineRule="auto"/>
        <w:contextualSpacing w:val="0"/>
        <w:rPr>
          <w:rFonts w:ascii="Times New Roman" w:hAnsi="Times New Roman" w:cs="Times New Roman"/>
        </w:rPr>
      </w:pPr>
      <w:r w:rsidRPr="004C6CB2">
        <w:rPr>
          <w:rFonts w:ascii="Times New Roman" w:hAnsi="Times New Roman" w:cs="Times New Roman"/>
        </w:rPr>
        <w:t xml:space="preserve">The AFP Minister is satisfied that the criteria for listing controlled and border controlled drugs by regulation in section 301.7 of the Code </w:t>
      </w:r>
      <w:r>
        <w:rPr>
          <w:rFonts w:ascii="Times New Roman" w:hAnsi="Times New Roman" w:cs="Times New Roman"/>
        </w:rPr>
        <w:t>have been met</w:t>
      </w:r>
      <w:r w:rsidRPr="004C6CB2">
        <w:rPr>
          <w:rFonts w:ascii="Times New Roman" w:hAnsi="Times New Roman" w:cs="Times New Roman"/>
        </w:rPr>
        <w:t>.</w:t>
      </w:r>
    </w:p>
    <w:p w14:paraId="4AF98DFC" w14:textId="77777777" w:rsidR="00317F36" w:rsidRPr="004C6CB2" w:rsidRDefault="00317F36" w:rsidP="00317F36">
      <w:pPr>
        <w:spacing w:line="360" w:lineRule="auto"/>
        <w:rPr>
          <w:rFonts w:ascii="Times New Roman" w:eastAsia="Times New Roman" w:hAnsi="Times New Roman" w:cs="Times New Roman"/>
          <w:b/>
          <w:i/>
          <w:szCs w:val="20"/>
          <w:lang w:eastAsia="en-AU"/>
        </w:rPr>
      </w:pPr>
      <w:r w:rsidRPr="004C6CB2">
        <w:rPr>
          <w:rFonts w:ascii="Times New Roman" w:eastAsia="Times New Roman" w:hAnsi="Times New Roman" w:cs="Times New Roman"/>
          <w:b/>
          <w:i/>
          <w:szCs w:val="20"/>
          <w:lang w:eastAsia="en-AU"/>
        </w:rPr>
        <w:t>Conditions met for listing controlled and border controlled precursors</w:t>
      </w:r>
    </w:p>
    <w:p w14:paraId="62C8C959" w14:textId="77777777" w:rsidR="00317F36" w:rsidRPr="004C6CB2" w:rsidRDefault="00317F36" w:rsidP="00317F36">
      <w:pPr>
        <w:pStyle w:val="ListParagraph"/>
        <w:numPr>
          <w:ilvl w:val="0"/>
          <w:numId w:val="5"/>
        </w:numPr>
        <w:spacing w:after="200" w:line="360" w:lineRule="auto"/>
        <w:contextualSpacing w:val="0"/>
        <w:rPr>
          <w:rFonts w:ascii="Times New Roman" w:hAnsi="Times New Roman" w:cs="Times New Roman"/>
        </w:rPr>
      </w:pPr>
      <w:r w:rsidRPr="004C6CB2">
        <w:rPr>
          <w:rFonts w:ascii="Times New Roman" w:hAnsi="Times New Roman" w:cs="Times New Roman"/>
        </w:rPr>
        <w:t>In relation to serious drug precursors, section 301.8 of the Code provides that the AFP Minister must be satisfied that there is a risk that the substance will be used to unlawfully manufacture a controlled drug (other than a determined controlled drug).</w:t>
      </w:r>
    </w:p>
    <w:p w14:paraId="4BE13C24" w14:textId="77777777" w:rsidR="00317F36" w:rsidRPr="004C6CB2" w:rsidRDefault="00317F36" w:rsidP="00317F36">
      <w:pPr>
        <w:pStyle w:val="ListParagraph"/>
        <w:numPr>
          <w:ilvl w:val="0"/>
          <w:numId w:val="5"/>
        </w:numPr>
        <w:spacing w:after="200" w:line="360" w:lineRule="auto"/>
        <w:contextualSpacing w:val="0"/>
        <w:rPr>
          <w:rFonts w:ascii="Times New Roman" w:hAnsi="Times New Roman" w:cs="Times New Roman"/>
        </w:rPr>
      </w:pPr>
      <w:r w:rsidRPr="004C6CB2">
        <w:rPr>
          <w:rFonts w:ascii="Times New Roman" w:hAnsi="Times New Roman" w:cs="Times New Roman"/>
        </w:rPr>
        <w:t xml:space="preserve">The Regulations include 13 substances as controlled precursors in the table in section 13 of the </w:t>
      </w:r>
      <w:r>
        <w:rPr>
          <w:rFonts w:ascii="Times New Roman" w:hAnsi="Times New Roman" w:cs="Times New Roman"/>
        </w:rPr>
        <w:t>Principal Regulations</w:t>
      </w:r>
      <w:r w:rsidRPr="004C6CB2">
        <w:rPr>
          <w:rFonts w:ascii="Times New Roman" w:hAnsi="Times New Roman" w:cs="Times New Roman"/>
        </w:rPr>
        <w:t xml:space="preserve"> and border controlled precursors in the table in section 16 of the </w:t>
      </w:r>
      <w:r>
        <w:rPr>
          <w:rFonts w:ascii="Times New Roman" w:hAnsi="Times New Roman" w:cs="Times New Roman"/>
        </w:rPr>
        <w:t>Principal Regulations</w:t>
      </w:r>
      <w:r w:rsidRPr="004C6CB2">
        <w:rPr>
          <w:rFonts w:ascii="Times New Roman" w:hAnsi="Times New Roman" w:cs="Times New Roman"/>
        </w:rPr>
        <w:t>.</w:t>
      </w:r>
    </w:p>
    <w:p w14:paraId="1ACCFEA2" w14:textId="77777777" w:rsidR="00317F36" w:rsidRDefault="00317F36" w:rsidP="00317F36">
      <w:pPr>
        <w:pStyle w:val="ListParagraph"/>
        <w:numPr>
          <w:ilvl w:val="0"/>
          <w:numId w:val="5"/>
        </w:numPr>
        <w:spacing w:after="200" w:line="360" w:lineRule="auto"/>
        <w:contextualSpacing w:val="0"/>
        <w:rPr>
          <w:rFonts w:ascii="Times New Roman" w:hAnsi="Times New Roman" w:cs="Times New Roman"/>
        </w:rPr>
      </w:pPr>
      <w:r w:rsidRPr="004C6CB2">
        <w:rPr>
          <w:rFonts w:ascii="Times New Roman" w:hAnsi="Times New Roman" w:cs="Times New Roman"/>
        </w:rPr>
        <w:t>All identified controlled and border controlled precursors for listing are used in the illicit manufacture of controlled drugs including fentanyl, MDMA and ketamine.</w:t>
      </w:r>
    </w:p>
    <w:p w14:paraId="45514041" w14:textId="77777777" w:rsidR="00317F36" w:rsidRPr="004C6CB2" w:rsidRDefault="00317F36" w:rsidP="00317F36">
      <w:pPr>
        <w:pStyle w:val="ListParagraph"/>
        <w:numPr>
          <w:ilvl w:val="0"/>
          <w:numId w:val="5"/>
        </w:numPr>
        <w:spacing w:after="200" w:line="360" w:lineRule="auto"/>
        <w:contextualSpacing w:val="0"/>
        <w:rPr>
          <w:rFonts w:ascii="Times New Roman" w:hAnsi="Times New Roman" w:cs="Times New Roman"/>
        </w:rPr>
      </w:pPr>
      <w:r w:rsidRPr="005E7C53">
        <w:rPr>
          <w:rFonts w:ascii="Times New Roman" w:hAnsi="Times New Roman" w:cs="Times New Roman"/>
        </w:rPr>
        <w:t xml:space="preserve">The AFP Minister is satisfied that the criteria for listing controlled and border controlled precursors by regulation in section 301.8 of the Code </w:t>
      </w:r>
      <w:r>
        <w:rPr>
          <w:rFonts w:ascii="Times New Roman" w:hAnsi="Times New Roman" w:cs="Times New Roman"/>
        </w:rPr>
        <w:t>have been met</w:t>
      </w:r>
      <w:r w:rsidRPr="005E7C53">
        <w:rPr>
          <w:rFonts w:ascii="Times New Roman" w:hAnsi="Times New Roman" w:cs="Times New Roman"/>
        </w:rPr>
        <w:t>.</w:t>
      </w:r>
    </w:p>
    <w:p w14:paraId="591AC851" w14:textId="77777777" w:rsidR="00317F36" w:rsidRPr="004C6CB2" w:rsidRDefault="00317F36" w:rsidP="00317F36">
      <w:pPr>
        <w:spacing w:line="360" w:lineRule="auto"/>
        <w:rPr>
          <w:rFonts w:ascii="Times New Roman" w:eastAsia="Times New Roman" w:hAnsi="Times New Roman" w:cs="Times New Roman"/>
          <w:b/>
          <w:i/>
          <w:szCs w:val="20"/>
          <w:lang w:eastAsia="en-AU"/>
        </w:rPr>
      </w:pPr>
      <w:r w:rsidRPr="004C6CB2">
        <w:rPr>
          <w:rFonts w:ascii="Times New Roman" w:eastAsia="Times New Roman" w:hAnsi="Times New Roman" w:cs="Times New Roman"/>
          <w:b/>
          <w:i/>
          <w:szCs w:val="20"/>
          <w:lang w:eastAsia="en-AU"/>
        </w:rPr>
        <w:t>Conditions met for restricted listing of border controlled precursor - Methylamine</w:t>
      </w:r>
    </w:p>
    <w:p w14:paraId="7383A8EF" w14:textId="77777777" w:rsidR="00317F36" w:rsidRPr="004C6CB2" w:rsidRDefault="00317F36" w:rsidP="00317F36">
      <w:pPr>
        <w:pStyle w:val="ListParagraph"/>
        <w:numPr>
          <w:ilvl w:val="0"/>
          <w:numId w:val="5"/>
        </w:numPr>
        <w:spacing w:after="200" w:line="360" w:lineRule="auto"/>
        <w:contextualSpacing w:val="0"/>
        <w:rPr>
          <w:rFonts w:ascii="Times New Roman" w:hAnsi="Times New Roman" w:cs="Times New Roman"/>
        </w:rPr>
      </w:pPr>
      <w:r w:rsidRPr="004C6CB2">
        <w:rPr>
          <w:rFonts w:ascii="Times New Roman" w:hAnsi="Times New Roman" w:cs="Times New Roman"/>
        </w:rPr>
        <w:t>Section 301.6 of the Code provides that a border controlled precursor is a substance (including a growing plant) that is listed by a regulation as a border controlled precursor (section 301.6(1)(a)). The Princip</w:t>
      </w:r>
      <w:r>
        <w:rPr>
          <w:rFonts w:ascii="Times New Roman" w:hAnsi="Times New Roman" w:cs="Times New Roman"/>
        </w:rPr>
        <w:t>al</w:t>
      </w:r>
      <w:r w:rsidRPr="004C6CB2">
        <w:rPr>
          <w:rFonts w:ascii="Times New Roman" w:hAnsi="Times New Roman" w:cs="Times New Roman"/>
        </w:rPr>
        <w:t xml:space="preserve"> Regulations lists border controlled precursors in a table in section 16.</w:t>
      </w:r>
    </w:p>
    <w:p w14:paraId="1CF4CD0A" w14:textId="77777777" w:rsidR="00317F36" w:rsidRPr="004C6CB2" w:rsidRDefault="00317F36" w:rsidP="00317F36">
      <w:pPr>
        <w:pStyle w:val="ListParagraph"/>
        <w:numPr>
          <w:ilvl w:val="0"/>
          <w:numId w:val="5"/>
        </w:numPr>
        <w:spacing w:after="200" w:line="360" w:lineRule="auto"/>
        <w:contextualSpacing w:val="0"/>
        <w:rPr>
          <w:rFonts w:ascii="Times New Roman" w:hAnsi="Times New Roman" w:cs="Times New Roman"/>
        </w:rPr>
      </w:pPr>
      <w:r w:rsidRPr="004C6CB2">
        <w:rPr>
          <w:rFonts w:ascii="Times New Roman" w:hAnsi="Times New Roman" w:cs="Times New Roman"/>
        </w:rPr>
        <w:t xml:space="preserve">A substance may also be a restricted listing of a border controlled precursor under section 301.6(1A) of the Code, meaning a substance is only listed by regulation against offences in </w:t>
      </w:r>
      <w:r w:rsidRPr="004C6CB2">
        <w:rPr>
          <w:rFonts w:ascii="Times New Roman" w:hAnsi="Times New Roman" w:cs="Times New Roman"/>
        </w:rPr>
        <w:br/>
        <w:t>Part 9.1, or elements of those offences, rather than Part 9.1 as a whole.</w:t>
      </w:r>
    </w:p>
    <w:p w14:paraId="766AC7FB" w14:textId="77777777" w:rsidR="00317F36" w:rsidRPr="004C6CB2" w:rsidRDefault="00317F36" w:rsidP="00317F36">
      <w:pPr>
        <w:pStyle w:val="ListParagraph"/>
        <w:numPr>
          <w:ilvl w:val="0"/>
          <w:numId w:val="5"/>
        </w:numPr>
        <w:spacing w:after="200" w:line="360" w:lineRule="auto"/>
        <w:contextualSpacing w:val="0"/>
        <w:rPr>
          <w:rFonts w:ascii="Times New Roman" w:hAnsi="Times New Roman" w:cs="Times New Roman"/>
        </w:rPr>
      </w:pPr>
      <w:r w:rsidRPr="004C6CB2">
        <w:rPr>
          <w:rFonts w:ascii="Times New Roman" w:hAnsi="Times New Roman" w:cs="Times New Roman"/>
        </w:rPr>
        <w:t>Section 301.8 of the Code also provides that the AFP Minister must be satisfied that there is a risk that the substance will be used to unlawfully manufacture a controlled drug (other than a determined controlled drug).</w:t>
      </w:r>
    </w:p>
    <w:p w14:paraId="7986CFBB" w14:textId="77777777" w:rsidR="00317F36" w:rsidRPr="004C6CB2" w:rsidRDefault="00317F36" w:rsidP="00317F36">
      <w:pPr>
        <w:pStyle w:val="ListParagraph"/>
        <w:numPr>
          <w:ilvl w:val="0"/>
          <w:numId w:val="5"/>
        </w:numPr>
        <w:spacing w:after="200" w:line="360" w:lineRule="auto"/>
        <w:contextualSpacing w:val="0"/>
        <w:rPr>
          <w:rFonts w:ascii="Times New Roman" w:hAnsi="Times New Roman" w:cs="Times New Roman"/>
        </w:rPr>
      </w:pPr>
      <w:r w:rsidRPr="004C6CB2">
        <w:rPr>
          <w:rFonts w:ascii="Times New Roman" w:hAnsi="Times New Roman" w:cs="Times New Roman"/>
        </w:rPr>
        <w:lastRenderedPageBreak/>
        <w:t>The Regulations include the restricted listing of methylamine as a border controlled precursor in the restricted listing table in subclause 1(2) of Schedule 2 of the Princip</w:t>
      </w:r>
      <w:r>
        <w:rPr>
          <w:rFonts w:ascii="Times New Roman" w:hAnsi="Times New Roman" w:cs="Times New Roman"/>
        </w:rPr>
        <w:t>al</w:t>
      </w:r>
      <w:r w:rsidRPr="004C6CB2">
        <w:rPr>
          <w:rFonts w:ascii="Times New Roman" w:hAnsi="Times New Roman" w:cs="Times New Roman"/>
        </w:rPr>
        <w:t xml:space="preserve"> Regulations.</w:t>
      </w:r>
    </w:p>
    <w:p w14:paraId="43DC3A56" w14:textId="77777777" w:rsidR="00317F36" w:rsidRPr="004C6CB2" w:rsidRDefault="00317F36" w:rsidP="00317F36">
      <w:pPr>
        <w:pStyle w:val="ListParagraph"/>
        <w:numPr>
          <w:ilvl w:val="0"/>
          <w:numId w:val="5"/>
        </w:numPr>
        <w:spacing w:after="200" w:line="360" w:lineRule="auto"/>
        <w:contextualSpacing w:val="0"/>
        <w:rPr>
          <w:rFonts w:ascii="Times New Roman" w:hAnsi="Times New Roman" w:cs="Times New Roman"/>
        </w:rPr>
      </w:pPr>
      <w:r w:rsidRPr="004C6CB2">
        <w:rPr>
          <w:rFonts w:ascii="Times New Roman" w:hAnsi="Times New Roman" w:cs="Times New Roman"/>
        </w:rPr>
        <w:t>Methylamine has legitimate industrial uses as a cleaning agent, fuel additive and photograph developer. However, it is also commonly used to manufacture a range of illicit amphetamine-type substances, most notably MDMA. There are no identified alternatives available for legitimate importers of the substance.</w:t>
      </w:r>
    </w:p>
    <w:p w14:paraId="72B6C364" w14:textId="77777777" w:rsidR="00317F36" w:rsidRPr="004C6CB2" w:rsidRDefault="00317F36" w:rsidP="00317F36">
      <w:pPr>
        <w:pStyle w:val="ListParagraph"/>
        <w:numPr>
          <w:ilvl w:val="0"/>
          <w:numId w:val="5"/>
        </w:numPr>
        <w:spacing w:after="200" w:line="360" w:lineRule="auto"/>
        <w:contextualSpacing w:val="0"/>
        <w:rPr>
          <w:rFonts w:ascii="Times New Roman" w:hAnsi="Times New Roman" w:cs="Times New Roman"/>
        </w:rPr>
      </w:pPr>
      <w:r w:rsidRPr="004C6CB2">
        <w:rPr>
          <w:rFonts w:ascii="Times New Roman" w:hAnsi="Times New Roman" w:cs="Times New Roman"/>
        </w:rPr>
        <w:t>The restricted listing of methylamine recognises the increasing threat precursor chemicals pose to the Australian community. It also balances the need to better enable law enforcement to disrupt the supply and manufacture of illicit drugs and precursors in Australia, while still allowing registered importers to continue importing the substances for legitimate industrial uses.</w:t>
      </w:r>
    </w:p>
    <w:p w14:paraId="6872BE79" w14:textId="77777777" w:rsidR="00317F36" w:rsidRPr="004C6CB2" w:rsidRDefault="00317F36" w:rsidP="00317F36">
      <w:pPr>
        <w:pStyle w:val="ListParagraph"/>
        <w:numPr>
          <w:ilvl w:val="0"/>
          <w:numId w:val="5"/>
        </w:numPr>
        <w:spacing w:after="200" w:line="360" w:lineRule="auto"/>
        <w:contextualSpacing w:val="0"/>
        <w:rPr>
          <w:rFonts w:ascii="Times New Roman" w:hAnsi="Times New Roman" w:cs="Times New Roman"/>
        </w:rPr>
      </w:pPr>
      <w:r w:rsidRPr="004C6CB2">
        <w:rPr>
          <w:rFonts w:ascii="Times New Roman" w:hAnsi="Times New Roman" w:cs="Times New Roman"/>
        </w:rPr>
        <w:t xml:space="preserve">The AFP Minister is satisfied that the criteria for listing border controlled precursors by regulation in section 301.8 of the Code </w:t>
      </w:r>
      <w:r>
        <w:rPr>
          <w:rFonts w:ascii="Times New Roman" w:hAnsi="Times New Roman" w:cs="Times New Roman"/>
        </w:rPr>
        <w:t>have been met</w:t>
      </w:r>
      <w:r w:rsidRPr="004C6CB2">
        <w:rPr>
          <w:rFonts w:ascii="Times New Roman" w:hAnsi="Times New Roman" w:cs="Times New Roman"/>
        </w:rPr>
        <w:t xml:space="preserve"> to create a restricted listing of methylamine in the Regulations.</w:t>
      </w:r>
    </w:p>
    <w:p w14:paraId="15021E92" w14:textId="77777777" w:rsidR="00317F36" w:rsidRPr="004C6CB2" w:rsidRDefault="00317F36" w:rsidP="00317F36">
      <w:pPr>
        <w:spacing w:line="360" w:lineRule="auto"/>
        <w:rPr>
          <w:rFonts w:ascii="Times New Roman" w:hAnsi="Times New Roman" w:cs="Times New Roman"/>
        </w:rPr>
      </w:pPr>
      <w:r w:rsidRPr="004C6CB2">
        <w:rPr>
          <w:rFonts w:ascii="Times New Roman" w:hAnsi="Times New Roman" w:cs="Times New Roman"/>
          <w:b/>
        </w:rPr>
        <w:t>Human rights implications</w:t>
      </w:r>
    </w:p>
    <w:p w14:paraId="0D5B8F20" w14:textId="77777777" w:rsidR="00317F36" w:rsidRPr="004C6CB2" w:rsidRDefault="00317F36" w:rsidP="00317F36">
      <w:pPr>
        <w:pStyle w:val="ListParagraph"/>
        <w:numPr>
          <w:ilvl w:val="0"/>
          <w:numId w:val="5"/>
        </w:numPr>
        <w:spacing w:after="200" w:line="360" w:lineRule="auto"/>
        <w:rPr>
          <w:rFonts w:ascii="Times New Roman" w:hAnsi="Times New Roman" w:cs="Times New Roman"/>
        </w:rPr>
      </w:pPr>
      <w:r w:rsidRPr="004C6CB2">
        <w:rPr>
          <w:rFonts w:ascii="Times New Roman" w:hAnsi="Times New Roman" w:cs="Times New Roman"/>
        </w:rPr>
        <w:t>The Regulations engage, directly or indirectly, with the following human rights:</w:t>
      </w:r>
    </w:p>
    <w:p w14:paraId="0C8E6810" w14:textId="77777777" w:rsidR="00317F36" w:rsidRPr="004C6CB2" w:rsidRDefault="00317F36" w:rsidP="00317F36">
      <w:pPr>
        <w:pStyle w:val="ListParagraph"/>
        <w:numPr>
          <w:ilvl w:val="0"/>
          <w:numId w:val="6"/>
        </w:numPr>
        <w:spacing w:after="200" w:line="360" w:lineRule="auto"/>
        <w:rPr>
          <w:rFonts w:ascii="Times New Roman" w:hAnsi="Times New Roman" w:cs="Times New Roman"/>
          <w:color w:val="FF0000"/>
        </w:rPr>
      </w:pPr>
      <w:r w:rsidRPr="004C6CB2">
        <w:rPr>
          <w:rFonts w:ascii="Times New Roman" w:hAnsi="Times New Roman" w:cs="Times New Roman"/>
        </w:rPr>
        <w:t>The right to life in Article 6(1) of the International Covenant on Civil and Political Rights (ICCPR).</w:t>
      </w:r>
    </w:p>
    <w:p w14:paraId="4E3AF272" w14:textId="77777777" w:rsidR="00317F36" w:rsidRPr="004C6CB2" w:rsidRDefault="00317F36" w:rsidP="00317F36">
      <w:pPr>
        <w:pStyle w:val="ListParagraph"/>
        <w:numPr>
          <w:ilvl w:val="0"/>
          <w:numId w:val="6"/>
        </w:numPr>
        <w:spacing w:after="200" w:line="360" w:lineRule="auto"/>
        <w:rPr>
          <w:rFonts w:ascii="Times New Roman" w:hAnsi="Times New Roman" w:cs="Times New Roman"/>
        </w:rPr>
      </w:pPr>
      <w:r w:rsidRPr="004C6CB2">
        <w:rPr>
          <w:rFonts w:ascii="Times New Roman" w:hAnsi="Times New Roman" w:cs="Times New Roman"/>
        </w:rPr>
        <w:t>The right to the enjoyment of the highest attainable standard of physical and mental health in Article 12 of the International Covenant on Economic, Social and Cultural Rights (ICESCR).</w:t>
      </w:r>
    </w:p>
    <w:p w14:paraId="4673E7F0" w14:textId="77777777" w:rsidR="00317F36" w:rsidRPr="004C6CB2" w:rsidRDefault="00317F36" w:rsidP="00317F36">
      <w:pPr>
        <w:spacing w:line="360" w:lineRule="auto"/>
        <w:rPr>
          <w:rFonts w:ascii="Times New Roman" w:hAnsi="Times New Roman" w:cs="Times New Roman"/>
          <w:i/>
          <w:u w:val="single"/>
        </w:rPr>
      </w:pPr>
      <w:r w:rsidRPr="004C6CB2">
        <w:rPr>
          <w:rFonts w:ascii="Times New Roman" w:hAnsi="Times New Roman" w:cs="Times New Roman"/>
          <w:i/>
          <w:u w:val="single"/>
        </w:rPr>
        <w:t>The right to life</w:t>
      </w:r>
    </w:p>
    <w:p w14:paraId="6795CAEF" w14:textId="77777777" w:rsidR="00317F36" w:rsidRPr="004C6CB2" w:rsidRDefault="00317F36" w:rsidP="00317F36">
      <w:pPr>
        <w:pStyle w:val="ListParagraph"/>
        <w:numPr>
          <w:ilvl w:val="0"/>
          <w:numId w:val="5"/>
        </w:numPr>
        <w:spacing w:after="200" w:line="360" w:lineRule="auto"/>
        <w:contextualSpacing w:val="0"/>
        <w:rPr>
          <w:rFonts w:ascii="Times New Roman" w:hAnsi="Times New Roman" w:cs="Times New Roman"/>
        </w:rPr>
      </w:pPr>
      <w:r w:rsidRPr="004C6CB2">
        <w:rPr>
          <w:rFonts w:ascii="Times New Roman" w:hAnsi="Times New Roman" w:cs="Times New Roman"/>
        </w:rPr>
        <w:t>The Regulations promote the right to life in Article 6(1) of the ICCPR. Article 6(1) provides, ‘Every human being has the inherent right to life. This right shall be protected by law. No one shall be arbitrarily deprived of his life.’</w:t>
      </w:r>
    </w:p>
    <w:p w14:paraId="7897307A" w14:textId="77777777" w:rsidR="00317F36" w:rsidRPr="004C6CB2" w:rsidRDefault="00317F36" w:rsidP="00317F36">
      <w:pPr>
        <w:pStyle w:val="ListParagraph"/>
        <w:numPr>
          <w:ilvl w:val="0"/>
          <w:numId w:val="5"/>
        </w:numPr>
        <w:spacing w:after="200" w:line="360" w:lineRule="auto"/>
        <w:contextualSpacing w:val="0"/>
        <w:rPr>
          <w:rFonts w:ascii="Times New Roman" w:hAnsi="Times New Roman" w:cs="Times New Roman"/>
        </w:rPr>
      </w:pPr>
      <w:r w:rsidRPr="004C6CB2">
        <w:rPr>
          <w:rFonts w:ascii="Times New Roman" w:hAnsi="Times New Roman" w:cs="Times New Roman"/>
        </w:rPr>
        <w:t>The United National Human Rights Committee notes the right to life should not be interpreted narrowly, and that it concerns the entitlement of individuals to be free from acts and omissions that are intended or may be expected to cause their unnatural or premature death, as well as to enjoy a life with dignity.</w:t>
      </w:r>
    </w:p>
    <w:p w14:paraId="5B2BA99C" w14:textId="77777777" w:rsidR="00317F36" w:rsidRPr="004C6CB2" w:rsidRDefault="00317F36" w:rsidP="00317F36">
      <w:pPr>
        <w:pStyle w:val="ListParagraph"/>
        <w:numPr>
          <w:ilvl w:val="0"/>
          <w:numId w:val="5"/>
        </w:numPr>
        <w:spacing w:after="200" w:line="360" w:lineRule="auto"/>
        <w:ind w:left="357" w:hanging="357"/>
        <w:contextualSpacing w:val="0"/>
        <w:rPr>
          <w:rFonts w:ascii="Times New Roman" w:hAnsi="Times New Roman" w:cs="Times New Roman"/>
        </w:rPr>
      </w:pPr>
      <w:r>
        <w:rPr>
          <w:rFonts w:ascii="Times New Roman" w:hAnsi="Times New Roman" w:cs="Times New Roman"/>
        </w:rPr>
        <w:t xml:space="preserve">Listing the substances </w:t>
      </w:r>
      <w:r w:rsidRPr="004C6CB2">
        <w:rPr>
          <w:rFonts w:ascii="Times New Roman" w:hAnsi="Times New Roman" w:cs="Times New Roman"/>
        </w:rPr>
        <w:t>in the Princip</w:t>
      </w:r>
      <w:r>
        <w:rPr>
          <w:rFonts w:ascii="Times New Roman" w:hAnsi="Times New Roman" w:cs="Times New Roman"/>
        </w:rPr>
        <w:t>al</w:t>
      </w:r>
      <w:r w:rsidRPr="004C6CB2">
        <w:rPr>
          <w:rFonts w:ascii="Times New Roman" w:hAnsi="Times New Roman" w:cs="Times New Roman"/>
        </w:rPr>
        <w:t xml:space="preserve"> Regulations promotes this right as the substances cause significant harms in Australia, including death and other overdose related harms, that limit individuals’ right to life and enjoyment of a life with dignity. </w:t>
      </w:r>
    </w:p>
    <w:p w14:paraId="3516B817" w14:textId="77777777" w:rsidR="00317F36" w:rsidRPr="004C6CB2" w:rsidRDefault="00317F36" w:rsidP="00317F36">
      <w:pPr>
        <w:pStyle w:val="ListParagraph"/>
        <w:numPr>
          <w:ilvl w:val="0"/>
          <w:numId w:val="5"/>
        </w:numPr>
        <w:spacing w:after="200" w:line="360" w:lineRule="auto"/>
        <w:ind w:left="357" w:hanging="357"/>
        <w:contextualSpacing w:val="0"/>
        <w:rPr>
          <w:rFonts w:ascii="Times New Roman" w:hAnsi="Times New Roman" w:cs="Times New Roman"/>
        </w:rPr>
      </w:pPr>
      <w:r w:rsidRPr="004C6CB2">
        <w:rPr>
          <w:rFonts w:ascii="Times New Roman" w:hAnsi="Times New Roman" w:cs="Times New Roman"/>
        </w:rPr>
        <w:t xml:space="preserve">The harms associated with nitazenes demonstrate the severity of the limits imposed on the right to life when left unregulated in the Australian community. Nitazenes are a highly potent synthetic </w:t>
      </w:r>
      <w:r w:rsidRPr="004C6CB2">
        <w:rPr>
          <w:rFonts w:ascii="Times New Roman" w:hAnsi="Times New Roman" w:cs="Times New Roman"/>
        </w:rPr>
        <w:lastRenderedPageBreak/>
        <w:t>opioid, which may be lethal in very small doses. As little as 2 milligrams can result in a fatal overdose. Nitazenes are often found mixed with fentanyl-type substances, and have been found mixed with heroin, ketamine and synthetic cannabinoids. A key concern with regards to nitazenes, is the cohort of people who are unknowingly consuming the substance. The consumption of nitazenes (unintentional or otherwise), may therefore be expected to cause death, as well as limit individuals’ entitlement to enjoy a life with dignity. Nitazenes have no legitimate use.</w:t>
      </w:r>
    </w:p>
    <w:p w14:paraId="43A10BD8" w14:textId="77777777" w:rsidR="00317F36" w:rsidRPr="004C6CB2" w:rsidRDefault="00317F36" w:rsidP="00317F36">
      <w:pPr>
        <w:pStyle w:val="ListParagraph"/>
        <w:numPr>
          <w:ilvl w:val="0"/>
          <w:numId w:val="5"/>
        </w:numPr>
        <w:spacing w:after="200" w:line="360" w:lineRule="auto"/>
        <w:ind w:left="357" w:hanging="357"/>
        <w:contextualSpacing w:val="0"/>
        <w:rPr>
          <w:rFonts w:ascii="Times New Roman" w:hAnsi="Times New Roman" w:cs="Times New Roman"/>
        </w:rPr>
      </w:pPr>
      <w:r w:rsidRPr="004C6CB2">
        <w:rPr>
          <w:rFonts w:ascii="Times New Roman" w:hAnsi="Times New Roman" w:cs="Times New Roman"/>
        </w:rPr>
        <w:t xml:space="preserve">To combat these harms, the Regulations will ensure that the substances are subject to the serious drug offences in Part 9.1 of the </w:t>
      </w:r>
      <w:r w:rsidRPr="004C6CB2">
        <w:rPr>
          <w:rFonts w:ascii="Times New Roman" w:hAnsi="Times New Roman" w:cs="Times New Roman"/>
          <w:i/>
        </w:rPr>
        <w:t>Criminal Code Act 1995</w:t>
      </w:r>
      <w:r w:rsidRPr="004C6CB2">
        <w:rPr>
          <w:rFonts w:ascii="Times New Roman" w:hAnsi="Times New Roman" w:cs="Times New Roman"/>
        </w:rPr>
        <w:t xml:space="preserve"> (the Code) and better enable law enforcement agencies including the Australian Federal Police and the Australian Border Force to detect, seize and investigate the trafficking of these substances.</w:t>
      </w:r>
    </w:p>
    <w:p w14:paraId="14502DDF" w14:textId="77777777" w:rsidR="00317F36" w:rsidRPr="004C6CB2" w:rsidRDefault="00317F36" w:rsidP="00317F36">
      <w:pPr>
        <w:pStyle w:val="ListParagraph"/>
        <w:numPr>
          <w:ilvl w:val="0"/>
          <w:numId w:val="5"/>
        </w:numPr>
        <w:spacing w:after="200" w:line="360" w:lineRule="auto"/>
        <w:ind w:left="357" w:hanging="357"/>
        <w:contextualSpacing w:val="0"/>
        <w:rPr>
          <w:rFonts w:ascii="Times New Roman" w:hAnsi="Times New Roman" w:cs="Times New Roman"/>
        </w:rPr>
      </w:pPr>
      <w:r w:rsidRPr="004C6CB2">
        <w:rPr>
          <w:rFonts w:ascii="Times New Roman" w:hAnsi="Times New Roman" w:cs="Times New Roman"/>
        </w:rPr>
        <w:t xml:space="preserve">Overall, the Regulations are necessary and reasonable to promote the right to life in Australia. </w:t>
      </w:r>
    </w:p>
    <w:p w14:paraId="62FC73AA" w14:textId="77777777" w:rsidR="00317F36" w:rsidRPr="004C6CB2" w:rsidRDefault="00317F36" w:rsidP="00317F36">
      <w:pPr>
        <w:spacing w:line="360" w:lineRule="auto"/>
        <w:rPr>
          <w:rFonts w:ascii="Times New Roman" w:hAnsi="Times New Roman" w:cs="Times New Roman"/>
          <w:i/>
          <w:u w:val="single"/>
        </w:rPr>
      </w:pPr>
      <w:r w:rsidRPr="004C6CB2">
        <w:rPr>
          <w:rFonts w:ascii="Times New Roman" w:hAnsi="Times New Roman" w:cs="Times New Roman"/>
          <w:i/>
          <w:u w:val="single"/>
        </w:rPr>
        <w:t>The right to the enjoyment of the highest attainable standard of physical and mental health</w:t>
      </w:r>
    </w:p>
    <w:p w14:paraId="09EE2EAE" w14:textId="77777777" w:rsidR="00317F36" w:rsidRPr="004C6CB2" w:rsidRDefault="00317F36" w:rsidP="00317F36">
      <w:pPr>
        <w:pStyle w:val="ListParagraph"/>
        <w:numPr>
          <w:ilvl w:val="0"/>
          <w:numId w:val="5"/>
        </w:numPr>
        <w:spacing w:after="200" w:line="360" w:lineRule="auto"/>
        <w:contextualSpacing w:val="0"/>
        <w:rPr>
          <w:rFonts w:ascii="Times New Roman" w:hAnsi="Times New Roman" w:cs="Times New Roman"/>
        </w:rPr>
      </w:pPr>
      <w:r w:rsidRPr="004C6CB2">
        <w:rPr>
          <w:rFonts w:ascii="Times New Roman" w:hAnsi="Times New Roman" w:cs="Times New Roman"/>
        </w:rPr>
        <w:t>The Regulations promote the right to the enjoyment of the highest attainable standard of physical and mental health in Article 12(1) of the ICESCR. Article 12(2) notes the full realisation of this right includes steps necessary for the improvement of all aspects of environmental and industrial hygiene (Article 12(2)(b)), such as discouraging the use of drugs and other harmful substances.</w:t>
      </w:r>
    </w:p>
    <w:p w14:paraId="11818E99" w14:textId="77777777" w:rsidR="00317F36" w:rsidRPr="004C6CB2" w:rsidRDefault="00317F36" w:rsidP="00317F36">
      <w:pPr>
        <w:pStyle w:val="ListParagraph"/>
        <w:numPr>
          <w:ilvl w:val="0"/>
          <w:numId w:val="5"/>
        </w:numPr>
        <w:spacing w:after="200" w:line="360" w:lineRule="auto"/>
        <w:ind w:left="357" w:hanging="357"/>
        <w:contextualSpacing w:val="0"/>
        <w:rPr>
          <w:rFonts w:ascii="Times New Roman" w:hAnsi="Times New Roman" w:cs="Times New Roman"/>
        </w:rPr>
      </w:pPr>
      <w:r>
        <w:rPr>
          <w:rFonts w:ascii="Times New Roman" w:hAnsi="Times New Roman" w:cs="Times New Roman"/>
        </w:rPr>
        <w:t xml:space="preserve">Listing the </w:t>
      </w:r>
      <w:r w:rsidRPr="004C6CB2">
        <w:rPr>
          <w:rFonts w:ascii="Times New Roman" w:hAnsi="Times New Roman" w:cs="Times New Roman"/>
        </w:rPr>
        <w:t>substances in the Princip</w:t>
      </w:r>
      <w:r>
        <w:rPr>
          <w:rFonts w:ascii="Times New Roman" w:hAnsi="Times New Roman" w:cs="Times New Roman"/>
        </w:rPr>
        <w:t>al</w:t>
      </w:r>
      <w:r w:rsidRPr="004C6CB2">
        <w:rPr>
          <w:rFonts w:ascii="Times New Roman" w:hAnsi="Times New Roman" w:cs="Times New Roman"/>
        </w:rPr>
        <w:t xml:space="preserve"> Regulations promotes this right by supporting law enforcement to prevent criminal groups from importing substances that contribute to Australia’s illicit drug market. This will reduce the health risks to Australian communities </w:t>
      </w:r>
      <w:r>
        <w:rPr>
          <w:rFonts w:ascii="Times New Roman" w:hAnsi="Times New Roman" w:cs="Times New Roman"/>
        </w:rPr>
        <w:t>related to</w:t>
      </w:r>
      <w:r w:rsidRPr="004C6CB2">
        <w:rPr>
          <w:rFonts w:ascii="Times New Roman" w:hAnsi="Times New Roman" w:cs="Times New Roman"/>
        </w:rPr>
        <w:t xml:space="preserve"> the misuse of these substances </w:t>
      </w:r>
      <w:r>
        <w:rPr>
          <w:rFonts w:ascii="Times New Roman" w:hAnsi="Times New Roman" w:cs="Times New Roman"/>
        </w:rPr>
        <w:t xml:space="preserve">if </w:t>
      </w:r>
      <w:r w:rsidRPr="004C6CB2">
        <w:rPr>
          <w:rFonts w:ascii="Times New Roman" w:hAnsi="Times New Roman" w:cs="Times New Roman"/>
        </w:rPr>
        <w:t>used or manufactured into illicit drugs. This is also consistent with the AFP Minister being satisfied of the matters prescribed for listing controlled and border controlled drugs and precursors in sections 301.7 and 301.8 respectively in the Code.</w:t>
      </w:r>
    </w:p>
    <w:p w14:paraId="32483EB4" w14:textId="77777777" w:rsidR="00317F36" w:rsidRPr="004C6CB2" w:rsidRDefault="00317F36" w:rsidP="00317F36">
      <w:pPr>
        <w:pStyle w:val="ListParagraph"/>
        <w:numPr>
          <w:ilvl w:val="0"/>
          <w:numId w:val="5"/>
        </w:numPr>
        <w:spacing w:after="200" w:line="360" w:lineRule="auto"/>
        <w:ind w:left="357" w:hanging="357"/>
        <w:contextualSpacing w:val="0"/>
        <w:rPr>
          <w:rFonts w:ascii="Times New Roman" w:hAnsi="Times New Roman" w:cs="Times New Roman"/>
        </w:rPr>
      </w:pPr>
      <w:r w:rsidRPr="004C6CB2">
        <w:rPr>
          <w:rFonts w:ascii="Times New Roman" w:hAnsi="Times New Roman" w:cs="Times New Roman"/>
        </w:rPr>
        <w:t>Furthermore,</w:t>
      </w:r>
      <w:r>
        <w:rPr>
          <w:rFonts w:ascii="Times New Roman" w:hAnsi="Times New Roman" w:cs="Times New Roman"/>
        </w:rPr>
        <w:t xml:space="preserve"> the Regulations seek to balance this right with</w:t>
      </w:r>
      <w:r w:rsidRPr="004C6CB2">
        <w:rPr>
          <w:rFonts w:ascii="Times New Roman" w:hAnsi="Times New Roman" w:cs="Times New Roman"/>
        </w:rPr>
        <w:t xml:space="preserve"> the restricted listing of Methylamine against offences in Part 9.1 of the Code, or elements of those offences, </w:t>
      </w:r>
      <w:r>
        <w:rPr>
          <w:rFonts w:ascii="Times New Roman" w:hAnsi="Times New Roman" w:cs="Times New Roman"/>
        </w:rPr>
        <w:t xml:space="preserve">to ensure that </w:t>
      </w:r>
      <w:r w:rsidRPr="004C6CB2">
        <w:rPr>
          <w:rFonts w:ascii="Times New Roman" w:hAnsi="Times New Roman" w:cs="Times New Roman"/>
        </w:rPr>
        <w:t>registered importers with legitimate industrial uses for the substances can continue importing them</w:t>
      </w:r>
      <w:r w:rsidRPr="004C6CB2">
        <w:rPr>
          <w:rFonts w:ascii="Times New Roman" w:hAnsi="Times New Roman" w:cs="Times New Roman"/>
          <w:i/>
          <w:iCs/>
        </w:rPr>
        <w:t>.</w:t>
      </w:r>
    </w:p>
    <w:p w14:paraId="189A3EEF" w14:textId="77777777" w:rsidR="00317F36" w:rsidRPr="004C6CB2" w:rsidRDefault="00317F36" w:rsidP="00317F36">
      <w:pPr>
        <w:pStyle w:val="ListParagraph"/>
        <w:numPr>
          <w:ilvl w:val="0"/>
          <w:numId w:val="5"/>
        </w:numPr>
        <w:spacing w:after="200" w:line="360" w:lineRule="auto"/>
        <w:ind w:left="357" w:hanging="357"/>
        <w:contextualSpacing w:val="0"/>
        <w:rPr>
          <w:rFonts w:ascii="Times New Roman" w:hAnsi="Times New Roman" w:cs="Times New Roman"/>
        </w:rPr>
      </w:pPr>
      <w:r w:rsidRPr="004C6CB2">
        <w:rPr>
          <w:rFonts w:ascii="Times New Roman" w:hAnsi="Times New Roman" w:cs="Times New Roman"/>
          <w:iCs/>
        </w:rPr>
        <w:t xml:space="preserve">Overall, </w:t>
      </w:r>
      <w:r w:rsidRPr="004C6CB2">
        <w:rPr>
          <w:rFonts w:ascii="Times New Roman" w:hAnsi="Times New Roman" w:cs="Times New Roman"/>
        </w:rPr>
        <w:t xml:space="preserve">the Regulations are necessary and reasonable to </w:t>
      </w:r>
      <w:bookmarkStart w:id="6" w:name="_Hlk155347688"/>
      <w:r w:rsidRPr="004C6CB2">
        <w:rPr>
          <w:rFonts w:ascii="Times New Roman" w:hAnsi="Times New Roman" w:cs="Times New Roman"/>
        </w:rPr>
        <w:t>promote the right to the enjoyment of the highest attainable standard of physical and mental health, and to protect the Australian community by discouraging the use of drugs and other harmful substances.</w:t>
      </w:r>
      <w:bookmarkEnd w:id="6"/>
    </w:p>
    <w:p w14:paraId="706D0B7F" w14:textId="77777777" w:rsidR="00317F36" w:rsidRPr="004C6CB2" w:rsidRDefault="00317F36" w:rsidP="00317F36">
      <w:pPr>
        <w:keepNext/>
        <w:spacing w:line="360" w:lineRule="auto"/>
        <w:rPr>
          <w:rFonts w:ascii="Times New Roman" w:hAnsi="Times New Roman" w:cs="Times New Roman"/>
        </w:rPr>
      </w:pPr>
      <w:r w:rsidRPr="004C6CB2">
        <w:rPr>
          <w:rFonts w:ascii="Times New Roman" w:hAnsi="Times New Roman" w:cs="Times New Roman"/>
          <w:b/>
        </w:rPr>
        <w:t>Conclusion</w:t>
      </w:r>
    </w:p>
    <w:p w14:paraId="225EFB94" w14:textId="77777777" w:rsidR="00317F36" w:rsidRPr="004C6CB2" w:rsidRDefault="00317F36" w:rsidP="00317F36">
      <w:pPr>
        <w:pStyle w:val="ListParagraph"/>
        <w:keepNext/>
        <w:numPr>
          <w:ilvl w:val="0"/>
          <w:numId w:val="5"/>
        </w:numPr>
        <w:spacing w:after="200" w:line="360" w:lineRule="auto"/>
        <w:contextualSpacing w:val="0"/>
        <w:rPr>
          <w:rFonts w:ascii="Times New Roman" w:hAnsi="Times New Roman" w:cs="Times New Roman"/>
        </w:rPr>
      </w:pPr>
      <w:r w:rsidRPr="004C6CB2">
        <w:rPr>
          <w:rFonts w:ascii="Times New Roman" w:hAnsi="Times New Roman" w:cs="Times New Roman"/>
        </w:rPr>
        <w:t xml:space="preserve">The Legislative Instrument is compatible with human rights because it promotes Article 12 of the ICESCR and Article 6(1) of the ICCPR by protecting the general health, welfare, and the </w:t>
      </w:r>
      <w:r w:rsidRPr="004C6CB2">
        <w:rPr>
          <w:rFonts w:ascii="Times New Roman" w:hAnsi="Times New Roman" w:cs="Times New Roman"/>
        </w:rPr>
        <w:lastRenderedPageBreak/>
        <w:t xml:space="preserve">enjoyment of life with dignity of the Australian community by discouraging the use of drugs and other harmful substances. </w:t>
      </w:r>
    </w:p>
    <w:p w14:paraId="30E61ABC" w14:textId="77777777" w:rsidR="00317F36" w:rsidRPr="00CE02DA" w:rsidRDefault="00317F36" w:rsidP="00317F36">
      <w:pPr>
        <w:spacing w:after="200" w:line="360" w:lineRule="auto"/>
        <w:rPr>
          <w:rFonts w:ascii="Times New Roman" w:hAnsi="Times New Roman" w:cs="Times New Roman"/>
        </w:rPr>
      </w:pPr>
    </w:p>
    <w:p w14:paraId="069C5A18" w14:textId="77777777" w:rsidR="00317F36" w:rsidRPr="00F01C10" w:rsidRDefault="00317F36" w:rsidP="00317F36">
      <w:pPr>
        <w:spacing w:line="360" w:lineRule="auto"/>
        <w:rPr>
          <w:rFonts w:ascii="Times New Roman" w:eastAsia="Times New Roman" w:hAnsi="Times New Roman" w:cs="Times New Roman"/>
          <w:szCs w:val="20"/>
          <w:lang w:eastAsia="en-AU"/>
        </w:rPr>
      </w:pPr>
    </w:p>
    <w:p w14:paraId="1B73AF57" w14:textId="77777777" w:rsidR="00115EBF" w:rsidRPr="00317F36" w:rsidRDefault="00115EBF" w:rsidP="00317F36"/>
    <w:sectPr w:rsidR="00115EBF" w:rsidRPr="00317F36" w:rsidSect="001D2318">
      <w:headerReference w:type="default" r:id="rId11"/>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8629F" w14:textId="77777777" w:rsidR="00AA5558" w:rsidRDefault="00AA5558" w:rsidP="00115EBF">
      <w:pPr>
        <w:spacing w:after="0" w:line="240" w:lineRule="auto"/>
      </w:pPr>
      <w:r>
        <w:separator/>
      </w:r>
    </w:p>
  </w:endnote>
  <w:endnote w:type="continuationSeparator" w:id="0">
    <w:p w14:paraId="4A4504B9" w14:textId="77777777" w:rsidR="00AA5558" w:rsidRDefault="00AA5558" w:rsidP="00115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362EC" w14:textId="77777777" w:rsidR="00AA5558" w:rsidRDefault="00AA5558" w:rsidP="00115EBF">
      <w:pPr>
        <w:spacing w:after="0" w:line="240" w:lineRule="auto"/>
      </w:pPr>
      <w:r>
        <w:separator/>
      </w:r>
    </w:p>
  </w:footnote>
  <w:footnote w:type="continuationSeparator" w:id="0">
    <w:p w14:paraId="0CD0A2E7" w14:textId="77777777" w:rsidR="00AA5558" w:rsidRDefault="00AA5558" w:rsidP="00115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4C937" w14:textId="46F7FA57" w:rsidR="00115EBF" w:rsidRDefault="00115EBF" w:rsidP="00115EBF">
    <w:pPr>
      <w:pStyle w:val="Header"/>
      <w:tabs>
        <w:tab w:val="clear" w:pos="4513"/>
        <w:tab w:val="clear" w:pos="9026"/>
        <w:tab w:val="left" w:pos="832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5717E"/>
    <w:multiLevelType w:val="hybridMultilevel"/>
    <w:tmpl w:val="2D9072DC"/>
    <w:lvl w:ilvl="0" w:tplc="E7BA810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337B2EFE"/>
    <w:multiLevelType w:val="hybridMultilevel"/>
    <w:tmpl w:val="03427B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4933848"/>
    <w:multiLevelType w:val="hybridMultilevel"/>
    <w:tmpl w:val="D188C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3C08D8"/>
    <w:multiLevelType w:val="hybridMultilevel"/>
    <w:tmpl w:val="DE48F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B165FB7"/>
    <w:multiLevelType w:val="hybridMultilevel"/>
    <w:tmpl w:val="8B12A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192F94"/>
    <w:multiLevelType w:val="hybridMultilevel"/>
    <w:tmpl w:val="3468E112"/>
    <w:lvl w:ilvl="0" w:tplc="18141FBC">
      <w:start w:val="1"/>
      <w:numFmt w:val="bullet"/>
      <w:pStyle w:val="Dotpoints"/>
      <w:lvlText w:val=""/>
      <w:lvlJc w:val="left"/>
      <w:pPr>
        <w:ind w:left="720" w:hanging="360"/>
      </w:pPr>
      <w:rPr>
        <w:rFonts w:ascii="Symbol" w:hAnsi="Symbol" w:hint="default"/>
      </w:rPr>
    </w:lvl>
    <w:lvl w:ilvl="1" w:tplc="E9E2459E">
      <w:start w:val="1"/>
      <w:numFmt w:val="bullet"/>
      <w:lvlText w:val="o"/>
      <w:lvlJc w:val="left"/>
      <w:pPr>
        <w:ind w:left="1440" w:hanging="360"/>
      </w:pPr>
      <w:rPr>
        <w:rFonts w:ascii="Courier New" w:hAnsi="Courier New" w:cs="Courier New" w:hint="default"/>
      </w:rPr>
    </w:lvl>
    <w:lvl w:ilvl="2" w:tplc="54B6574A">
      <w:start w:val="1"/>
      <w:numFmt w:val="bullet"/>
      <w:lvlText w:val=""/>
      <w:lvlJc w:val="left"/>
      <w:pPr>
        <w:ind w:left="2160" w:hanging="360"/>
      </w:pPr>
      <w:rPr>
        <w:rFonts w:ascii="Wingdings" w:hAnsi="Wingdings" w:hint="default"/>
      </w:rPr>
    </w:lvl>
    <w:lvl w:ilvl="3" w:tplc="1004CF12">
      <w:start w:val="1"/>
      <w:numFmt w:val="bullet"/>
      <w:lvlText w:val=""/>
      <w:lvlJc w:val="left"/>
      <w:pPr>
        <w:ind w:left="2880" w:hanging="360"/>
      </w:pPr>
      <w:rPr>
        <w:rFonts w:ascii="Symbol" w:hAnsi="Symbol" w:hint="default"/>
      </w:rPr>
    </w:lvl>
    <w:lvl w:ilvl="4" w:tplc="A5424F3E" w:tentative="1">
      <w:start w:val="1"/>
      <w:numFmt w:val="bullet"/>
      <w:lvlText w:val="o"/>
      <w:lvlJc w:val="left"/>
      <w:pPr>
        <w:ind w:left="3600" w:hanging="360"/>
      </w:pPr>
      <w:rPr>
        <w:rFonts w:ascii="Courier New" w:hAnsi="Courier New" w:cs="Courier New" w:hint="default"/>
      </w:rPr>
    </w:lvl>
    <w:lvl w:ilvl="5" w:tplc="672C7416" w:tentative="1">
      <w:start w:val="1"/>
      <w:numFmt w:val="bullet"/>
      <w:lvlText w:val=""/>
      <w:lvlJc w:val="left"/>
      <w:pPr>
        <w:ind w:left="4320" w:hanging="360"/>
      </w:pPr>
      <w:rPr>
        <w:rFonts w:ascii="Wingdings" w:hAnsi="Wingdings" w:hint="default"/>
      </w:rPr>
    </w:lvl>
    <w:lvl w:ilvl="6" w:tplc="EC8C6E52" w:tentative="1">
      <w:start w:val="1"/>
      <w:numFmt w:val="bullet"/>
      <w:lvlText w:val=""/>
      <w:lvlJc w:val="left"/>
      <w:pPr>
        <w:ind w:left="5040" w:hanging="360"/>
      </w:pPr>
      <w:rPr>
        <w:rFonts w:ascii="Symbol" w:hAnsi="Symbol" w:hint="default"/>
      </w:rPr>
    </w:lvl>
    <w:lvl w:ilvl="7" w:tplc="D02E2B74" w:tentative="1">
      <w:start w:val="1"/>
      <w:numFmt w:val="bullet"/>
      <w:lvlText w:val="o"/>
      <w:lvlJc w:val="left"/>
      <w:pPr>
        <w:ind w:left="5760" w:hanging="360"/>
      </w:pPr>
      <w:rPr>
        <w:rFonts w:ascii="Courier New" w:hAnsi="Courier New" w:cs="Courier New" w:hint="default"/>
      </w:rPr>
    </w:lvl>
    <w:lvl w:ilvl="8" w:tplc="553EC732">
      <w:start w:val="1"/>
      <w:numFmt w:val="bullet"/>
      <w:lvlText w:val=""/>
      <w:lvlJc w:val="left"/>
      <w:pPr>
        <w:ind w:left="6480" w:hanging="360"/>
      </w:pPr>
      <w:rPr>
        <w:rFonts w:ascii="Wingdings" w:hAnsi="Wingdings" w:hint="default"/>
      </w:rPr>
    </w:lvl>
  </w:abstractNum>
  <w:abstractNum w:abstractNumId="7"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8" w15:restartNumberingAfterBreak="0">
    <w:nsid w:val="671737F2"/>
    <w:multiLevelType w:val="hybridMultilevel"/>
    <w:tmpl w:val="DE6A037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679167A1"/>
    <w:multiLevelType w:val="hybridMultilevel"/>
    <w:tmpl w:val="C944C28A"/>
    <w:lvl w:ilvl="0" w:tplc="D9CCF9E4">
      <w:start w:val="1"/>
      <w:numFmt w:val="decimal"/>
      <w:lvlText w:val="%1."/>
      <w:lvlJc w:val="left"/>
      <w:pPr>
        <w:ind w:left="360" w:hanging="360"/>
      </w:pPr>
      <w:rPr>
        <w:rFonts w:hint="default"/>
        <w:i w:val="0"/>
        <w:color w:val="auto"/>
        <w:sz w:val="22"/>
        <w:szCs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4"/>
  </w:num>
  <w:num w:numId="2">
    <w:abstractNumId w:val="5"/>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6"/>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185"/>
    <w:rsid w:val="000017D9"/>
    <w:rsid w:val="0001105A"/>
    <w:rsid w:val="00015FE8"/>
    <w:rsid w:val="000210DA"/>
    <w:rsid w:val="00035501"/>
    <w:rsid w:val="00067B7B"/>
    <w:rsid w:val="00067E35"/>
    <w:rsid w:val="00073F5C"/>
    <w:rsid w:val="00095997"/>
    <w:rsid w:val="000D0C6E"/>
    <w:rsid w:val="000F3DC2"/>
    <w:rsid w:val="000F4551"/>
    <w:rsid w:val="001005ED"/>
    <w:rsid w:val="001006EF"/>
    <w:rsid w:val="00110388"/>
    <w:rsid w:val="00114642"/>
    <w:rsid w:val="00115EBF"/>
    <w:rsid w:val="001212BB"/>
    <w:rsid w:val="00146185"/>
    <w:rsid w:val="00156DFD"/>
    <w:rsid w:val="0016021D"/>
    <w:rsid w:val="001701FD"/>
    <w:rsid w:val="001A4A1F"/>
    <w:rsid w:val="001C3854"/>
    <w:rsid w:val="001C6065"/>
    <w:rsid w:val="001D2318"/>
    <w:rsid w:val="001E1793"/>
    <w:rsid w:val="00214769"/>
    <w:rsid w:val="00226A2B"/>
    <w:rsid w:val="0023003F"/>
    <w:rsid w:val="00233780"/>
    <w:rsid w:val="00250CCE"/>
    <w:rsid w:val="00253953"/>
    <w:rsid w:val="00275642"/>
    <w:rsid w:val="00296636"/>
    <w:rsid w:val="002A0505"/>
    <w:rsid w:val="002A438A"/>
    <w:rsid w:val="002B5D77"/>
    <w:rsid w:val="002D7F71"/>
    <w:rsid w:val="002E1F01"/>
    <w:rsid w:val="002E530F"/>
    <w:rsid w:val="002F0F13"/>
    <w:rsid w:val="0030309E"/>
    <w:rsid w:val="00306496"/>
    <w:rsid w:val="003066F5"/>
    <w:rsid w:val="00307ACE"/>
    <w:rsid w:val="00317F36"/>
    <w:rsid w:val="00334AAB"/>
    <w:rsid w:val="0034752F"/>
    <w:rsid w:val="00375BFE"/>
    <w:rsid w:val="00386469"/>
    <w:rsid w:val="00386D3D"/>
    <w:rsid w:val="003A4FFE"/>
    <w:rsid w:val="003A5479"/>
    <w:rsid w:val="003B53F1"/>
    <w:rsid w:val="003C5E1B"/>
    <w:rsid w:val="003E5A75"/>
    <w:rsid w:val="003F3DA0"/>
    <w:rsid w:val="003F44B0"/>
    <w:rsid w:val="004119DB"/>
    <w:rsid w:val="004260B4"/>
    <w:rsid w:val="00426327"/>
    <w:rsid w:val="0043634A"/>
    <w:rsid w:val="004553A6"/>
    <w:rsid w:val="00456F49"/>
    <w:rsid w:val="00464D62"/>
    <w:rsid w:val="0046606A"/>
    <w:rsid w:val="00474171"/>
    <w:rsid w:val="00512CE5"/>
    <w:rsid w:val="005266A6"/>
    <w:rsid w:val="005362EE"/>
    <w:rsid w:val="005500F2"/>
    <w:rsid w:val="00554DAF"/>
    <w:rsid w:val="0056528A"/>
    <w:rsid w:val="0057409D"/>
    <w:rsid w:val="00574643"/>
    <w:rsid w:val="00575C9C"/>
    <w:rsid w:val="005771F6"/>
    <w:rsid w:val="00582FE7"/>
    <w:rsid w:val="005A0918"/>
    <w:rsid w:val="005C3899"/>
    <w:rsid w:val="005E44DF"/>
    <w:rsid w:val="005E7C53"/>
    <w:rsid w:val="00614E89"/>
    <w:rsid w:val="006176B4"/>
    <w:rsid w:val="0062199E"/>
    <w:rsid w:val="0062249A"/>
    <w:rsid w:val="0062418F"/>
    <w:rsid w:val="006278EC"/>
    <w:rsid w:val="0065152C"/>
    <w:rsid w:val="00653E57"/>
    <w:rsid w:val="006B06CC"/>
    <w:rsid w:val="006B3998"/>
    <w:rsid w:val="006B560E"/>
    <w:rsid w:val="006E2245"/>
    <w:rsid w:val="006E2599"/>
    <w:rsid w:val="007247AC"/>
    <w:rsid w:val="00762E5D"/>
    <w:rsid w:val="00765125"/>
    <w:rsid w:val="00773B07"/>
    <w:rsid w:val="00780E00"/>
    <w:rsid w:val="0078210E"/>
    <w:rsid w:val="007B4154"/>
    <w:rsid w:val="007B7902"/>
    <w:rsid w:val="007C0FAA"/>
    <w:rsid w:val="007C1A61"/>
    <w:rsid w:val="007C5B17"/>
    <w:rsid w:val="007D0BED"/>
    <w:rsid w:val="007D3CC3"/>
    <w:rsid w:val="00806DFF"/>
    <w:rsid w:val="00831B99"/>
    <w:rsid w:val="00843785"/>
    <w:rsid w:val="00861D20"/>
    <w:rsid w:val="00863C7B"/>
    <w:rsid w:val="00863F83"/>
    <w:rsid w:val="00896AD3"/>
    <w:rsid w:val="008A0D84"/>
    <w:rsid w:val="008B2D2E"/>
    <w:rsid w:val="008D0403"/>
    <w:rsid w:val="008D177C"/>
    <w:rsid w:val="008E21E9"/>
    <w:rsid w:val="008F302F"/>
    <w:rsid w:val="00902D69"/>
    <w:rsid w:val="00906630"/>
    <w:rsid w:val="009215D4"/>
    <w:rsid w:val="00921DA1"/>
    <w:rsid w:val="00932816"/>
    <w:rsid w:val="00937CB2"/>
    <w:rsid w:val="0094070A"/>
    <w:rsid w:val="009553EA"/>
    <w:rsid w:val="00965D35"/>
    <w:rsid w:val="00966719"/>
    <w:rsid w:val="009A148B"/>
    <w:rsid w:val="009A64FC"/>
    <w:rsid w:val="009D54AE"/>
    <w:rsid w:val="009D563D"/>
    <w:rsid w:val="009E3480"/>
    <w:rsid w:val="009E3E08"/>
    <w:rsid w:val="00A01257"/>
    <w:rsid w:val="00A02997"/>
    <w:rsid w:val="00A11E95"/>
    <w:rsid w:val="00A31086"/>
    <w:rsid w:val="00A333D0"/>
    <w:rsid w:val="00A842E5"/>
    <w:rsid w:val="00A84CDC"/>
    <w:rsid w:val="00AA5558"/>
    <w:rsid w:val="00AC26D6"/>
    <w:rsid w:val="00AC38D7"/>
    <w:rsid w:val="00AC7CBC"/>
    <w:rsid w:val="00AE3FF6"/>
    <w:rsid w:val="00AF27E5"/>
    <w:rsid w:val="00B103FE"/>
    <w:rsid w:val="00B228C3"/>
    <w:rsid w:val="00B30EE1"/>
    <w:rsid w:val="00B35D78"/>
    <w:rsid w:val="00B45139"/>
    <w:rsid w:val="00B478B8"/>
    <w:rsid w:val="00B63FD7"/>
    <w:rsid w:val="00B70885"/>
    <w:rsid w:val="00B70FF8"/>
    <w:rsid w:val="00B717AC"/>
    <w:rsid w:val="00B74B4F"/>
    <w:rsid w:val="00B81FCF"/>
    <w:rsid w:val="00B83BCB"/>
    <w:rsid w:val="00B93F79"/>
    <w:rsid w:val="00BB16E6"/>
    <w:rsid w:val="00BD6766"/>
    <w:rsid w:val="00BF348B"/>
    <w:rsid w:val="00C516AC"/>
    <w:rsid w:val="00C74689"/>
    <w:rsid w:val="00C83EB3"/>
    <w:rsid w:val="00C87621"/>
    <w:rsid w:val="00CA2361"/>
    <w:rsid w:val="00CC6C86"/>
    <w:rsid w:val="00CD50AB"/>
    <w:rsid w:val="00CE02DA"/>
    <w:rsid w:val="00CF6C4A"/>
    <w:rsid w:val="00D066E7"/>
    <w:rsid w:val="00D10DF8"/>
    <w:rsid w:val="00D730A3"/>
    <w:rsid w:val="00D855CB"/>
    <w:rsid w:val="00D960A1"/>
    <w:rsid w:val="00DA3305"/>
    <w:rsid w:val="00DB09DB"/>
    <w:rsid w:val="00DB0D39"/>
    <w:rsid w:val="00DB1E2D"/>
    <w:rsid w:val="00DC2319"/>
    <w:rsid w:val="00DD7DA7"/>
    <w:rsid w:val="00E06910"/>
    <w:rsid w:val="00E2533E"/>
    <w:rsid w:val="00E27590"/>
    <w:rsid w:val="00E56F90"/>
    <w:rsid w:val="00E608F6"/>
    <w:rsid w:val="00E72080"/>
    <w:rsid w:val="00E87DAB"/>
    <w:rsid w:val="00EA1F4F"/>
    <w:rsid w:val="00EB0AD0"/>
    <w:rsid w:val="00EC5180"/>
    <w:rsid w:val="00EE0C0A"/>
    <w:rsid w:val="00F01C10"/>
    <w:rsid w:val="00F20169"/>
    <w:rsid w:val="00F40BB7"/>
    <w:rsid w:val="00F43C24"/>
    <w:rsid w:val="00F464C5"/>
    <w:rsid w:val="00F53632"/>
    <w:rsid w:val="00F53ADF"/>
    <w:rsid w:val="00F729EB"/>
    <w:rsid w:val="00FB7482"/>
    <w:rsid w:val="00FD1E78"/>
    <w:rsid w:val="00FD7E9E"/>
    <w:rsid w:val="00FE0663"/>
    <w:rsid w:val="00FE6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F9A4D"/>
  <w15:chartTrackingRefBased/>
  <w15:docId w15:val="{360F314E-DFCA-4972-8E92-2B5A7B57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7F36"/>
  </w:style>
  <w:style w:type="paragraph" w:styleId="Heading1">
    <w:name w:val="heading 1"/>
    <w:basedOn w:val="Normal"/>
    <w:next w:val="Normal"/>
    <w:link w:val="Heading1Char"/>
    <w:uiPriority w:val="9"/>
    <w:qFormat/>
    <w:rsid w:val="00146185"/>
    <w:pPr>
      <w:keepNext/>
      <w:spacing w:before="240" w:after="60" w:line="276" w:lineRule="auto"/>
      <w:outlineLvl w:val="0"/>
    </w:pPr>
    <w:rPr>
      <w:rFonts w:ascii="Cambria" w:eastAsia="Times New Roman" w:hAnsi="Cambria" w:cs="Times New Roman"/>
      <w:bCs/>
      <w:caps/>
      <w:kern w:val="32"/>
      <w:sz w:val="32"/>
      <w:szCs w:val="32"/>
    </w:rPr>
  </w:style>
  <w:style w:type="paragraph" w:styleId="Heading2">
    <w:name w:val="heading 2"/>
    <w:basedOn w:val="Normal"/>
    <w:next w:val="Normal"/>
    <w:link w:val="Heading2Char"/>
    <w:uiPriority w:val="9"/>
    <w:semiHidden/>
    <w:unhideWhenUsed/>
    <w:qFormat/>
    <w:rsid w:val="00115E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5E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185"/>
    <w:rPr>
      <w:rFonts w:ascii="Cambria" w:eastAsia="Times New Roman" w:hAnsi="Cambria" w:cs="Times New Roman"/>
      <w:bCs/>
      <w:caps/>
      <w:kern w:val="32"/>
      <w:sz w:val="32"/>
      <w:szCs w:val="32"/>
    </w:rPr>
  </w:style>
  <w:style w:type="paragraph" w:styleId="ListParagraph">
    <w:name w:val="List Paragraph"/>
    <w:basedOn w:val="Normal"/>
    <w:uiPriority w:val="34"/>
    <w:qFormat/>
    <w:rsid w:val="0016021D"/>
    <w:pPr>
      <w:ind w:left="720"/>
      <w:contextualSpacing/>
    </w:pPr>
  </w:style>
  <w:style w:type="table" w:styleId="TableGrid">
    <w:name w:val="Table Grid"/>
    <w:basedOn w:val="TableNormal"/>
    <w:uiPriority w:val="39"/>
    <w:rsid w:val="00D73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752F"/>
    <w:rPr>
      <w:sz w:val="16"/>
      <w:szCs w:val="16"/>
    </w:rPr>
  </w:style>
  <w:style w:type="paragraph" w:styleId="CommentText">
    <w:name w:val="annotation text"/>
    <w:basedOn w:val="Normal"/>
    <w:link w:val="CommentTextChar"/>
    <w:uiPriority w:val="99"/>
    <w:semiHidden/>
    <w:unhideWhenUsed/>
    <w:rsid w:val="0034752F"/>
    <w:pPr>
      <w:spacing w:line="240" w:lineRule="auto"/>
    </w:pPr>
    <w:rPr>
      <w:sz w:val="20"/>
      <w:szCs w:val="20"/>
    </w:rPr>
  </w:style>
  <w:style w:type="character" w:customStyle="1" w:styleId="CommentTextChar">
    <w:name w:val="Comment Text Char"/>
    <w:basedOn w:val="DefaultParagraphFont"/>
    <w:link w:val="CommentText"/>
    <w:uiPriority w:val="99"/>
    <w:semiHidden/>
    <w:rsid w:val="0034752F"/>
    <w:rPr>
      <w:sz w:val="20"/>
      <w:szCs w:val="20"/>
    </w:rPr>
  </w:style>
  <w:style w:type="paragraph" w:styleId="CommentSubject">
    <w:name w:val="annotation subject"/>
    <w:basedOn w:val="CommentText"/>
    <w:next w:val="CommentText"/>
    <w:link w:val="CommentSubjectChar"/>
    <w:uiPriority w:val="99"/>
    <w:semiHidden/>
    <w:unhideWhenUsed/>
    <w:rsid w:val="0034752F"/>
    <w:rPr>
      <w:b/>
      <w:bCs/>
    </w:rPr>
  </w:style>
  <w:style w:type="character" w:customStyle="1" w:styleId="CommentSubjectChar">
    <w:name w:val="Comment Subject Char"/>
    <w:basedOn w:val="CommentTextChar"/>
    <w:link w:val="CommentSubject"/>
    <w:uiPriority w:val="99"/>
    <w:semiHidden/>
    <w:rsid w:val="0034752F"/>
    <w:rPr>
      <w:b/>
      <w:bCs/>
      <w:sz w:val="20"/>
      <w:szCs w:val="20"/>
    </w:rPr>
  </w:style>
  <w:style w:type="paragraph" w:styleId="BalloonText">
    <w:name w:val="Balloon Text"/>
    <w:basedOn w:val="Normal"/>
    <w:link w:val="BalloonTextChar"/>
    <w:uiPriority w:val="99"/>
    <w:semiHidden/>
    <w:unhideWhenUsed/>
    <w:rsid w:val="003475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52F"/>
    <w:rPr>
      <w:rFonts w:ascii="Segoe UI" w:hAnsi="Segoe UI" w:cs="Segoe UI"/>
      <w:sz w:val="18"/>
      <w:szCs w:val="18"/>
    </w:rPr>
  </w:style>
  <w:style w:type="character" w:customStyle="1" w:styleId="Heading2Char">
    <w:name w:val="Heading 2 Char"/>
    <w:basedOn w:val="DefaultParagraphFont"/>
    <w:link w:val="Heading2"/>
    <w:uiPriority w:val="9"/>
    <w:semiHidden/>
    <w:rsid w:val="00115EB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15EBF"/>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115EBF"/>
    <w:pPr>
      <w:tabs>
        <w:tab w:val="center" w:pos="4513"/>
        <w:tab w:val="right" w:pos="9026"/>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115EBF"/>
    <w:rPr>
      <w:rFonts w:ascii="Calibri" w:eastAsia="Calibri" w:hAnsi="Calibri" w:cs="Times New Roman"/>
    </w:rPr>
  </w:style>
  <w:style w:type="character" w:styleId="Hyperlink">
    <w:name w:val="Hyperlink"/>
    <w:basedOn w:val="DefaultParagraphFont"/>
    <w:uiPriority w:val="99"/>
    <w:unhideWhenUsed/>
    <w:rsid w:val="00115EBF"/>
    <w:rPr>
      <w:color w:val="0563C1" w:themeColor="hyperlink"/>
      <w:u w:val="single"/>
    </w:rPr>
  </w:style>
  <w:style w:type="paragraph" w:styleId="Footer">
    <w:name w:val="footer"/>
    <w:basedOn w:val="Normal"/>
    <w:link w:val="FooterChar"/>
    <w:uiPriority w:val="99"/>
    <w:unhideWhenUsed/>
    <w:rsid w:val="00115E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EBF"/>
  </w:style>
  <w:style w:type="paragraph" w:customStyle="1" w:styleId="Dotpoints">
    <w:name w:val="Dot points"/>
    <w:basedOn w:val="Normal"/>
    <w:link w:val="DotpointsChar"/>
    <w:qFormat/>
    <w:rsid w:val="00BD6766"/>
    <w:pPr>
      <w:numPr>
        <w:numId w:val="7"/>
      </w:numPr>
      <w:spacing w:after="0" w:line="360" w:lineRule="auto"/>
    </w:pPr>
    <w:rPr>
      <w:rFonts w:ascii="Calibri" w:eastAsia="Times New Roman" w:hAnsi="Calibri" w:cs="Tahoma"/>
      <w:lang w:eastAsia="en-AU"/>
    </w:rPr>
  </w:style>
  <w:style w:type="character" w:customStyle="1" w:styleId="DotpointsChar">
    <w:name w:val="Dot points Char"/>
    <w:basedOn w:val="DefaultParagraphFont"/>
    <w:link w:val="Dotpoints"/>
    <w:rsid w:val="00BD6766"/>
    <w:rPr>
      <w:rFonts w:ascii="Calibri" w:eastAsia="Times New Roman" w:hAnsi="Calibri" w:cs="Tahoma"/>
      <w:lang w:eastAsia="en-AU"/>
    </w:rPr>
  </w:style>
  <w:style w:type="paragraph" w:styleId="NormalWeb">
    <w:name w:val="Normal (Web)"/>
    <w:basedOn w:val="Normal"/>
    <w:uiPriority w:val="99"/>
    <w:semiHidden/>
    <w:unhideWhenUsed/>
    <w:rsid w:val="00A02997"/>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426869">
      <w:bodyDiv w:val="1"/>
      <w:marLeft w:val="0"/>
      <w:marRight w:val="0"/>
      <w:marTop w:val="0"/>
      <w:marBottom w:val="0"/>
      <w:divBdr>
        <w:top w:val="none" w:sz="0" w:space="0" w:color="auto"/>
        <w:left w:val="none" w:sz="0" w:space="0" w:color="auto"/>
        <w:bottom w:val="none" w:sz="0" w:space="0" w:color="auto"/>
        <w:right w:val="none" w:sz="0" w:space="0" w:color="auto"/>
      </w:divBdr>
    </w:div>
    <w:div w:id="204741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034BC52-2E03-4360-B201-4ABAE64E9E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435E30EB178474E8A1CED0301A1FA79" ma:contentTypeVersion="" ma:contentTypeDescription="PDMS Document Site Content Type" ma:contentTypeScope="" ma:versionID="1e81ed8638f68ef1adc491c92c5e3d00">
  <xsd:schema xmlns:xsd="http://www.w3.org/2001/XMLSchema" xmlns:xs="http://www.w3.org/2001/XMLSchema" xmlns:p="http://schemas.microsoft.com/office/2006/metadata/properties" xmlns:ns2="C034BC52-2E03-4360-B201-4ABAE64E9E6E" targetNamespace="http://schemas.microsoft.com/office/2006/metadata/properties" ma:root="true" ma:fieldsID="6e2ef9389c5af95f8dbdf393a0a62856" ns2:_="">
    <xsd:import namespace="C034BC52-2E03-4360-B201-4ABAE64E9E6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4BC52-2E03-4360-B201-4ABAE64E9E6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A804B-4087-46FD-AAC8-32775E3DCA9B}">
  <ds:schemaRefs>
    <ds:schemaRef ds:uri="http://schemas.microsoft.com/sharepoint/v3/contenttype/forms"/>
  </ds:schemaRefs>
</ds:datastoreItem>
</file>

<file path=customXml/itemProps2.xml><?xml version="1.0" encoding="utf-8"?>
<ds:datastoreItem xmlns:ds="http://schemas.openxmlformats.org/officeDocument/2006/customXml" ds:itemID="{925FB2C9-8C8D-423D-A1D8-31CE8EA0C8D6}">
  <ds:schemaRefs>
    <ds:schemaRef ds:uri="http://schemas.microsoft.com/office/2006/metadata/properties"/>
    <ds:schemaRef ds:uri="http://schemas.microsoft.com/office/infopath/2007/PartnerControls"/>
    <ds:schemaRef ds:uri="C034BC52-2E03-4360-B201-4ABAE64E9E6E"/>
  </ds:schemaRefs>
</ds:datastoreItem>
</file>

<file path=customXml/itemProps3.xml><?xml version="1.0" encoding="utf-8"?>
<ds:datastoreItem xmlns:ds="http://schemas.openxmlformats.org/officeDocument/2006/customXml" ds:itemID="{5B269A94-A307-4C2B-988C-57FD0404E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4BC52-2E03-4360-B201-4ABAE64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888B62-204E-45F8-B420-B1ED48787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6520</Words>
  <Characters>37166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43599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Reddy, Karishma</dc:creator>
  <cp:keywords/>
  <dc:description/>
  <cp:lastModifiedBy>Reddy, Karishma</cp:lastModifiedBy>
  <cp:revision>3</cp:revision>
  <dcterms:created xsi:type="dcterms:W3CDTF">2025-01-23T03:19:00Z</dcterms:created>
  <dcterms:modified xsi:type="dcterms:W3CDTF">2025-01-23T04:10:00Z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0x010100266966F133664895A6EE3632470D45F5009435E30EB178474E8A1CED0301A1FA79</vt:lpwstr>
  </property>
</Properties>
</file>