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F211DE" w14:textId="664E70C8" w:rsidR="00DB74B1" w:rsidRPr="00423506" w:rsidRDefault="00DB74B1" w:rsidP="00F93871">
      <w:pPr>
        <w:shd w:val="clear" w:color="auto" w:fill="FFFFFF"/>
        <w:jc w:val="center"/>
        <w:rPr>
          <w:color w:val="000000"/>
        </w:rPr>
      </w:pPr>
      <w:r w:rsidRPr="00DB74B1">
        <w:rPr>
          <w:b/>
          <w:bCs/>
          <w:color w:val="000000"/>
          <w:lang w:val="en-US"/>
        </w:rPr>
        <w:t>EXPLANATORY STATEMENT</w:t>
      </w:r>
    </w:p>
    <w:p w14:paraId="36A45621" w14:textId="77777777" w:rsidR="00DB74B1" w:rsidRPr="00423506" w:rsidRDefault="00DB74B1" w:rsidP="00F93871">
      <w:pPr>
        <w:shd w:val="clear" w:color="auto" w:fill="FFFFFF"/>
        <w:jc w:val="center"/>
        <w:rPr>
          <w:color w:val="000000"/>
        </w:rPr>
      </w:pPr>
    </w:p>
    <w:p w14:paraId="5988F9B7" w14:textId="683D6867" w:rsidR="00DB74B1" w:rsidRPr="00DB74B1" w:rsidRDefault="00DB74B1" w:rsidP="00F93871">
      <w:pPr>
        <w:shd w:val="clear" w:color="auto" w:fill="FFFFFF"/>
        <w:jc w:val="center"/>
        <w:rPr>
          <w:color w:val="000000"/>
        </w:rPr>
      </w:pPr>
      <w:r w:rsidRPr="00DB74B1">
        <w:rPr>
          <w:color w:val="000000"/>
          <w:lang w:val="en-US"/>
        </w:rPr>
        <w:t xml:space="preserve">Issued by the authority of the </w:t>
      </w:r>
      <w:r w:rsidR="00495CA9">
        <w:rPr>
          <w:color w:val="000000"/>
          <w:lang w:val="en-US"/>
        </w:rPr>
        <w:t>Minister for Defence</w:t>
      </w:r>
      <w:r w:rsidR="00741F83">
        <w:rPr>
          <w:color w:val="000000"/>
          <w:lang w:val="en-US"/>
        </w:rPr>
        <w:t xml:space="preserve"> Industry and Capability Delivery</w:t>
      </w:r>
    </w:p>
    <w:p w14:paraId="76E0D77D" w14:textId="77777777" w:rsidR="00DB74B1" w:rsidRPr="00423506" w:rsidRDefault="00DB74B1" w:rsidP="00F93871">
      <w:pPr>
        <w:shd w:val="clear" w:color="auto" w:fill="FFFFFF"/>
        <w:jc w:val="center"/>
        <w:rPr>
          <w:color w:val="000000"/>
        </w:rPr>
      </w:pPr>
    </w:p>
    <w:p w14:paraId="36443C5B" w14:textId="7472D41C" w:rsidR="00495CA9" w:rsidRDefault="00DB74B1" w:rsidP="00495CA9">
      <w:pPr>
        <w:shd w:val="clear" w:color="auto" w:fill="FFFFFF"/>
        <w:jc w:val="center"/>
        <w:rPr>
          <w:i/>
          <w:iCs/>
          <w:color w:val="000000"/>
          <w:lang w:val="en-US"/>
        </w:rPr>
      </w:pPr>
      <w:r w:rsidRPr="00423506">
        <w:rPr>
          <w:i/>
          <w:iCs/>
          <w:color w:val="000000"/>
          <w:lang w:val="en-US"/>
        </w:rPr>
        <w:t>Defence Act 1903</w:t>
      </w:r>
    </w:p>
    <w:p w14:paraId="74401E52" w14:textId="77777777" w:rsidR="00495CA9" w:rsidRDefault="00495CA9" w:rsidP="00495CA9">
      <w:pPr>
        <w:shd w:val="clear" w:color="auto" w:fill="FFFFFF"/>
        <w:jc w:val="center"/>
        <w:rPr>
          <w:color w:val="000000"/>
        </w:rPr>
      </w:pPr>
    </w:p>
    <w:p w14:paraId="7534612A" w14:textId="51C39674" w:rsidR="00DB74B1" w:rsidRPr="00495CA9" w:rsidRDefault="00DB74B1" w:rsidP="00495CA9">
      <w:pPr>
        <w:shd w:val="clear" w:color="auto" w:fill="FFFFFF"/>
        <w:jc w:val="center"/>
        <w:rPr>
          <w:b/>
          <w:i/>
        </w:rPr>
      </w:pPr>
      <w:r w:rsidRPr="00495CA9">
        <w:rPr>
          <w:b/>
          <w:i/>
        </w:rPr>
        <w:t>Defence (</w:t>
      </w:r>
      <w:r w:rsidR="00495CA9" w:rsidRPr="00495CA9">
        <w:rPr>
          <w:b/>
          <w:i/>
        </w:rPr>
        <w:t xml:space="preserve">RAAF </w:t>
      </w:r>
      <w:r w:rsidR="00495CA9">
        <w:rPr>
          <w:b/>
          <w:i/>
        </w:rPr>
        <w:t xml:space="preserve">Base </w:t>
      </w:r>
      <w:r w:rsidR="00495CA9" w:rsidRPr="00495CA9">
        <w:rPr>
          <w:b/>
          <w:i/>
        </w:rPr>
        <w:t xml:space="preserve">Williamtown Defence Aviation Area) Declaration 2024 </w:t>
      </w:r>
    </w:p>
    <w:p w14:paraId="22716D17" w14:textId="77777777" w:rsidR="00495CA9" w:rsidRPr="00495CA9" w:rsidRDefault="00495CA9" w:rsidP="00495CA9">
      <w:pPr>
        <w:shd w:val="clear" w:color="auto" w:fill="FFFFFF"/>
        <w:jc w:val="center"/>
        <w:rPr>
          <w:color w:val="000000"/>
        </w:rPr>
      </w:pPr>
    </w:p>
    <w:p w14:paraId="75807D25" w14:textId="77777777" w:rsidR="00DB74B1" w:rsidRPr="00DB74B1" w:rsidRDefault="00DB74B1" w:rsidP="00DB74B1">
      <w:pPr>
        <w:shd w:val="clear" w:color="auto" w:fill="FFFFFF"/>
        <w:rPr>
          <w:b/>
          <w:color w:val="000000"/>
          <w:lang w:val="en-US"/>
        </w:rPr>
      </w:pPr>
      <w:r w:rsidRPr="00DB74B1">
        <w:rPr>
          <w:b/>
          <w:color w:val="000000"/>
          <w:lang w:val="en-US"/>
        </w:rPr>
        <w:t>Purpose</w:t>
      </w:r>
    </w:p>
    <w:p w14:paraId="45CEC233" w14:textId="77777777" w:rsidR="00E91993" w:rsidRDefault="00E91993" w:rsidP="00E91993">
      <w:pPr>
        <w:rPr>
          <w:color w:val="000000"/>
          <w:lang w:val="en-US"/>
        </w:rPr>
      </w:pPr>
    </w:p>
    <w:p w14:paraId="668E67D1" w14:textId="1F465DAB" w:rsidR="00F65E35" w:rsidRDefault="00E91993" w:rsidP="00DB74B1">
      <w:pPr>
        <w:rPr>
          <w:color w:val="000000"/>
          <w:lang w:val="en-US"/>
        </w:rPr>
      </w:pPr>
      <w:r>
        <w:rPr>
          <w:color w:val="000000"/>
          <w:lang w:val="en-US"/>
        </w:rPr>
        <w:t xml:space="preserve">The purpose of the </w:t>
      </w:r>
      <w:r w:rsidRPr="00E514DE">
        <w:rPr>
          <w:i/>
        </w:rPr>
        <w:t xml:space="preserve">Defence </w:t>
      </w:r>
      <w:r w:rsidR="00495CA9">
        <w:rPr>
          <w:i/>
        </w:rPr>
        <w:t xml:space="preserve">(RAAF </w:t>
      </w:r>
      <w:r w:rsidR="008D3F2A">
        <w:rPr>
          <w:i/>
        </w:rPr>
        <w:t xml:space="preserve">Base </w:t>
      </w:r>
      <w:r w:rsidR="00495CA9">
        <w:rPr>
          <w:i/>
        </w:rPr>
        <w:t xml:space="preserve">Williamtown Defence Aviation Area) Declaration 2024 </w:t>
      </w:r>
      <w:r w:rsidRPr="00E91993">
        <w:rPr>
          <w:color w:val="000000"/>
          <w:lang w:val="en-US"/>
        </w:rPr>
        <w:t>is to</w:t>
      </w:r>
      <w:r>
        <w:rPr>
          <w:color w:val="000000"/>
          <w:lang w:val="en-US"/>
        </w:rPr>
        <w:t xml:space="preserve"> declare </w:t>
      </w:r>
      <w:r w:rsidR="00890EEA">
        <w:rPr>
          <w:color w:val="000000"/>
          <w:lang w:val="en-US"/>
        </w:rPr>
        <w:t xml:space="preserve">the </w:t>
      </w:r>
      <w:r w:rsidR="00495CA9">
        <w:rPr>
          <w:color w:val="000000"/>
          <w:lang w:val="en-US"/>
        </w:rPr>
        <w:t xml:space="preserve">areas of land, sea and airspace in the vicinity of RAAF Base Williamtown, in New South Wales, as a defence aviation area. Subsection 117AC(1) of the </w:t>
      </w:r>
      <w:r w:rsidR="00495CA9" w:rsidRPr="009833AB">
        <w:rPr>
          <w:i/>
          <w:color w:val="000000"/>
          <w:lang w:val="en-US"/>
        </w:rPr>
        <w:t>Defence Act 1903</w:t>
      </w:r>
      <w:r w:rsidR="00495CA9">
        <w:rPr>
          <w:color w:val="000000"/>
          <w:lang w:val="en-US"/>
        </w:rPr>
        <w:t xml:space="preserve"> </w:t>
      </w:r>
      <w:r w:rsidR="00495CA9" w:rsidRPr="004157D3">
        <w:rPr>
          <w:color w:val="000000"/>
          <w:lang w:val="en-US"/>
        </w:rPr>
        <w:t>(</w:t>
      </w:r>
      <w:r w:rsidR="00495CA9" w:rsidRPr="00F8347D">
        <w:rPr>
          <w:color w:val="000000"/>
          <w:lang w:val="en-US"/>
        </w:rPr>
        <w:t>the Act</w:t>
      </w:r>
      <w:r w:rsidR="00495CA9" w:rsidRPr="004157D3">
        <w:rPr>
          <w:color w:val="000000"/>
          <w:lang w:val="en-US"/>
        </w:rPr>
        <w:t>)</w:t>
      </w:r>
      <w:r w:rsidR="00495CA9">
        <w:rPr>
          <w:color w:val="000000"/>
          <w:lang w:val="en-US"/>
        </w:rPr>
        <w:t xml:space="preserve"> empowers the Minister to declare, by legislative instrument, an area of land, sea or airspace in or adjace</w:t>
      </w:r>
      <w:bookmarkStart w:id="0" w:name="_GoBack"/>
      <w:bookmarkEnd w:id="0"/>
      <w:r w:rsidR="00495CA9">
        <w:rPr>
          <w:color w:val="000000"/>
          <w:lang w:val="en-US"/>
        </w:rPr>
        <w:t xml:space="preserve">nt to Australia to be a defence aviation area. </w:t>
      </w:r>
    </w:p>
    <w:p w14:paraId="404D6A70" w14:textId="6FAFADF7" w:rsidR="009833AB" w:rsidRDefault="009833AB" w:rsidP="00DB74B1">
      <w:pPr>
        <w:rPr>
          <w:color w:val="000000"/>
          <w:lang w:val="en-US"/>
        </w:rPr>
      </w:pPr>
    </w:p>
    <w:p w14:paraId="5AB21B46" w14:textId="13F6E09E" w:rsidR="009833AB" w:rsidRDefault="009833AB" w:rsidP="00DB74B1">
      <w:pPr>
        <w:rPr>
          <w:color w:val="000000"/>
          <w:lang w:val="en-US"/>
        </w:rPr>
      </w:pPr>
      <w:r w:rsidRPr="009833AB">
        <w:rPr>
          <w:color w:val="000000"/>
          <w:lang w:val="en-US"/>
        </w:rPr>
        <w:t>Defence airfields, air weapons ranges and low flying training areas play a significant role in the Defence strategy for Australia. They are essential for maintaining Defence’s high training standards, operational capability and ability to respond in emergencies. Safe aircraft operations at military and joint-user airfields are not only concerned with defence aviation, but are also essential for the safety of the local community.</w:t>
      </w:r>
    </w:p>
    <w:p w14:paraId="0113CD17" w14:textId="77777777" w:rsidR="009833AB" w:rsidRDefault="009833AB" w:rsidP="00DB74B1">
      <w:pPr>
        <w:rPr>
          <w:color w:val="000000"/>
          <w:lang w:val="en-US"/>
        </w:rPr>
      </w:pPr>
    </w:p>
    <w:p w14:paraId="5E51F711" w14:textId="5A37741A" w:rsidR="009833AB" w:rsidRDefault="009833AB" w:rsidP="009833AB">
      <w:r>
        <w:t>Part IXD of the Act</w:t>
      </w:r>
      <w:r w:rsidRPr="009833AB">
        <w:t xml:space="preserve"> provides for the declaration and regulation of </w:t>
      </w:r>
      <w:r w:rsidR="004157D3">
        <w:t>d</w:t>
      </w:r>
      <w:r w:rsidRPr="009833AB">
        <w:t>efence aviation areas, in order to support the safe operation of Defence aviation. Defence aviation areas are regulated areas in which activities dangerous to aviation are controlled. Within these areas, proposals to construct permanent and temporary structures above specified heights, as well as gas plumes from exhaust stacks and other objects hazardous to aircraft or aviation-related communications, navigation or surveillance must be referred to Defence for approval before construction commences.</w:t>
      </w:r>
    </w:p>
    <w:p w14:paraId="410566D7" w14:textId="504AC572" w:rsidR="00D612EC" w:rsidRDefault="00D612EC" w:rsidP="009833AB"/>
    <w:p w14:paraId="5F8583B3" w14:textId="5DC6A43B" w:rsidR="00D612EC" w:rsidRPr="009833AB" w:rsidRDefault="00D612EC" w:rsidP="009833AB">
      <w:r>
        <w:t>The declaration will provide clear guidance to developers, landowners, occupiers and other interested parties about the height restrictions that apply to new buildings, structures and objects, requiring Defence approval before construction</w:t>
      </w:r>
      <w:r w:rsidR="004157D3">
        <w:t xml:space="preserve"> or movement</w:t>
      </w:r>
      <w:r>
        <w:t xml:space="preserve">. </w:t>
      </w:r>
    </w:p>
    <w:p w14:paraId="41713A3D" w14:textId="41B1C8EE" w:rsidR="00890EEA" w:rsidRDefault="00890EEA" w:rsidP="00DB74B1"/>
    <w:p w14:paraId="224E24D2" w14:textId="23558399" w:rsidR="00E91993" w:rsidRDefault="00E91993" w:rsidP="00DB74B1">
      <w:pPr>
        <w:rPr>
          <w:b/>
        </w:rPr>
      </w:pPr>
      <w:r w:rsidRPr="00E91993">
        <w:rPr>
          <w:b/>
        </w:rPr>
        <w:t>Background</w:t>
      </w:r>
    </w:p>
    <w:p w14:paraId="22A641CD" w14:textId="77777777" w:rsidR="00EA41DE" w:rsidRPr="00E91993" w:rsidRDefault="00EA41DE" w:rsidP="00DB74B1">
      <w:pPr>
        <w:rPr>
          <w:b/>
        </w:rPr>
      </w:pPr>
    </w:p>
    <w:p w14:paraId="6106EAC1" w14:textId="39D8102B" w:rsidR="00EA41DE" w:rsidRDefault="0051512F" w:rsidP="00DB74B1">
      <w:r>
        <w:t>Defence assess</w:t>
      </w:r>
      <w:r w:rsidR="0042459C">
        <w:t>es</w:t>
      </w:r>
      <w:r>
        <w:t xml:space="preserve"> development proposals </w:t>
      </w:r>
      <w:r w:rsidR="00C652AE">
        <w:t xml:space="preserve">for aviation impacts </w:t>
      </w:r>
      <w:r>
        <w:t>across 1</w:t>
      </w:r>
      <w:r w:rsidR="009E6009">
        <w:t>4</w:t>
      </w:r>
      <w:r>
        <w:t xml:space="preserve"> </w:t>
      </w:r>
      <w:r w:rsidR="009E6009">
        <w:t xml:space="preserve">Defence </w:t>
      </w:r>
      <w:r>
        <w:t xml:space="preserve">aerodromes where </w:t>
      </w:r>
      <w:r w:rsidR="004157D3">
        <w:t>d</w:t>
      </w:r>
      <w:r>
        <w:t xml:space="preserve">efence </w:t>
      </w:r>
      <w:r w:rsidR="00E4519C">
        <w:t>aviation areas</w:t>
      </w:r>
      <w:r>
        <w:t xml:space="preserve"> are in force. </w:t>
      </w:r>
    </w:p>
    <w:p w14:paraId="1088B6BD" w14:textId="77777777" w:rsidR="00EA41DE" w:rsidRDefault="00EA41DE" w:rsidP="00DB74B1"/>
    <w:p w14:paraId="4757F8EF" w14:textId="2692460A" w:rsidR="00EA41DE" w:rsidRDefault="007A2BAE" w:rsidP="00DB74B1">
      <w:r>
        <w:t xml:space="preserve">In the absence of the </w:t>
      </w:r>
      <w:r w:rsidR="0051512F">
        <w:t>declaration</w:t>
      </w:r>
      <w:r>
        <w:t>, d</w:t>
      </w:r>
      <w:r w:rsidRPr="007A2BAE">
        <w:t xml:space="preserve">evelopment of land surrounding RAAF Base Williamtown is governed by the </w:t>
      </w:r>
      <w:r w:rsidRPr="007A2BAE">
        <w:rPr>
          <w:i/>
        </w:rPr>
        <w:t>Environmental Planning and Assessment Act 1979</w:t>
      </w:r>
      <w:r w:rsidRPr="007A2BAE">
        <w:t xml:space="preserve"> (NSW). Under that Act, Local Environmental Plans (LEPs) are used as a framework to guide development decisions by local government</w:t>
      </w:r>
      <w:r w:rsidR="004157D3">
        <w:t>s</w:t>
      </w:r>
      <w:r w:rsidRPr="007A2BAE">
        <w:t xml:space="preserve">. </w:t>
      </w:r>
      <w:r w:rsidR="0051512F">
        <w:t>As such, local government</w:t>
      </w:r>
      <w:r w:rsidR="00E4519C">
        <w:t>s</w:t>
      </w:r>
      <w:r w:rsidR="0051512F">
        <w:t xml:space="preserve"> </w:t>
      </w:r>
      <w:r w:rsidR="009E6009">
        <w:t>are</w:t>
      </w:r>
      <w:r w:rsidR="0051512F">
        <w:t xml:space="preserve"> responsible for decisions to approve or refuse development that may be dangerous to aviation. </w:t>
      </w:r>
      <w:r>
        <w:t>Th</w:t>
      </w:r>
      <w:r w:rsidR="00C652AE">
        <w:t>is</w:t>
      </w:r>
      <w:r>
        <w:t xml:space="preserve"> declaration</w:t>
      </w:r>
      <w:r w:rsidR="009E6009">
        <w:t xml:space="preserve"> defers the decision to the Minister</w:t>
      </w:r>
      <w:r w:rsidR="00E4519C">
        <w:t>,</w:t>
      </w:r>
      <w:r w:rsidR="009E6009">
        <w:t xml:space="preserve"> which</w:t>
      </w:r>
      <w:r>
        <w:t xml:space="preserve"> </w:t>
      </w:r>
      <w:r w:rsidR="00C652AE">
        <w:t>ensures a</w:t>
      </w:r>
      <w:r>
        <w:t xml:space="preserve"> consistent</w:t>
      </w:r>
      <w:r w:rsidR="00C652AE">
        <w:t xml:space="preserve"> approach to development assessment</w:t>
      </w:r>
      <w:r w:rsidR="00EA41DE">
        <w:t>s</w:t>
      </w:r>
      <w:r>
        <w:t xml:space="preserve"> across all Defence aerodromes where a declaration exists. </w:t>
      </w:r>
    </w:p>
    <w:p w14:paraId="329E8C6A" w14:textId="77777777" w:rsidR="00EA41DE" w:rsidRDefault="00EA41DE" w:rsidP="00DB74B1"/>
    <w:p w14:paraId="0466754D" w14:textId="14F5BE9F" w:rsidR="00E91993" w:rsidRDefault="007A2BAE" w:rsidP="00DB74B1">
      <w:r w:rsidRPr="007A2BAE">
        <w:t xml:space="preserve">Defence is required to negotiate with state government and local councils to ensure </w:t>
      </w:r>
      <w:r w:rsidR="00217BF7">
        <w:t>the declaration</w:t>
      </w:r>
      <w:r w:rsidRPr="007A2BAE">
        <w:t xml:space="preserve"> </w:t>
      </w:r>
      <w:r w:rsidR="009E6009">
        <w:t>plan</w:t>
      </w:r>
      <w:r w:rsidR="00217BF7">
        <w:t xml:space="preserve"> is</w:t>
      </w:r>
      <w:r w:rsidRPr="007A2BAE">
        <w:t xml:space="preserve"> represented within the affected planning schemes.</w:t>
      </w:r>
    </w:p>
    <w:p w14:paraId="4331E581" w14:textId="58123DC7" w:rsidR="00D612EC" w:rsidRDefault="00D612EC" w:rsidP="00DB74B1"/>
    <w:p w14:paraId="3CD3281F" w14:textId="05C6DEF1" w:rsidR="00A542B6" w:rsidRDefault="00DB74B1">
      <w:pPr>
        <w:rPr>
          <w:b/>
        </w:rPr>
      </w:pPr>
      <w:r w:rsidRPr="003B0577">
        <w:rPr>
          <w:b/>
        </w:rPr>
        <w:lastRenderedPageBreak/>
        <w:t>Legislative authority</w:t>
      </w:r>
    </w:p>
    <w:p w14:paraId="396370BC" w14:textId="77777777" w:rsidR="006C0952" w:rsidRPr="003B0577" w:rsidRDefault="006C0952">
      <w:pPr>
        <w:rPr>
          <w:b/>
        </w:rPr>
      </w:pPr>
    </w:p>
    <w:p w14:paraId="4882EB9F" w14:textId="60FD10B9" w:rsidR="006C0952" w:rsidRDefault="006C0952" w:rsidP="006C0952">
      <w:r>
        <w:t>The declaration is made under section 117AC of the Act. The Minister must not declare a defence aviation area unless the Minister is satisfied that it is necessary for the defence of Australia for any of the matters mentioned in paragraphs 117AD(a) to (c) to apply in relation to the area; and</w:t>
      </w:r>
      <w:r w:rsidR="00EA41DE">
        <w:t>,</w:t>
      </w:r>
      <w:r>
        <w:t xml:space="preserve"> in particular, the matters are necessary for the purpose of preventing or reducing hazards to aircraft or aviation-related communication</w:t>
      </w:r>
      <w:r w:rsidR="00037068">
        <w:t>s</w:t>
      </w:r>
      <w:r>
        <w:t xml:space="preserve">, navigation and surveillance. </w:t>
      </w:r>
    </w:p>
    <w:p w14:paraId="18858CD3" w14:textId="77777777" w:rsidR="006C0952" w:rsidRDefault="006C0952" w:rsidP="006C0952"/>
    <w:p w14:paraId="00FFE93F" w14:textId="41CBF500" w:rsidR="006C0952" w:rsidRDefault="006C0952" w:rsidP="006C0952">
      <w:r>
        <w:t>The matters include:</w:t>
      </w:r>
    </w:p>
    <w:p w14:paraId="562DDAFB" w14:textId="77777777" w:rsidR="006C0952" w:rsidRPr="006C0952" w:rsidRDefault="006C0952" w:rsidP="006C0952">
      <w:pPr>
        <w:pStyle w:val="ListParagraph"/>
        <w:numPr>
          <w:ilvl w:val="0"/>
          <w:numId w:val="7"/>
        </w:numPr>
        <w:rPr>
          <w:rFonts w:ascii="Times New Roman" w:hAnsi="Times New Roman"/>
          <w:sz w:val="24"/>
          <w:szCs w:val="24"/>
        </w:rPr>
      </w:pPr>
      <w:r w:rsidRPr="006C0952">
        <w:rPr>
          <w:rFonts w:ascii="Times New Roman" w:hAnsi="Times New Roman"/>
          <w:sz w:val="24"/>
          <w:szCs w:val="24"/>
        </w:rPr>
        <w:t>the regulation or prohibition of the construction or use of buildings, structures or objects within defence aviation areas;</w:t>
      </w:r>
    </w:p>
    <w:p w14:paraId="589F1E2F" w14:textId="6B55D088" w:rsidR="006C0952" w:rsidRPr="006C0952" w:rsidRDefault="006C0952" w:rsidP="006C0952">
      <w:pPr>
        <w:pStyle w:val="ListParagraph"/>
        <w:numPr>
          <w:ilvl w:val="0"/>
          <w:numId w:val="7"/>
        </w:numPr>
        <w:rPr>
          <w:rFonts w:ascii="Times New Roman" w:hAnsi="Times New Roman"/>
          <w:sz w:val="24"/>
          <w:szCs w:val="24"/>
        </w:rPr>
      </w:pPr>
      <w:r w:rsidRPr="006C0952">
        <w:rPr>
          <w:rFonts w:ascii="Times New Roman" w:eastAsia="Times New Roman" w:hAnsi="Times New Roman"/>
          <w:sz w:val="24"/>
          <w:szCs w:val="24"/>
          <w:lang w:eastAsia="en-AU"/>
        </w:rPr>
        <w:t xml:space="preserve">the regulation or prohibition of the bringing of hazardous objects into, or having objects within, defence aviation areas; </w:t>
      </w:r>
    </w:p>
    <w:p w14:paraId="22DCCD4A" w14:textId="11238B66" w:rsidR="006C0952" w:rsidRPr="006C0952" w:rsidRDefault="006C0952" w:rsidP="006C0952">
      <w:pPr>
        <w:pStyle w:val="ListParagraph"/>
        <w:numPr>
          <w:ilvl w:val="0"/>
          <w:numId w:val="7"/>
        </w:numPr>
        <w:rPr>
          <w:rFonts w:ascii="Times New Roman" w:hAnsi="Times New Roman"/>
          <w:sz w:val="24"/>
          <w:szCs w:val="24"/>
        </w:rPr>
      </w:pPr>
      <w:r w:rsidRPr="006C0952">
        <w:rPr>
          <w:rFonts w:ascii="Times New Roman" w:eastAsia="Times New Roman" w:hAnsi="Times New Roman"/>
          <w:sz w:val="24"/>
          <w:szCs w:val="24"/>
          <w:lang w:eastAsia="en-AU"/>
        </w:rPr>
        <w:t>the removal (in whole or in part), marking</w:t>
      </w:r>
      <w:r w:rsidR="00EA41DE">
        <w:rPr>
          <w:rFonts w:ascii="Times New Roman" w:eastAsia="Times New Roman" w:hAnsi="Times New Roman"/>
          <w:sz w:val="24"/>
          <w:szCs w:val="24"/>
          <w:lang w:eastAsia="en-AU"/>
        </w:rPr>
        <w:t>,</w:t>
      </w:r>
      <w:r w:rsidRPr="006C0952">
        <w:rPr>
          <w:rFonts w:ascii="Times New Roman" w:eastAsia="Times New Roman" w:hAnsi="Times New Roman"/>
          <w:sz w:val="24"/>
          <w:szCs w:val="24"/>
          <w:lang w:eastAsia="en-AU"/>
        </w:rPr>
        <w:t xml:space="preserve"> lighting, screening, modification or relocation of buildings, structures or objects (including trees or other natural obstacles) within defence aviation areas.</w:t>
      </w:r>
    </w:p>
    <w:p w14:paraId="555493B1" w14:textId="2A671B72" w:rsidR="006C0952" w:rsidRDefault="006C0952" w:rsidP="006C0952">
      <w:r w:rsidRPr="006C0952">
        <w:t>Subsection 117A</w:t>
      </w:r>
      <w:r w:rsidR="00BC16E5">
        <w:t>C</w:t>
      </w:r>
      <w:r w:rsidRPr="006C0952">
        <w:t xml:space="preserve">(3) provides that, without limiting section 117AD, a declaration of an area may also specify height restrictions that apply in relation to buildings, structures and objects (including trees and other natural obstacles) within the area. </w:t>
      </w:r>
    </w:p>
    <w:p w14:paraId="792B1B65" w14:textId="77777777" w:rsidR="006C0952" w:rsidRPr="006C0952" w:rsidRDefault="006C0952" w:rsidP="006C0952"/>
    <w:p w14:paraId="3890475C" w14:textId="4F73B3F9" w:rsidR="00DB74B1" w:rsidRPr="00423506" w:rsidRDefault="00DB74B1" w:rsidP="00DB74B1">
      <w:pPr>
        <w:shd w:val="clear" w:color="auto" w:fill="FFFFFF"/>
        <w:spacing w:after="240"/>
        <w:rPr>
          <w:b/>
          <w:color w:val="000000"/>
        </w:rPr>
      </w:pPr>
      <w:r w:rsidRPr="00423506">
        <w:rPr>
          <w:b/>
          <w:color w:val="000000"/>
        </w:rPr>
        <w:t>Commencement</w:t>
      </w:r>
    </w:p>
    <w:p w14:paraId="18693347" w14:textId="341D004C" w:rsidR="00BC16E5" w:rsidRDefault="00BC16E5" w:rsidP="00DB74B1">
      <w:pPr>
        <w:shd w:val="clear" w:color="auto" w:fill="FFFFFF"/>
        <w:spacing w:after="240"/>
        <w:rPr>
          <w:color w:val="000000"/>
        </w:rPr>
      </w:pPr>
      <w:r w:rsidRPr="00BC16E5">
        <w:rPr>
          <w:color w:val="000000"/>
        </w:rPr>
        <w:t xml:space="preserve">The instrument commences on the day after its registration on the </w:t>
      </w:r>
      <w:r w:rsidR="00C63AE2">
        <w:rPr>
          <w:color w:val="000000"/>
        </w:rPr>
        <w:t>Federal Register of Legislation.</w:t>
      </w:r>
    </w:p>
    <w:p w14:paraId="5001C27E" w14:textId="19C24C8F" w:rsidR="00DB74B1" w:rsidRPr="00423506" w:rsidRDefault="00DB74B1" w:rsidP="00DB74B1">
      <w:pPr>
        <w:shd w:val="clear" w:color="auto" w:fill="FFFFFF"/>
        <w:spacing w:after="240"/>
        <w:rPr>
          <w:b/>
          <w:color w:val="000000"/>
        </w:rPr>
      </w:pPr>
      <w:r w:rsidRPr="00423506">
        <w:rPr>
          <w:b/>
          <w:color w:val="000000"/>
        </w:rPr>
        <w:t>Consultation</w:t>
      </w:r>
    </w:p>
    <w:p w14:paraId="5AD936F2" w14:textId="77777777" w:rsidR="008844D1" w:rsidRDefault="008844D1" w:rsidP="008844D1">
      <w:pPr>
        <w:pStyle w:val="NormalWeb"/>
        <w:spacing w:before="240" w:after="240"/>
      </w:pPr>
      <w:r w:rsidRPr="008844D1">
        <w:t>Public Consultation occurred between 30 October 2023 and 19 January 2024 and included:</w:t>
      </w:r>
    </w:p>
    <w:p w14:paraId="4C54EFB2" w14:textId="3DF744BB" w:rsidR="007A2BAE" w:rsidRDefault="00EA41DE" w:rsidP="008844D1">
      <w:pPr>
        <w:pStyle w:val="NormalWeb"/>
        <w:numPr>
          <w:ilvl w:val="0"/>
          <w:numId w:val="8"/>
        </w:numPr>
        <w:spacing w:before="240" w:after="240"/>
      </w:pPr>
      <w:r>
        <w:t>l</w:t>
      </w:r>
      <w:r w:rsidR="007A2BAE">
        <w:t xml:space="preserve">ocal Government </w:t>
      </w:r>
      <w:r w:rsidR="004157D3">
        <w:t>s</w:t>
      </w:r>
      <w:r w:rsidR="007A2BAE">
        <w:t xml:space="preserve">takeholders (Port Stephens Council, Dungog Shire, Newcastle </w:t>
      </w:r>
      <w:r>
        <w:t xml:space="preserve">Council, Maitland City Council); </w:t>
      </w:r>
    </w:p>
    <w:p w14:paraId="717C6EDB" w14:textId="1CC0EEE3" w:rsidR="007A2BAE" w:rsidRDefault="00EA41DE" w:rsidP="007A2BAE">
      <w:pPr>
        <w:pStyle w:val="NormalWeb"/>
        <w:numPr>
          <w:ilvl w:val="0"/>
          <w:numId w:val="8"/>
        </w:numPr>
        <w:spacing w:before="240" w:after="240"/>
      </w:pPr>
      <w:r>
        <w:t>a</w:t>
      </w:r>
      <w:r w:rsidR="007A2BAE">
        <w:t xml:space="preserve">irspace </w:t>
      </w:r>
      <w:r w:rsidR="004157D3">
        <w:t>s</w:t>
      </w:r>
      <w:r w:rsidR="007A2BAE">
        <w:t>takeholders</w:t>
      </w:r>
      <w:r w:rsidR="007A2BAE">
        <w:tab/>
      </w:r>
      <w:r w:rsidR="00C652AE">
        <w:t xml:space="preserve"> (</w:t>
      </w:r>
      <w:r w:rsidR="007A2BAE">
        <w:t>Civil Aviation Safety Authority, Airse</w:t>
      </w:r>
      <w:r>
        <w:t xml:space="preserve">rvices Australia); </w:t>
      </w:r>
    </w:p>
    <w:p w14:paraId="4DB5B6AD" w14:textId="5924542B" w:rsidR="007A2BAE" w:rsidRDefault="00EA41DE" w:rsidP="007A2BAE">
      <w:pPr>
        <w:pStyle w:val="NormalWeb"/>
        <w:numPr>
          <w:ilvl w:val="0"/>
          <w:numId w:val="8"/>
        </w:numPr>
        <w:spacing w:before="240" w:after="240"/>
      </w:pPr>
      <w:r>
        <w:t>i</w:t>
      </w:r>
      <w:r w:rsidR="00C652AE">
        <w:t xml:space="preserve">nstitutional </w:t>
      </w:r>
      <w:r w:rsidR="004157D3">
        <w:t>s</w:t>
      </w:r>
      <w:r w:rsidR="00C652AE">
        <w:t>takeholders (</w:t>
      </w:r>
      <w:r w:rsidR="007A2BAE">
        <w:t>NSW Department of Planning &amp; Environment, Transport for NSW, Port of Newcastle, NSW National Parks &amp; Wildlife, Urban Deve</w:t>
      </w:r>
      <w:r>
        <w:t xml:space="preserve">lopment Institute of Australia); and </w:t>
      </w:r>
    </w:p>
    <w:p w14:paraId="4F2DF313" w14:textId="48CDC3F7" w:rsidR="007A2BAE" w:rsidRDefault="00EA41DE" w:rsidP="007A2BAE">
      <w:pPr>
        <w:pStyle w:val="NormalWeb"/>
        <w:numPr>
          <w:ilvl w:val="0"/>
          <w:numId w:val="8"/>
        </w:numPr>
        <w:spacing w:before="240" w:after="240"/>
      </w:pPr>
      <w:r>
        <w:t>g</w:t>
      </w:r>
      <w:r w:rsidR="007A2BAE">
        <w:t>eneral public and public interest groups.</w:t>
      </w:r>
    </w:p>
    <w:p w14:paraId="0798533F" w14:textId="246CEDD3" w:rsidR="00DB74B1" w:rsidRDefault="00DB74B1" w:rsidP="00DB74B1">
      <w:pPr>
        <w:shd w:val="clear" w:color="auto" w:fill="FFFFFF"/>
        <w:spacing w:after="240"/>
        <w:rPr>
          <w:b/>
          <w:color w:val="000000"/>
        </w:rPr>
      </w:pPr>
      <w:r w:rsidRPr="00423506">
        <w:rPr>
          <w:b/>
          <w:color w:val="000000"/>
        </w:rPr>
        <w:t xml:space="preserve">Impact </w:t>
      </w:r>
      <w:r>
        <w:rPr>
          <w:b/>
          <w:color w:val="000000"/>
        </w:rPr>
        <w:t xml:space="preserve">Analysis </w:t>
      </w:r>
    </w:p>
    <w:p w14:paraId="79BE3CAC" w14:textId="4AC59525" w:rsidR="00DB74B1" w:rsidRPr="006E5C02" w:rsidRDefault="00DB74B1" w:rsidP="00DB74B1">
      <w:pPr>
        <w:shd w:val="clear" w:color="auto" w:fill="FFFFFF"/>
        <w:spacing w:after="240"/>
        <w:rPr>
          <w:b/>
          <w:color w:val="000000"/>
        </w:rPr>
      </w:pPr>
      <w:r>
        <w:rPr>
          <w:color w:val="000000"/>
        </w:rPr>
        <w:t xml:space="preserve">The Office of Impact Analysis advised that no Impact Analysis was required as this </w:t>
      </w:r>
      <w:r w:rsidR="00BF6C1A">
        <w:rPr>
          <w:color w:val="000000"/>
        </w:rPr>
        <w:t>d</w:t>
      </w:r>
      <w:r>
        <w:rPr>
          <w:color w:val="000000"/>
        </w:rPr>
        <w:t>eclaration is unlikely to have more than a minor regulatory impact (</w:t>
      </w:r>
      <w:r w:rsidR="00361125">
        <w:rPr>
          <w:color w:val="000000"/>
        </w:rPr>
        <w:t>OIA24-07999</w:t>
      </w:r>
      <w:r>
        <w:rPr>
          <w:color w:val="000000"/>
        </w:rPr>
        <w:t>)</w:t>
      </w:r>
      <w:r w:rsidR="003B0577">
        <w:rPr>
          <w:color w:val="000000"/>
        </w:rPr>
        <w:t>.</w:t>
      </w:r>
    </w:p>
    <w:p w14:paraId="122A99CF" w14:textId="77777777" w:rsidR="003B0577" w:rsidRPr="00423506" w:rsidRDefault="003B0577" w:rsidP="003B0577">
      <w:pPr>
        <w:shd w:val="clear" w:color="auto" w:fill="FFFFFF"/>
        <w:spacing w:after="240"/>
        <w:rPr>
          <w:b/>
          <w:color w:val="000000"/>
        </w:rPr>
      </w:pPr>
      <w:r w:rsidRPr="00423506">
        <w:rPr>
          <w:b/>
          <w:color w:val="000000"/>
        </w:rPr>
        <w:t xml:space="preserve">Details / Operation </w:t>
      </w:r>
    </w:p>
    <w:p w14:paraId="075B4F7A" w14:textId="606E8E8F" w:rsidR="003B0577" w:rsidRPr="00423506" w:rsidRDefault="003B0577" w:rsidP="003B0577">
      <w:pPr>
        <w:shd w:val="clear" w:color="auto" w:fill="FFFFFF"/>
        <w:spacing w:after="240"/>
        <w:rPr>
          <w:color w:val="000000"/>
        </w:rPr>
      </w:pPr>
      <w:r w:rsidRPr="00423506">
        <w:rPr>
          <w:color w:val="000000"/>
        </w:rPr>
        <w:t xml:space="preserve">Details of the </w:t>
      </w:r>
      <w:r w:rsidR="00C63AE2">
        <w:rPr>
          <w:color w:val="000000"/>
        </w:rPr>
        <w:t>d</w:t>
      </w:r>
      <w:r>
        <w:rPr>
          <w:color w:val="000000"/>
        </w:rPr>
        <w:t>eclaration</w:t>
      </w:r>
      <w:r w:rsidRPr="00423506">
        <w:rPr>
          <w:color w:val="000000"/>
        </w:rPr>
        <w:t xml:space="preserve"> are set out in </w:t>
      </w:r>
      <w:r w:rsidRPr="00423506">
        <w:rPr>
          <w:color w:val="000000"/>
          <w:u w:val="single"/>
        </w:rPr>
        <w:t>Attachment A</w:t>
      </w:r>
      <w:r w:rsidRPr="00423506">
        <w:rPr>
          <w:color w:val="000000"/>
        </w:rPr>
        <w:t xml:space="preserve">. </w:t>
      </w:r>
    </w:p>
    <w:p w14:paraId="5504B46A" w14:textId="0A4130C0" w:rsidR="003B0577" w:rsidRPr="00423506" w:rsidRDefault="003B0577" w:rsidP="003B0577">
      <w:pPr>
        <w:shd w:val="clear" w:color="auto" w:fill="FFFFFF"/>
        <w:spacing w:after="240"/>
        <w:rPr>
          <w:color w:val="000000"/>
        </w:rPr>
      </w:pPr>
      <w:r w:rsidRPr="00423506">
        <w:rPr>
          <w:color w:val="000000"/>
        </w:rPr>
        <w:lastRenderedPageBreak/>
        <w:t xml:space="preserve">The </w:t>
      </w:r>
      <w:r>
        <w:rPr>
          <w:color w:val="000000"/>
        </w:rPr>
        <w:t xml:space="preserve">Declaration is </w:t>
      </w:r>
      <w:r w:rsidRPr="00423506">
        <w:rPr>
          <w:color w:val="000000"/>
        </w:rPr>
        <w:t xml:space="preserve">a disallowable legislative instrument for the purposes of the </w:t>
      </w:r>
      <w:r w:rsidRPr="00423506">
        <w:rPr>
          <w:i/>
          <w:color w:val="000000"/>
        </w:rPr>
        <w:t xml:space="preserve">Legislation Act </w:t>
      </w:r>
      <w:r w:rsidRPr="004157D3">
        <w:rPr>
          <w:i/>
          <w:color w:val="000000"/>
        </w:rPr>
        <w:t>2003</w:t>
      </w:r>
      <w:r w:rsidRPr="004157D3">
        <w:rPr>
          <w:color w:val="000000"/>
        </w:rPr>
        <w:t>.</w:t>
      </w:r>
      <w:r w:rsidRPr="00423506">
        <w:rPr>
          <w:color w:val="000000"/>
        </w:rPr>
        <w:t xml:space="preserve"> </w:t>
      </w:r>
    </w:p>
    <w:p w14:paraId="308A3015" w14:textId="77777777" w:rsidR="003B0577" w:rsidRPr="00423506" w:rsidRDefault="003B0577" w:rsidP="003B0577">
      <w:pPr>
        <w:shd w:val="clear" w:color="auto" w:fill="FFFFFF"/>
        <w:spacing w:after="240"/>
        <w:rPr>
          <w:b/>
          <w:color w:val="000000"/>
        </w:rPr>
      </w:pPr>
      <w:r w:rsidRPr="00423506">
        <w:rPr>
          <w:b/>
          <w:color w:val="000000"/>
        </w:rPr>
        <w:t>Human Rights Statement</w:t>
      </w:r>
    </w:p>
    <w:p w14:paraId="40636CD9" w14:textId="4258813E" w:rsidR="00DB74B1" w:rsidRDefault="003B0577" w:rsidP="003B0577">
      <w:pPr>
        <w:rPr>
          <w:color w:val="000000"/>
        </w:rPr>
      </w:pPr>
      <w:r w:rsidRPr="00423506">
        <w:rPr>
          <w:color w:val="000000"/>
        </w:rPr>
        <w:t xml:space="preserve">The </w:t>
      </w:r>
      <w:r w:rsidR="00C63AE2">
        <w:rPr>
          <w:color w:val="000000"/>
        </w:rPr>
        <w:t>d</w:t>
      </w:r>
      <w:r w:rsidR="000A3334">
        <w:rPr>
          <w:color w:val="000000"/>
        </w:rPr>
        <w:t>eclaration is</w:t>
      </w:r>
      <w:r w:rsidRPr="00423506">
        <w:rPr>
          <w:color w:val="000000"/>
        </w:rPr>
        <w:t xml:space="preserve"> compatible with the human rights and freedoms recognised or declared under section 3 of the </w:t>
      </w:r>
      <w:r w:rsidRPr="00423506">
        <w:rPr>
          <w:i/>
          <w:color w:val="000000"/>
        </w:rPr>
        <w:t xml:space="preserve">Human Rights (Parliamentary Scrutiny) Act </w:t>
      </w:r>
      <w:r w:rsidRPr="00215FCA">
        <w:rPr>
          <w:i/>
          <w:color w:val="000000"/>
        </w:rPr>
        <w:t>2011</w:t>
      </w:r>
      <w:r w:rsidRPr="00423506">
        <w:rPr>
          <w:color w:val="000000"/>
        </w:rPr>
        <w:t xml:space="preserve">. A Statement of Compatibility with Human Rights is at </w:t>
      </w:r>
      <w:r w:rsidR="005F7824">
        <w:rPr>
          <w:color w:val="000000"/>
          <w:u w:val="single"/>
        </w:rPr>
        <w:t>Attachment B</w:t>
      </w:r>
      <w:r>
        <w:rPr>
          <w:color w:val="000000"/>
        </w:rPr>
        <w:t>.</w:t>
      </w:r>
    </w:p>
    <w:p w14:paraId="34EEADCB" w14:textId="438E0290" w:rsidR="00933296" w:rsidRDefault="00933296" w:rsidP="003B0577">
      <w:pPr>
        <w:rPr>
          <w:color w:val="000000"/>
        </w:rPr>
      </w:pPr>
    </w:p>
    <w:p w14:paraId="3A052288" w14:textId="720A9B89" w:rsidR="00933296" w:rsidRDefault="00933296">
      <w:pPr>
        <w:spacing w:after="160" w:line="259" w:lineRule="auto"/>
        <w:rPr>
          <w:color w:val="000000"/>
        </w:rPr>
      </w:pPr>
      <w:r>
        <w:rPr>
          <w:color w:val="000000"/>
        </w:rPr>
        <w:br w:type="page"/>
      </w:r>
    </w:p>
    <w:p w14:paraId="60F86E9A" w14:textId="6D045E8D" w:rsidR="00933296" w:rsidRPr="00373542" w:rsidRDefault="005F7824" w:rsidP="00933296">
      <w:pPr>
        <w:jc w:val="right"/>
        <w:outlineLvl w:val="0"/>
        <w:rPr>
          <w:b/>
          <w:iCs/>
        </w:rPr>
      </w:pPr>
      <w:r>
        <w:rPr>
          <w:b/>
          <w:iCs/>
        </w:rPr>
        <w:lastRenderedPageBreak/>
        <w:t>ATTACHMENT A</w:t>
      </w:r>
    </w:p>
    <w:p w14:paraId="35B7FF0F" w14:textId="77777777" w:rsidR="00933296" w:rsidRDefault="00933296" w:rsidP="00933296">
      <w:pPr>
        <w:rPr>
          <w:iCs/>
        </w:rPr>
      </w:pPr>
    </w:p>
    <w:p w14:paraId="6EC0B89D" w14:textId="518BA1A8" w:rsidR="00933296" w:rsidRPr="00AC6F6F" w:rsidRDefault="00933296" w:rsidP="00DD55C5">
      <w:pPr>
        <w:spacing w:before="100" w:beforeAutospacing="1" w:after="100" w:afterAutospacing="1"/>
        <w:jc w:val="center"/>
        <w:rPr>
          <w:b/>
          <w:sz w:val="28"/>
          <w:szCs w:val="28"/>
        </w:rPr>
      </w:pPr>
      <w:r w:rsidRPr="00AC6F6F">
        <w:rPr>
          <w:b/>
        </w:rPr>
        <w:t>Defence (</w:t>
      </w:r>
      <w:r w:rsidR="00C63AE2">
        <w:rPr>
          <w:b/>
        </w:rPr>
        <w:t xml:space="preserve">RAAF Base Williamtown Defence Aviation Area) Declaration 2024 </w:t>
      </w:r>
    </w:p>
    <w:p w14:paraId="72775AE4" w14:textId="111F024B" w:rsidR="00933296" w:rsidRPr="001B6C25" w:rsidRDefault="002D3435" w:rsidP="00933296">
      <w:pPr>
        <w:rPr>
          <w:b/>
          <w:iCs/>
        </w:rPr>
      </w:pPr>
      <w:r>
        <w:rPr>
          <w:b/>
          <w:iCs/>
        </w:rPr>
        <w:t xml:space="preserve">Section </w:t>
      </w:r>
      <w:r w:rsidR="00933296" w:rsidRPr="001B6C25">
        <w:rPr>
          <w:b/>
          <w:iCs/>
        </w:rPr>
        <w:t xml:space="preserve">1 – Name </w:t>
      </w:r>
    </w:p>
    <w:p w14:paraId="67E6C068" w14:textId="77777777" w:rsidR="00933296" w:rsidRDefault="00933296" w:rsidP="00933296">
      <w:pPr>
        <w:rPr>
          <w:iCs/>
        </w:rPr>
      </w:pPr>
    </w:p>
    <w:p w14:paraId="1A703F0F" w14:textId="7D42B939" w:rsidR="00933296" w:rsidRDefault="002D3435" w:rsidP="00933296">
      <w:pPr>
        <w:rPr>
          <w:i/>
        </w:rPr>
      </w:pPr>
      <w:r>
        <w:rPr>
          <w:iCs/>
        </w:rPr>
        <w:t xml:space="preserve">This section provides that the title of the </w:t>
      </w:r>
      <w:r w:rsidR="00525F3A">
        <w:rPr>
          <w:iCs/>
        </w:rPr>
        <w:t>instrument</w:t>
      </w:r>
      <w:r>
        <w:rPr>
          <w:iCs/>
        </w:rPr>
        <w:t xml:space="preserve"> is th</w:t>
      </w:r>
      <w:r w:rsidR="00933296">
        <w:rPr>
          <w:iCs/>
        </w:rPr>
        <w:t xml:space="preserve">e </w:t>
      </w:r>
      <w:r w:rsidR="00C63AE2">
        <w:rPr>
          <w:i/>
        </w:rPr>
        <w:t xml:space="preserve">Defence (RAAF Base Williamtown Defence Aviation Area) Declaration 2024. </w:t>
      </w:r>
      <w:r w:rsidR="00933296">
        <w:rPr>
          <w:i/>
        </w:rPr>
        <w:t xml:space="preserve"> </w:t>
      </w:r>
    </w:p>
    <w:p w14:paraId="5F2FDDCA" w14:textId="77777777" w:rsidR="00933296" w:rsidRDefault="00933296" w:rsidP="00933296"/>
    <w:p w14:paraId="4A5C8931" w14:textId="3660CF8F" w:rsidR="00933296" w:rsidRPr="005C139F" w:rsidRDefault="002D3435" w:rsidP="00933296">
      <w:pPr>
        <w:rPr>
          <w:b/>
        </w:rPr>
      </w:pPr>
      <w:r>
        <w:rPr>
          <w:b/>
        </w:rPr>
        <w:t>Section</w:t>
      </w:r>
      <w:r w:rsidR="00933296" w:rsidRPr="005C139F">
        <w:rPr>
          <w:b/>
        </w:rPr>
        <w:t xml:space="preserve"> 2 – Commencement </w:t>
      </w:r>
    </w:p>
    <w:p w14:paraId="5B07EB79" w14:textId="77777777" w:rsidR="00933296" w:rsidRDefault="00933296" w:rsidP="00933296"/>
    <w:p w14:paraId="59E17685" w14:textId="3EA36856" w:rsidR="00933296" w:rsidRDefault="00933296" w:rsidP="00933296">
      <w:r>
        <w:t>Th</w:t>
      </w:r>
      <w:r w:rsidR="002D3435">
        <w:t>is section provides that</w:t>
      </w:r>
      <w:r>
        <w:t xml:space="preserve"> th</w:t>
      </w:r>
      <w:r w:rsidR="00C63AE2">
        <w:t xml:space="preserve">e instrument commences on the day after it is registered on the Federal Register of Legislation. </w:t>
      </w:r>
    </w:p>
    <w:p w14:paraId="398CA5EE" w14:textId="77777777" w:rsidR="00933296" w:rsidRDefault="00933296" w:rsidP="00933296"/>
    <w:p w14:paraId="63C67E97" w14:textId="2E2784B8" w:rsidR="00933296" w:rsidRPr="005C139F" w:rsidRDefault="002D3435" w:rsidP="00933296">
      <w:pPr>
        <w:rPr>
          <w:b/>
        </w:rPr>
      </w:pPr>
      <w:r>
        <w:rPr>
          <w:b/>
        </w:rPr>
        <w:t>Section</w:t>
      </w:r>
      <w:r w:rsidR="00933296" w:rsidRPr="005C139F">
        <w:rPr>
          <w:b/>
        </w:rPr>
        <w:t xml:space="preserve"> 3</w:t>
      </w:r>
      <w:r w:rsidR="00933296">
        <w:t xml:space="preserve"> – </w:t>
      </w:r>
      <w:r w:rsidR="00933296" w:rsidRPr="005C139F">
        <w:rPr>
          <w:b/>
        </w:rPr>
        <w:t xml:space="preserve">Authority </w:t>
      </w:r>
    </w:p>
    <w:p w14:paraId="50F34C9B" w14:textId="77777777" w:rsidR="00933296" w:rsidRDefault="00933296" w:rsidP="00933296"/>
    <w:p w14:paraId="20CEC9C6" w14:textId="584079EF" w:rsidR="00933296" w:rsidRDefault="000A3334" w:rsidP="00933296">
      <w:pPr>
        <w:rPr>
          <w:i/>
        </w:rPr>
      </w:pPr>
      <w:r>
        <w:t>This section provides that th</w:t>
      </w:r>
      <w:r w:rsidR="00525F3A">
        <w:t xml:space="preserve">is </w:t>
      </w:r>
      <w:r w:rsidR="00C63AE2">
        <w:t xml:space="preserve">instrument is made under subsection 117AC(1) of the Act. </w:t>
      </w:r>
    </w:p>
    <w:p w14:paraId="381F873F" w14:textId="77777777" w:rsidR="00933296" w:rsidRDefault="00933296" w:rsidP="00933296">
      <w:pPr>
        <w:rPr>
          <w:i/>
        </w:rPr>
      </w:pPr>
    </w:p>
    <w:p w14:paraId="2C945F51" w14:textId="090228A3" w:rsidR="00933296" w:rsidRDefault="002D3435" w:rsidP="00933296">
      <w:pPr>
        <w:rPr>
          <w:b/>
        </w:rPr>
      </w:pPr>
      <w:r>
        <w:rPr>
          <w:b/>
        </w:rPr>
        <w:t>Section</w:t>
      </w:r>
      <w:r w:rsidR="00933296" w:rsidRPr="005C139F">
        <w:rPr>
          <w:b/>
        </w:rPr>
        <w:t xml:space="preserve"> 4 – Declaration of </w:t>
      </w:r>
      <w:r w:rsidR="00C63AE2">
        <w:rPr>
          <w:b/>
        </w:rPr>
        <w:t xml:space="preserve">Defence Aviation Area – RAAF Base Williamtown </w:t>
      </w:r>
    </w:p>
    <w:p w14:paraId="531981B0" w14:textId="77777777" w:rsidR="00933296" w:rsidRDefault="00933296" w:rsidP="00933296">
      <w:pPr>
        <w:rPr>
          <w:b/>
        </w:rPr>
      </w:pPr>
    </w:p>
    <w:p w14:paraId="3664386E" w14:textId="133F6B26" w:rsidR="00023C80" w:rsidRDefault="00C63AE2" w:rsidP="00C63AE2">
      <w:r w:rsidRPr="00C63AE2">
        <w:t xml:space="preserve">Subsection </w:t>
      </w:r>
      <w:r w:rsidR="00023C80">
        <w:t>4</w:t>
      </w:r>
      <w:r w:rsidRPr="00C63AE2">
        <w:t xml:space="preserve">(1) declares RAAF Base Williamtown as a defence aviation area. </w:t>
      </w:r>
    </w:p>
    <w:p w14:paraId="47B8F752" w14:textId="77777777" w:rsidR="00023C80" w:rsidRDefault="00023C80" w:rsidP="00C63AE2"/>
    <w:p w14:paraId="4A2B8952" w14:textId="18F78010" w:rsidR="00023C80" w:rsidRDefault="00C63AE2" w:rsidP="00C63AE2">
      <w:r w:rsidRPr="00C63AE2">
        <w:t xml:space="preserve">Subsection </w:t>
      </w:r>
      <w:r w:rsidR="00023C80">
        <w:t>4</w:t>
      </w:r>
      <w:r w:rsidRPr="00C63AE2">
        <w:t>(2) provides t</w:t>
      </w:r>
      <w:r w:rsidR="00023C80">
        <w:t>hat t</w:t>
      </w:r>
      <w:r w:rsidRPr="00C63AE2">
        <w:t xml:space="preserve">he RAAF Base Williamtown </w:t>
      </w:r>
      <w:r w:rsidR="00023C80">
        <w:t xml:space="preserve">Defence </w:t>
      </w:r>
      <w:r w:rsidRPr="00C63AE2">
        <w:t>Aviation Area</w:t>
      </w:r>
      <w:r w:rsidR="00023C80">
        <w:t xml:space="preserve"> is</w:t>
      </w:r>
      <w:r w:rsidRPr="00C63AE2">
        <w:t xml:space="preserve"> the area</w:t>
      </w:r>
      <w:r w:rsidR="00023C80">
        <w:t>s</w:t>
      </w:r>
      <w:r w:rsidRPr="00C63AE2">
        <w:t xml:space="preserve"> of land, sea and airspace </w:t>
      </w:r>
      <w:r w:rsidR="00023C80">
        <w:t xml:space="preserve">in the vicinity of RAAF Base Williamtown in New South Wales that are depicted on the </w:t>
      </w:r>
      <w:r w:rsidR="006612DF">
        <w:t>plan</w:t>
      </w:r>
      <w:r w:rsidR="00023C80">
        <w:t xml:space="preserve"> set out in Schedule 1 to the instrument. </w:t>
      </w:r>
    </w:p>
    <w:p w14:paraId="4481A908" w14:textId="77777777" w:rsidR="00023C80" w:rsidRDefault="00023C80" w:rsidP="00C63AE2"/>
    <w:p w14:paraId="16DFC316" w14:textId="69F8B48F" w:rsidR="00023C80" w:rsidRDefault="00023C80" w:rsidP="00023C80">
      <w:r>
        <w:t xml:space="preserve">Subsection 4(3) makes it clear that areas depicted by white space on the </w:t>
      </w:r>
      <w:r w:rsidR="006612DF">
        <w:t>plan</w:t>
      </w:r>
      <w:r>
        <w:t xml:space="preserve"> set out in Schedule 1 are not included in the RAAF Base Williamtown Defence Aviation Area. </w:t>
      </w:r>
    </w:p>
    <w:p w14:paraId="49C003B0" w14:textId="665A6335" w:rsidR="00023C80" w:rsidRDefault="00023C80" w:rsidP="00023C80"/>
    <w:p w14:paraId="349CD427" w14:textId="50962D8F" w:rsidR="00023C80" w:rsidRDefault="00023C80" w:rsidP="00023C80">
      <w:r>
        <w:t xml:space="preserve">The note provides that defence aviation area is defined in section 4 of the Act. </w:t>
      </w:r>
    </w:p>
    <w:p w14:paraId="2CBBED40" w14:textId="77777777" w:rsidR="00023C80" w:rsidRDefault="00023C80" w:rsidP="00933296"/>
    <w:p w14:paraId="68F962C8" w14:textId="31259CBB" w:rsidR="00933296" w:rsidRDefault="002D3435" w:rsidP="00933296">
      <w:pPr>
        <w:rPr>
          <w:b/>
        </w:rPr>
      </w:pPr>
      <w:r>
        <w:rPr>
          <w:b/>
        </w:rPr>
        <w:t>Section</w:t>
      </w:r>
      <w:r w:rsidR="00933296" w:rsidRPr="00E659A5">
        <w:rPr>
          <w:b/>
        </w:rPr>
        <w:t xml:space="preserve"> 5 – </w:t>
      </w:r>
      <w:r w:rsidR="00C63AE2">
        <w:rPr>
          <w:b/>
        </w:rPr>
        <w:t xml:space="preserve">Specification of Height Restrictions </w:t>
      </w:r>
    </w:p>
    <w:p w14:paraId="0506B0CF" w14:textId="321E13A9" w:rsidR="00023C80" w:rsidRDefault="00023C80" w:rsidP="00C63AE2"/>
    <w:p w14:paraId="6FBA6B60" w14:textId="66F4616A" w:rsidR="00023C80" w:rsidRDefault="00023C80" w:rsidP="00023C80">
      <w:r>
        <w:t xml:space="preserve">Subsection 5(1) provides that for the purposes of subsection 117AC(3), height restrictions apply in relation to buildings, structures and objects (including trees and other natural obstacles) within the RAAF Base Williamtown Defence Aviation Area. </w:t>
      </w:r>
    </w:p>
    <w:p w14:paraId="484A0376" w14:textId="77777777" w:rsidR="00102848" w:rsidRDefault="00102848" w:rsidP="00023C80"/>
    <w:p w14:paraId="6CDB8862" w14:textId="2F851A2E" w:rsidR="00023C80" w:rsidRDefault="00023C80" w:rsidP="00933296">
      <w:r>
        <w:t xml:space="preserve">Subsection 5(2) provides that the height restrictions described in the legend to the </w:t>
      </w:r>
      <w:r w:rsidR="006612DF">
        <w:t>plan</w:t>
      </w:r>
      <w:r>
        <w:t xml:space="preserve"> set out in Schedule 1 apply in the corresponding area depicted on the </w:t>
      </w:r>
      <w:r w:rsidR="006612DF">
        <w:t>plan</w:t>
      </w:r>
      <w:r>
        <w:t>.</w:t>
      </w:r>
    </w:p>
    <w:p w14:paraId="0F4881A5" w14:textId="40A91882" w:rsidR="00023C80" w:rsidRDefault="00023C80" w:rsidP="00933296"/>
    <w:p w14:paraId="51740C9A" w14:textId="54E8746D" w:rsidR="00933296" w:rsidRPr="002D3435" w:rsidRDefault="00933296" w:rsidP="00933296">
      <w:r w:rsidRPr="00277CBA">
        <w:rPr>
          <w:b/>
        </w:rPr>
        <w:t xml:space="preserve">Schedule 1 – </w:t>
      </w:r>
      <w:r w:rsidR="006612DF">
        <w:rPr>
          <w:b/>
        </w:rPr>
        <w:t>Plan</w:t>
      </w:r>
      <w:r w:rsidR="001D0B8D">
        <w:rPr>
          <w:b/>
        </w:rPr>
        <w:softHyphen/>
      </w:r>
      <w:r w:rsidR="001D0B8D">
        <w:rPr>
          <w:b/>
        </w:rPr>
        <w:softHyphen/>
      </w:r>
      <w:r w:rsidR="001D0B8D">
        <w:rPr>
          <w:b/>
        </w:rPr>
        <w:softHyphen/>
      </w:r>
      <w:r w:rsidR="001D0B8D">
        <w:rPr>
          <w:b/>
        </w:rPr>
        <w:softHyphen/>
      </w:r>
      <w:r w:rsidR="001D0B8D">
        <w:rPr>
          <w:b/>
        </w:rPr>
        <w:softHyphen/>
      </w:r>
      <w:r w:rsidR="001D0B8D">
        <w:rPr>
          <w:b/>
        </w:rPr>
        <w:softHyphen/>
      </w:r>
      <w:r w:rsidR="001D0B8D">
        <w:rPr>
          <w:b/>
        </w:rPr>
        <w:softHyphen/>
      </w:r>
    </w:p>
    <w:p w14:paraId="6C144895" w14:textId="77777777" w:rsidR="00933296" w:rsidRDefault="00933296" w:rsidP="00933296"/>
    <w:p w14:paraId="4532E211" w14:textId="4A01C7B8" w:rsidR="00023C80" w:rsidRDefault="00933296" w:rsidP="002B3117">
      <w:r>
        <w:t xml:space="preserve">Schedule 1 contains the </w:t>
      </w:r>
      <w:r w:rsidR="006612DF">
        <w:t>plan</w:t>
      </w:r>
      <w:r>
        <w:t xml:space="preserve"> depict</w:t>
      </w:r>
      <w:r w:rsidR="00C63AE2">
        <w:t xml:space="preserve">ing </w:t>
      </w:r>
      <w:r w:rsidR="008F40DB" w:rsidRPr="008F40DB">
        <w:t>the area of land, sea and airspace</w:t>
      </w:r>
      <w:r w:rsidR="008F40DB">
        <w:t xml:space="preserve"> that is the</w:t>
      </w:r>
      <w:r w:rsidR="008F40DB" w:rsidRPr="008F40DB">
        <w:t xml:space="preserve"> RAAF Base Williamtown</w:t>
      </w:r>
      <w:r w:rsidR="008F40DB">
        <w:t xml:space="preserve"> Defence</w:t>
      </w:r>
      <w:r w:rsidR="008F40DB" w:rsidRPr="008F40DB">
        <w:t xml:space="preserve"> Aviation Area. The declared defence aviation area is the area iden</w:t>
      </w:r>
      <w:r w:rsidR="002B3117">
        <w:t xml:space="preserve">tified by the legend to the </w:t>
      </w:r>
      <w:r w:rsidR="006612DF">
        <w:t>plan</w:t>
      </w:r>
      <w:r w:rsidR="002B3117">
        <w:t xml:space="preserve"> and includes various height restrictions that apply. </w:t>
      </w:r>
    </w:p>
    <w:p w14:paraId="4157B5A9" w14:textId="3B73CD3B" w:rsidR="008844D1" w:rsidRDefault="008844D1" w:rsidP="002B3117"/>
    <w:p w14:paraId="6495148B" w14:textId="6B9E778A" w:rsidR="008844D1" w:rsidRPr="00023C80" w:rsidRDefault="008844D1" w:rsidP="002B3117">
      <w:r>
        <w:rPr>
          <w:noProof/>
        </w:rPr>
        <w:lastRenderedPageBreak/>
        <w:drawing>
          <wp:inline distT="0" distB="0" distL="0" distR="0" wp14:anchorId="395CE42A" wp14:editId="28D39EB2">
            <wp:extent cx="5868000" cy="8295555"/>
            <wp:effectExtent l="0" t="0" r="0" b="0"/>
            <wp:docPr id="1" name="Picture 1" descr="A map depicting the RAAF Base Williamtown Defence Aviation Area Plan in New South Wales" title="RAAF Base Williamtown Defen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IS-3481530-01-02_Williamtown_DAA_Map_FINAL_v1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868000" cy="8295555"/>
                    </a:xfrm>
                    <a:prstGeom prst="rect">
                      <a:avLst/>
                    </a:prstGeom>
                  </pic:spPr>
                </pic:pic>
              </a:graphicData>
            </a:graphic>
          </wp:inline>
        </w:drawing>
      </w:r>
    </w:p>
    <w:p w14:paraId="60A15DA5" w14:textId="77777777" w:rsidR="00DD55C5" w:rsidRDefault="00DD55C5" w:rsidP="00933296"/>
    <w:p w14:paraId="41CC4297" w14:textId="5D73A4E5" w:rsidR="00933296" w:rsidRPr="005C139F" w:rsidRDefault="00933296" w:rsidP="00933296">
      <w:pPr>
        <w:rPr>
          <w:iCs/>
        </w:rPr>
      </w:pPr>
    </w:p>
    <w:p w14:paraId="2C7BF524" w14:textId="77777777" w:rsidR="001B6C25" w:rsidRDefault="001B6C25">
      <w:pPr>
        <w:spacing w:after="160" w:line="259" w:lineRule="auto"/>
        <w:rPr>
          <w:b/>
        </w:rPr>
      </w:pPr>
      <w:r>
        <w:rPr>
          <w:b/>
        </w:rPr>
        <w:br w:type="page"/>
      </w:r>
    </w:p>
    <w:p w14:paraId="5F20F402" w14:textId="610F88CA" w:rsidR="00F65E35" w:rsidRPr="005160F2" w:rsidRDefault="002D3435" w:rsidP="005160F2">
      <w:pPr>
        <w:jc w:val="right"/>
      </w:pPr>
      <w:r w:rsidRPr="00423506">
        <w:rPr>
          <w:b/>
          <w:color w:val="000000"/>
        </w:rPr>
        <w:lastRenderedPageBreak/>
        <w:t>ATTACHMENT B</w:t>
      </w:r>
    </w:p>
    <w:p w14:paraId="062F40B4" w14:textId="77777777" w:rsidR="005160F2" w:rsidRDefault="005160F2" w:rsidP="005160F2">
      <w:pPr>
        <w:spacing w:after="160" w:line="259" w:lineRule="auto"/>
        <w:jc w:val="center"/>
        <w:rPr>
          <w:b/>
          <w:sz w:val="28"/>
          <w:szCs w:val="28"/>
        </w:rPr>
      </w:pPr>
    </w:p>
    <w:p w14:paraId="602A60A0" w14:textId="77777777" w:rsidR="005160F2" w:rsidRDefault="005160F2" w:rsidP="005160F2">
      <w:pPr>
        <w:pStyle w:val="Heading2"/>
      </w:pPr>
      <w:r>
        <w:t>Statement of Compatibility with Human Rights</w:t>
      </w:r>
    </w:p>
    <w:p w14:paraId="5AD8A794" w14:textId="256A99C8" w:rsidR="005160F2" w:rsidRDefault="005160F2" w:rsidP="008F40DB">
      <w:pPr>
        <w:spacing w:before="120" w:after="120"/>
        <w:jc w:val="center"/>
      </w:pPr>
      <w:r>
        <w:rPr>
          <w:i/>
        </w:rPr>
        <w:t>Prepared in accordance with Part 3 of the Human Rights (Parliamentary Scrutiny) Act 2011</w:t>
      </w:r>
    </w:p>
    <w:p w14:paraId="0E4A2813" w14:textId="7EF54BD0" w:rsidR="005160F2" w:rsidRPr="007E58DB" w:rsidRDefault="005160F2" w:rsidP="007E58DB">
      <w:pPr>
        <w:spacing w:before="100" w:beforeAutospacing="1" w:after="100" w:afterAutospacing="1"/>
        <w:jc w:val="center"/>
        <w:rPr>
          <w:b/>
          <w:i/>
          <w:sz w:val="28"/>
          <w:szCs w:val="28"/>
        </w:rPr>
      </w:pPr>
      <w:r w:rsidRPr="00F65E35">
        <w:rPr>
          <w:b/>
          <w:i/>
        </w:rPr>
        <w:t>Defence (</w:t>
      </w:r>
      <w:r w:rsidR="008F40DB">
        <w:rPr>
          <w:b/>
          <w:i/>
        </w:rPr>
        <w:t xml:space="preserve">RAAF Base Williamtown Defence Aviation Area) Declaration 2024 </w:t>
      </w:r>
    </w:p>
    <w:p w14:paraId="39E1F837" w14:textId="46706E6C" w:rsidR="008F40DB" w:rsidRPr="008F40DB" w:rsidRDefault="00891A9F" w:rsidP="00891A9F">
      <w:pPr>
        <w:spacing w:before="120" w:after="120"/>
        <w:rPr>
          <w:rFonts w:eastAsia="NotDefSpecial"/>
        </w:rPr>
      </w:pPr>
      <w:r>
        <w:rPr>
          <w:rFonts w:eastAsia="NotDefSpecial"/>
        </w:rPr>
        <w:t xml:space="preserve">The </w:t>
      </w:r>
      <w:r w:rsidRPr="005160F2">
        <w:rPr>
          <w:rFonts w:eastAsia="NotDefSpecial"/>
          <w:i/>
        </w:rPr>
        <w:t>Defence (</w:t>
      </w:r>
      <w:r w:rsidR="008F40DB">
        <w:rPr>
          <w:rFonts w:eastAsia="NotDefSpecial"/>
          <w:i/>
        </w:rPr>
        <w:t>RAAF Base Williamtown Defence Aviation Area) Declaration 2024</w:t>
      </w:r>
      <w:r>
        <w:rPr>
          <w:rFonts w:eastAsia="NotDefSpecial"/>
        </w:rPr>
        <w:t xml:space="preserve"> </w:t>
      </w:r>
      <w:r>
        <w:t xml:space="preserve">is compatible with the human rights and freedoms recognised or declared in the international instruments listed in section 3 of the </w:t>
      </w:r>
      <w:r>
        <w:rPr>
          <w:i/>
        </w:rPr>
        <w:t>Human Rights (Parliamentary Scrutiny) Act 2011</w:t>
      </w:r>
      <w:r>
        <w:t>.</w:t>
      </w:r>
      <w:r w:rsidR="008F40DB">
        <w:rPr>
          <w:rFonts w:eastAsia="NotDefSpecial"/>
        </w:rPr>
        <w:br/>
      </w:r>
    </w:p>
    <w:p w14:paraId="0B87AFED" w14:textId="28F445BE" w:rsidR="00891A9F" w:rsidRDefault="00891A9F" w:rsidP="00891A9F">
      <w:pPr>
        <w:pStyle w:val="Heading3"/>
      </w:pPr>
      <w:r>
        <w:t>Overview of the Legislative Instrument</w:t>
      </w:r>
    </w:p>
    <w:p w14:paraId="771D7CA3" w14:textId="77777777" w:rsidR="007E58DB" w:rsidRPr="00891A9F" w:rsidRDefault="007E58DB" w:rsidP="007E58DB">
      <w:pPr>
        <w:shd w:val="clear" w:color="auto" w:fill="FFFFFF"/>
        <w:rPr>
          <w:color w:val="000000"/>
        </w:rPr>
      </w:pPr>
      <w:r>
        <w:rPr>
          <w:color w:val="000000"/>
        </w:rPr>
        <w:t xml:space="preserve">The instrument declares the areas of land, sea and airspace surrounding RAAF Base Williamtown to be a defence aviation area, and specifies height restrictions that apply to buildings, structures and objects within that area. The declaration means that the provisions of Part IXD of the </w:t>
      </w:r>
      <w:r w:rsidRPr="007E58DB">
        <w:rPr>
          <w:i/>
          <w:color w:val="000000"/>
        </w:rPr>
        <w:t>Defence Act 1903</w:t>
      </w:r>
      <w:r>
        <w:rPr>
          <w:color w:val="000000"/>
        </w:rPr>
        <w:t xml:space="preserve"> and Part 11A of the Defence Regulation 2016 apply within the area. </w:t>
      </w:r>
    </w:p>
    <w:p w14:paraId="71EA9446" w14:textId="551729B9" w:rsidR="00891A9F" w:rsidRPr="008F40DB" w:rsidRDefault="00891A9F" w:rsidP="008F40DB">
      <w:pPr>
        <w:shd w:val="clear" w:color="auto" w:fill="FFFFFF"/>
        <w:rPr>
          <w:color w:val="000000"/>
        </w:rPr>
      </w:pPr>
    </w:p>
    <w:p w14:paraId="4F4738A4" w14:textId="77777777" w:rsidR="00891A9F" w:rsidRDefault="00891A9F" w:rsidP="00891A9F">
      <w:pPr>
        <w:pStyle w:val="Heading3"/>
      </w:pPr>
      <w:r>
        <w:t>Human rights implications</w:t>
      </w:r>
    </w:p>
    <w:p w14:paraId="05969721" w14:textId="07C0E884" w:rsidR="00891A9F" w:rsidRDefault="007E58DB" w:rsidP="00891A9F">
      <w:pPr>
        <w:shd w:val="clear" w:color="auto" w:fill="FFFFFF"/>
        <w:rPr>
          <w:color w:val="000000"/>
        </w:rPr>
      </w:pPr>
      <w:r>
        <w:rPr>
          <w:color w:val="000000"/>
        </w:rPr>
        <w:t xml:space="preserve">This instrument does not engage any of the applicable rights or freedoms. </w:t>
      </w:r>
    </w:p>
    <w:p w14:paraId="41B493CD" w14:textId="77777777" w:rsidR="007E58DB" w:rsidRPr="00891A9F" w:rsidRDefault="007E58DB" w:rsidP="00891A9F">
      <w:pPr>
        <w:shd w:val="clear" w:color="auto" w:fill="FFFFFF"/>
        <w:rPr>
          <w:color w:val="000000"/>
        </w:rPr>
      </w:pPr>
    </w:p>
    <w:p w14:paraId="0702CC42" w14:textId="77777777" w:rsidR="00891A9F" w:rsidRDefault="00891A9F" w:rsidP="00891A9F">
      <w:pPr>
        <w:pStyle w:val="Heading3"/>
      </w:pPr>
      <w:r>
        <w:t xml:space="preserve">Conclusion </w:t>
      </w:r>
    </w:p>
    <w:p w14:paraId="1162A778" w14:textId="036596B0" w:rsidR="00891A9F" w:rsidRDefault="0095757A" w:rsidP="00891A9F">
      <w:pPr>
        <w:spacing w:before="120" w:after="120"/>
      </w:pPr>
      <w:r>
        <w:t>The instrument</w:t>
      </w:r>
      <w:r w:rsidR="00891A9F">
        <w:t xml:space="preserve"> is compatible with human rights </w:t>
      </w:r>
      <w:r w:rsidR="007E58DB">
        <w:t xml:space="preserve">as it does not raise any human rights issues. </w:t>
      </w:r>
    </w:p>
    <w:p w14:paraId="29B6E3D8" w14:textId="77777777" w:rsidR="00933296" w:rsidRDefault="00933296" w:rsidP="00933296"/>
    <w:sectPr w:rsidR="0093329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CB3EBE" w14:textId="77777777" w:rsidR="00CE294B" w:rsidRDefault="00CE294B" w:rsidP="00F40C41">
      <w:r>
        <w:separator/>
      </w:r>
    </w:p>
  </w:endnote>
  <w:endnote w:type="continuationSeparator" w:id="0">
    <w:p w14:paraId="2497CE71" w14:textId="77777777" w:rsidR="00CE294B" w:rsidRDefault="00CE294B" w:rsidP="00F40C41">
      <w:r>
        <w:continuationSeparator/>
      </w:r>
    </w:p>
  </w:endnote>
  <w:endnote w:type="continuationNotice" w:id="1">
    <w:p w14:paraId="5E486168" w14:textId="77777777" w:rsidR="00CE294B" w:rsidRDefault="00CE29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DefSpecial">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3027A5" w14:textId="77777777" w:rsidR="00CE294B" w:rsidRDefault="00CE294B" w:rsidP="00F40C41">
      <w:r>
        <w:separator/>
      </w:r>
    </w:p>
  </w:footnote>
  <w:footnote w:type="continuationSeparator" w:id="0">
    <w:p w14:paraId="28221805" w14:textId="77777777" w:rsidR="00CE294B" w:rsidRDefault="00CE294B" w:rsidP="00F40C41">
      <w:r>
        <w:continuationSeparator/>
      </w:r>
    </w:p>
  </w:footnote>
  <w:footnote w:type="continuationNotice" w:id="1">
    <w:p w14:paraId="067537CF" w14:textId="77777777" w:rsidR="00CE294B" w:rsidRDefault="00CE294B"/>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A3DC0"/>
    <w:multiLevelType w:val="hybridMultilevel"/>
    <w:tmpl w:val="7A0452D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56775E1A"/>
    <w:multiLevelType w:val="hybridMultilevel"/>
    <w:tmpl w:val="67E2E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CF56F42"/>
    <w:multiLevelType w:val="hybridMultilevel"/>
    <w:tmpl w:val="0C160E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381148F"/>
    <w:multiLevelType w:val="hybridMultilevel"/>
    <w:tmpl w:val="904A0026"/>
    <w:lvl w:ilvl="0" w:tplc="37FE764A">
      <w:start w:val="1"/>
      <w:numFmt w:val="lowerLetter"/>
      <w:lvlText w:val="%1)"/>
      <w:lvlJc w:val="left"/>
      <w:pPr>
        <w:ind w:left="1353" w:hanging="360"/>
      </w:pPr>
    </w:lvl>
    <w:lvl w:ilvl="1" w:tplc="0C090019">
      <w:start w:val="1"/>
      <w:numFmt w:val="lowerLetter"/>
      <w:lvlText w:val="%2."/>
      <w:lvlJc w:val="left"/>
      <w:pPr>
        <w:ind w:left="2073" w:hanging="360"/>
      </w:pPr>
    </w:lvl>
    <w:lvl w:ilvl="2" w:tplc="0C09001B">
      <w:start w:val="1"/>
      <w:numFmt w:val="lowerRoman"/>
      <w:lvlText w:val="%3."/>
      <w:lvlJc w:val="right"/>
      <w:pPr>
        <w:ind w:left="2793" w:hanging="180"/>
      </w:pPr>
    </w:lvl>
    <w:lvl w:ilvl="3" w:tplc="0C09000F">
      <w:start w:val="1"/>
      <w:numFmt w:val="decimal"/>
      <w:lvlText w:val="%4."/>
      <w:lvlJc w:val="left"/>
      <w:pPr>
        <w:ind w:left="3513" w:hanging="360"/>
      </w:pPr>
    </w:lvl>
    <w:lvl w:ilvl="4" w:tplc="0C090019">
      <w:start w:val="1"/>
      <w:numFmt w:val="lowerLetter"/>
      <w:lvlText w:val="%5."/>
      <w:lvlJc w:val="left"/>
      <w:pPr>
        <w:ind w:left="4233" w:hanging="360"/>
      </w:pPr>
    </w:lvl>
    <w:lvl w:ilvl="5" w:tplc="0C09001B">
      <w:start w:val="1"/>
      <w:numFmt w:val="lowerRoman"/>
      <w:lvlText w:val="%6."/>
      <w:lvlJc w:val="right"/>
      <w:pPr>
        <w:ind w:left="4953" w:hanging="180"/>
      </w:pPr>
    </w:lvl>
    <w:lvl w:ilvl="6" w:tplc="0C09000F">
      <w:start w:val="1"/>
      <w:numFmt w:val="decimal"/>
      <w:lvlText w:val="%7."/>
      <w:lvlJc w:val="left"/>
      <w:pPr>
        <w:ind w:left="5673" w:hanging="360"/>
      </w:pPr>
    </w:lvl>
    <w:lvl w:ilvl="7" w:tplc="0C090019">
      <w:start w:val="1"/>
      <w:numFmt w:val="lowerLetter"/>
      <w:lvlText w:val="%8."/>
      <w:lvlJc w:val="left"/>
      <w:pPr>
        <w:ind w:left="6393" w:hanging="360"/>
      </w:pPr>
    </w:lvl>
    <w:lvl w:ilvl="8" w:tplc="0C09001B">
      <w:start w:val="1"/>
      <w:numFmt w:val="lowerRoman"/>
      <w:lvlText w:val="%9."/>
      <w:lvlJc w:val="right"/>
      <w:pPr>
        <w:ind w:left="7113" w:hanging="180"/>
      </w:pPr>
    </w:lvl>
  </w:abstractNum>
  <w:abstractNum w:abstractNumId="5" w15:restartNumberingAfterBreak="0">
    <w:nsid w:val="77356C41"/>
    <w:multiLevelType w:val="hybridMultilevel"/>
    <w:tmpl w:val="5720CAE2"/>
    <w:lvl w:ilvl="0" w:tplc="A4ACE2BE">
      <w:numFmt w:val="bullet"/>
      <w:lvlText w:val="-"/>
      <w:lvlJc w:val="left"/>
      <w:pPr>
        <w:ind w:left="420" w:hanging="360"/>
      </w:pPr>
      <w:rPr>
        <w:rFonts w:ascii="Times New Roman" w:eastAsia="Times New Roman" w:hAnsi="Times New Roman" w:cs="Times New Roman"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6" w15:restartNumberingAfterBreak="0">
    <w:nsid w:val="793836A3"/>
    <w:multiLevelType w:val="hybridMultilevel"/>
    <w:tmpl w:val="9668C018"/>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num w:numId="1">
    <w:abstractNumId w:val="6"/>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5"/>
  </w:num>
  <w:num w:numId="6">
    <w:abstractNumId w:val="3"/>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4B1"/>
    <w:rsid w:val="00001D82"/>
    <w:rsid w:val="00023C80"/>
    <w:rsid w:val="00037068"/>
    <w:rsid w:val="00044CFE"/>
    <w:rsid w:val="00061B75"/>
    <w:rsid w:val="000A3334"/>
    <w:rsid w:val="000A3BAB"/>
    <w:rsid w:val="000B665B"/>
    <w:rsid w:val="00102848"/>
    <w:rsid w:val="00115FB1"/>
    <w:rsid w:val="001332CD"/>
    <w:rsid w:val="00167E2E"/>
    <w:rsid w:val="00186CC3"/>
    <w:rsid w:val="00197935"/>
    <w:rsid w:val="001A1FE5"/>
    <w:rsid w:val="001B05C1"/>
    <w:rsid w:val="001B6C25"/>
    <w:rsid w:val="001D0B8D"/>
    <w:rsid w:val="001D2B9E"/>
    <w:rsid w:val="00215FCA"/>
    <w:rsid w:val="00217BF7"/>
    <w:rsid w:val="00222A15"/>
    <w:rsid w:val="00231F28"/>
    <w:rsid w:val="00237C56"/>
    <w:rsid w:val="0026239D"/>
    <w:rsid w:val="002B1173"/>
    <w:rsid w:val="002B3117"/>
    <w:rsid w:val="002B5FC7"/>
    <w:rsid w:val="002D3435"/>
    <w:rsid w:val="002D3BCA"/>
    <w:rsid w:val="00305A06"/>
    <w:rsid w:val="00361125"/>
    <w:rsid w:val="003B0577"/>
    <w:rsid w:val="003B0E63"/>
    <w:rsid w:val="003B267A"/>
    <w:rsid w:val="004067F6"/>
    <w:rsid w:val="00407255"/>
    <w:rsid w:val="004157D3"/>
    <w:rsid w:val="00421C30"/>
    <w:rsid w:val="0042459C"/>
    <w:rsid w:val="00473084"/>
    <w:rsid w:val="00495CA9"/>
    <w:rsid w:val="004A07CE"/>
    <w:rsid w:val="004C3754"/>
    <w:rsid w:val="004D3CA5"/>
    <w:rsid w:val="004D7D5D"/>
    <w:rsid w:val="0051512F"/>
    <w:rsid w:val="005160F2"/>
    <w:rsid w:val="00517952"/>
    <w:rsid w:val="00525F3A"/>
    <w:rsid w:val="0055106C"/>
    <w:rsid w:val="005523B7"/>
    <w:rsid w:val="00561D1B"/>
    <w:rsid w:val="00571F33"/>
    <w:rsid w:val="005F7824"/>
    <w:rsid w:val="00634434"/>
    <w:rsid w:val="006612DF"/>
    <w:rsid w:val="006C0952"/>
    <w:rsid w:val="006C237D"/>
    <w:rsid w:val="00702D30"/>
    <w:rsid w:val="00705DC4"/>
    <w:rsid w:val="007108A3"/>
    <w:rsid w:val="00741F83"/>
    <w:rsid w:val="007A2BAE"/>
    <w:rsid w:val="007B75D9"/>
    <w:rsid w:val="007E58DB"/>
    <w:rsid w:val="00820EC5"/>
    <w:rsid w:val="00825748"/>
    <w:rsid w:val="0083616A"/>
    <w:rsid w:val="00860A25"/>
    <w:rsid w:val="008844D1"/>
    <w:rsid w:val="00890EEA"/>
    <w:rsid w:val="00891A9F"/>
    <w:rsid w:val="008B1DE3"/>
    <w:rsid w:val="008C19A4"/>
    <w:rsid w:val="008D3F2A"/>
    <w:rsid w:val="008F1843"/>
    <w:rsid w:val="008F40DB"/>
    <w:rsid w:val="008F7B48"/>
    <w:rsid w:val="00901000"/>
    <w:rsid w:val="00927411"/>
    <w:rsid w:val="00933296"/>
    <w:rsid w:val="00955551"/>
    <w:rsid w:val="0095757A"/>
    <w:rsid w:val="009833AB"/>
    <w:rsid w:val="00983868"/>
    <w:rsid w:val="009C5A14"/>
    <w:rsid w:val="009E2BC3"/>
    <w:rsid w:val="009E6009"/>
    <w:rsid w:val="00A047F3"/>
    <w:rsid w:val="00A04C8C"/>
    <w:rsid w:val="00A16325"/>
    <w:rsid w:val="00A542B6"/>
    <w:rsid w:val="00A66D64"/>
    <w:rsid w:val="00A931BA"/>
    <w:rsid w:val="00AA1596"/>
    <w:rsid w:val="00AB3DD8"/>
    <w:rsid w:val="00AC6F6F"/>
    <w:rsid w:val="00AF3A6C"/>
    <w:rsid w:val="00B30748"/>
    <w:rsid w:val="00B327D5"/>
    <w:rsid w:val="00B45EDC"/>
    <w:rsid w:val="00B51B43"/>
    <w:rsid w:val="00B51CAA"/>
    <w:rsid w:val="00B60CCF"/>
    <w:rsid w:val="00BC16E5"/>
    <w:rsid w:val="00BF6C1A"/>
    <w:rsid w:val="00C00B91"/>
    <w:rsid w:val="00C17FF7"/>
    <w:rsid w:val="00C2799B"/>
    <w:rsid w:val="00C562BB"/>
    <w:rsid w:val="00C63AE2"/>
    <w:rsid w:val="00C652AE"/>
    <w:rsid w:val="00C758C4"/>
    <w:rsid w:val="00C855DD"/>
    <w:rsid w:val="00CC35F0"/>
    <w:rsid w:val="00CE294B"/>
    <w:rsid w:val="00D031DF"/>
    <w:rsid w:val="00D0777A"/>
    <w:rsid w:val="00D36478"/>
    <w:rsid w:val="00D612EC"/>
    <w:rsid w:val="00D96BFB"/>
    <w:rsid w:val="00DA6D93"/>
    <w:rsid w:val="00DB318B"/>
    <w:rsid w:val="00DB74B1"/>
    <w:rsid w:val="00DC5446"/>
    <w:rsid w:val="00DD55C5"/>
    <w:rsid w:val="00DE0C1B"/>
    <w:rsid w:val="00E02739"/>
    <w:rsid w:val="00E412FF"/>
    <w:rsid w:val="00E4519C"/>
    <w:rsid w:val="00E555FD"/>
    <w:rsid w:val="00E60214"/>
    <w:rsid w:val="00E854DF"/>
    <w:rsid w:val="00E91993"/>
    <w:rsid w:val="00EA41DE"/>
    <w:rsid w:val="00ED1211"/>
    <w:rsid w:val="00EE63BF"/>
    <w:rsid w:val="00F17DD0"/>
    <w:rsid w:val="00F32A6B"/>
    <w:rsid w:val="00F40C41"/>
    <w:rsid w:val="00F4627D"/>
    <w:rsid w:val="00F65E35"/>
    <w:rsid w:val="00F8347D"/>
    <w:rsid w:val="00F93871"/>
    <w:rsid w:val="00F97C40"/>
    <w:rsid w:val="00FA28F3"/>
    <w:rsid w:val="00FC44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D0A71"/>
  <w15:chartTrackingRefBased/>
  <w15:docId w15:val="{4E54ABFB-C7D4-4CC5-994E-4EE1095EC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B1"/>
    <w:pPr>
      <w:spacing w:after="0" w:line="240" w:lineRule="auto"/>
    </w:pPr>
    <w:rPr>
      <w:rFonts w:ascii="Times New Roman" w:eastAsia="Times New Roman" w:hAnsi="Times New Roman" w:cs="Times New Roman"/>
      <w:sz w:val="24"/>
      <w:szCs w:val="24"/>
      <w:lang w:eastAsia="en-AU"/>
    </w:rPr>
  </w:style>
  <w:style w:type="paragraph" w:styleId="Heading2">
    <w:name w:val="heading 2"/>
    <w:basedOn w:val="Normal"/>
    <w:next w:val="Normal"/>
    <w:link w:val="Heading2Char"/>
    <w:uiPriority w:val="9"/>
    <w:unhideWhenUsed/>
    <w:qFormat/>
    <w:rsid w:val="00891A9F"/>
    <w:pPr>
      <w:spacing w:before="360" w:after="120"/>
      <w:jc w:val="center"/>
      <w:outlineLvl w:val="1"/>
    </w:pPr>
    <w:rPr>
      <w:rFonts w:eastAsiaTheme="minorHAnsi" w:cstheme="minorBidi"/>
      <w:b/>
      <w:sz w:val="28"/>
      <w:szCs w:val="28"/>
      <w:lang w:eastAsia="en-US"/>
    </w:rPr>
  </w:style>
  <w:style w:type="paragraph" w:styleId="Heading3">
    <w:name w:val="heading 3"/>
    <w:basedOn w:val="Normal"/>
    <w:next w:val="Normal"/>
    <w:link w:val="Heading3Char"/>
    <w:uiPriority w:val="9"/>
    <w:unhideWhenUsed/>
    <w:qFormat/>
    <w:rsid w:val="00891A9F"/>
    <w:pPr>
      <w:spacing w:before="120" w:after="120"/>
      <w:jc w:val="both"/>
      <w:outlineLvl w:val="2"/>
    </w:pPr>
    <w:rPr>
      <w:rFonts w:eastAsiaTheme="minorHAnsi" w:cstheme="minorBidi"/>
      <w:b/>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74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4B1"/>
    <w:rPr>
      <w:rFonts w:ascii="Segoe UI" w:eastAsia="Times New Roman" w:hAnsi="Segoe UI" w:cs="Segoe UI"/>
      <w:sz w:val="18"/>
      <w:szCs w:val="18"/>
      <w:lang w:eastAsia="en-AU"/>
    </w:rPr>
  </w:style>
  <w:style w:type="paragraph" w:styleId="NormalWeb">
    <w:name w:val="Normal (Web)"/>
    <w:basedOn w:val="Normal"/>
    <w:rsid w:val="00DB74B1"/>
    <w:pPr>
      <w:spacing w:before="100" w:beforeAutospacing="1" w:after="100" w:afterAutospacing="1"/>
    </w:pPr>
    <w:rPr>
      <w:rFonts w:eastAsia="Calibri"/>
    </w:rPr>
  </w:style>
  <w:style w:type="character" w:styleId="CommentReference">
    <w:name w:val="annotation reference"/>
    <w:basedOn w:val="DefaultParagraphFont"/>
    <w:uiPriority w:val="99"/>
    <w:semiHidden/>
    <w:unhideWhenUsed/>
    <w:rsid w:val="00DB74B1"/>
    <w:rPr>
      <w:sz w:val="16"/>
      <w:szCs w:val="16"/>
    </w:rPr>
  </w:style>
  <w:style w:type="paragraph" w:styleId="CommentText">
    <w:name w:val="annotation text"/>
    <w:basedOn w:val="Normal"/>
    <w:link w:val="CommentTextChar"/>
    <w:uiPriority w:val="99"/>
    <w:semiHidden/>
    <w:unhideWhenUsed/>
    <w:rsid w:val="00DB74B1"/>
    <w:rPr>
      <w:sz w:val="20"/>
      <w:szCs w:val="20"/>
    </w:rPr>
  </w:style>
  <w:style w:type="character" w:customStyle="1" w:styleId="CommentTextChar">
    <w:name w:val="Comment Text Char"/>
    <w:basedOn w:val="DefaultParagraphFont"/>
    <w:link w:val="CommentText"/>
    <w:uiPriority w:val="99"/>
    <w:semiHidden/>
    <w:rsid w:val="00DB74B1"/>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DB74B1"/>
    <w:rPr>
      <w:b/>
      <w:bCs/>
    </w:rPr>
  </w:style>
  <w:style w:type="character" w:customStyle="1" w:styleId="CommentSubjectChar">
    <w:name w:val="Comment Subject Char"/>
    <w:basedOn w:val="CommentTextChar"/>
    <w:link w:val="CommentSubject"/>
    <w:uiPriority w:val="99"/>
    <w:semiHidden/>
    <w:rsid w:val="00DB74B1"/>
    <w:rPr>
      <w:rFonts w:ascii="Times New Roman" w:eastAsia="Times New Roman" w:hAnsi="Times New Roman" w:cs="Times New Roman"/>
      <w:b/>
      <w:bCs/>
      <w:sz w:val="20"/>
      <w:szCs w:val="20"/>
      <w:lang w:eastAsia="en-AU"/>
    </w:rPr>
  </w:style>
  <w:style w:type="character" w:customStyle="1" w:styleId="Heading2Char">
    <w:name w:val="Heading 2 Char"/>
    <w:basedOn w:val="DefaultParagraphFont"/>
    <w:link w:val="Heading2"/>
    <w:uiPriority w:val="9"/>
    <w:rsid w:val="00891A9F"/>
    <w:rPr>
      <w:rFonts w:ascii="Times New Roman" w:hAnsi="Times New Roman"/>
      <w:b/>
      <w:sz w:val="28"/>
      <w:szCs w:val="28"/>
    </w:rPr>
  </w:style>
  <w:style w:type="character" w:customStyle="1" w:styleId="Heading3Char">
    <w:name w:val="Heading 3 Char"/>
    <w:basedOn w:val="DefaultParagraphFont"/>
    <w:link w:val="Heading3"/>
    <w:uiPriority w:val="9"/>
    <w:rsid w:val="00891A9F"/>
    <w:rPr>
      <w:rFonts w:ascii="Times New Roman" w:hAnsi="Times New Roman"/>
      <w:b/>
      <w:sz w:val="24"/>
      <w:szCs w:val="24"/>
    </w:rPr>
  </w:style>
  <w:style w:type="paragraph" w:styleId="ListParagraph">
    <w:name w:val="List Paragraph"/>
    <w:basedOn w:val="Normal"/>
    <w:uiPriority w:val="34"/>
    <w:qFormat/>
    <w:rsid w:val="00891A9F"/>
    <w:pPr>
      <w:spacing w:after="200" w:line="276" w:lineRule="auto"/>
      <w:ind w:left="720"/>
    </w:pPr>
    <w:rPr>
      <w:rFonts w:ascii="Calibri" w:eastAsia="Calibri" w:hAnsi="Calibri"/>
      <w:sz w:val="22"/>
      <w:szCs w:val="22"/>
      <w:lang w:eastAsia="en-US"/>
    </w:rPr>
  </w:style>
  <w:style w:type="paragraph" w:styleId="Header">
    <w:name w:val="header"/>
    <w:basedOn w:val="Normal"/>
    <w:link w:val="HeaderChar"/>
    <w:uiPriority w:val="99"/>
    <w:unhideWhenUsed/>
    <w:rsid w:val="00891A9F"/>
    <w:pPr>
      <w:tabs>
        <w:tab w:val="center" w:pos="4513"/>
        <w:tab w:val="right" w:pos="9026"/>
      </w:tabs>
      <w:spacing w:after="200" w:line="276" w:lineRule="auto"/>
    </w:pPr>
    <w:rPr>
      <w:rFonts w:ascii="Calibri" w:eastAsia="Calibri" w:hAnsi="Calibri"/>
      <w:sz w:val="22"/>
      <w:szCs w:val="22"/>
      <w:lang w:eastAsia="en-US"/>
    </w:rPr>
  </w:style>
  <w:style w:type="character" w:customStyle="1" w:styleId="HeaderChar">
    <w:name w:val="Header Char"/>
    <w:basedOn w:val="DefaultParagraphFont"/>
    <w:link w:val="Header"/>
    <w:uiPriority w:val="99"/>
    <w:rsid w:val="00891A9F"/>
    <w:rPr>
      <w:rFonts w:ascii="Calibri" w:eastAsia="Calibri" w:hAnsi="Calibri" w:cs="Times New Roman"/>
    </w:rPr>
  </w:style>
  <w:style w:type="character" w:styleId="Hyperlink">
    <w:name w:val="Hyperlink"/>
    <w:basedOn w:val="DefaultParagraphFont"/>
    <w:uiPriority w:val="99"/>
    <w:unhideWhenUsed/>
    <w:rsid w:val="00891A9F"/>
    <w:rPr>
      <w:color w:val="0563C1" w:themeColor="hyperlink"/>
      <w:u w:val="single"/>
    </w:rPr>
  </w:style>
  <w:style w:type="paragraph" w:styleId="Footer">
    <w:name w:val="footer"/>
    <w:basedOn w:val="Normal"/>
    <w:link w:val="FooterChar"/>
    <w:uiPriority w:val="99"/>
    <w:unhideWhenUsed/>
    <w:rsid w:val="00F40C41"/>
    <w:pPr>
      <w:tabs>
        <w:tab w:val="center" w:pos="4513"/>
        <w:tab w:val="right" w:pos="9026"/>
      </w:tabs>
    </w:pPr>
  </w:style>
  <w:style w:type="character" w:customStyle="1" w:styleId="FooterChar">
    <w:name w:val="Footer Char"/>
    <w:basedOn w:val="DefaultParagraphFont"/>
    <w:link w:val="Footer"/>
    <w:uiPriority w:val="99"/>
    <w:rsid w:val="00F40C41"/>
    <w:rPr>
      <w:rFonts w:ascii="Times New Roman" w:eastAsia="Times New Roman" w:hAnsi="Times New Roman" w:cs="Times New Roman"/>
      <w:sz w:val="24"/>
      <w:szCs w:val="24"/>
      <w:lang w:eastAsia="en-AU"/>
    </w:rPr>
  </w:style>
  <w:style w:type="paragraph" w:styleId="Revision">
    <w:name w:val="Revision"/>
    <w:hidden/>
    <w:uiPriority w:val="99"/>
    <w:semiHidden/>
    <w:rsid w:val="00C562BB"/>
    <w:pPr>
      <w:spacing w:after="0"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BDAE01B037F00C4DBFBA4F45FD8F6510" ma:contentTypeVersion="" ma:contentTypeDescription="PDMS Document Site Content Type" ma:contentTypeScope="" ma:versionID="5526b8b4051c7f2828c1042ae8ee18f8">
  <xsd:schema xmlns:xsd="http://www.w3.org/2001/XMLSchema" xmlns:xs="http://www.w3.org/2001/XMLSchema" xmlns:p="http://schemas.microsoft.com/office/2006/metadata/properties" xmlns:ns2="D94BD866-2637-4EDF-883B-565A809A5489" targetNamespace="http://schemas.microsoft.com/office/2006/metadata/properties" ma:root="true" ma:fieldsID="a18695e44e695fb496ca912a848897d8" ns2:_="">
    <xsd:import namespace="D94BD866-2637-4EDF-883B-565A809A5489"/>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4BD866-2637-4EDF-883B-565A809A5489"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D94BD866-2637-4EDF-883B-565A809A548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376BC5-C6DE-4EB2-89EF-A60AB03D2D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4BD866-2637-4EDF-883B-565A809A54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C06C62-624C-4932-A2C8-A2F2FFC22CF2}">
  <ds:schemaRefs>
    <ds:schemaRef ds:uri="http://schemas.microsoft.com/office/2006/metadata/properties"/>
    <ds:schemaRef ds:uri="http://schemas.microsoft.com/office/infopath/2007/PartnerControls"/>
    <ds:schemaRef ds:uri="D94BD866-2637-4EDF-883B-565A809A5489"/>
  </ds:schemaRefs>
</ds:datastoreItem>
</file>

<file path=customXml/itemProps3.xml><?xml version="1.0" encoding="utf-8"?>
<ds:datastoreItem xmlns:ds="http://schemas.openxmlformats.org/officeDocument/2006/customXml" ds:itemID="{1E28DCBF-F16E-4CE8-AA67-7D684CB9A2EA}">
  <ds:schemaRefs>
    <ds:schemaRef ds:uri="http://schemas.microsoft.com/sharepoint/v3/contenttype/forms"/>
  </ds:schemaRefs>
</ds:datastoreItem>
</file>

<file path=customXml/itemProps4.xml><?xml version="1.0" encoding="utf-8"?>
<ds:datastoreItem xmlns:ds="http://schemas.openxmlformats.org/officeDocument/2006/customXml" ds:itemID="{90EFDDF1-9939-459A-8D54-E19B0BFAA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1239</Words>
  <Characters>7068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Defence</Company>
  <LinksUpToDate>false</LinksUpToDate>
  <CharactersWithSpaces>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Mallon, Chloe Ms</dc:creator>
  <cp:keywords/>
  <dc:description/>
  <cp:lastModifiedBy>Directorate of Legislation and Legal Reform</cp:lastModifiedBy>
  <cp:revision>2</cp:revision>
  <dcterms:created xsi:type="dcterms:W3CDTF">2025-01-14T03:11:00Z</dcterms:created>
  <dcterms:modified xsi:type="dcterms:W3CDTF">2025-01-14T03:11:00Z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BS43594980</vt:lpwstr>
  </property>
  <property fmtid="{D5CDD505-2E9C-101B-9397-08002B2CF9AE}" pid="4" name="Objective-Title">
    <vt:lpwstr>230715 - Explanatory Statement - Defence (Defence Area  RAAF Base Williamtown runway works) Declaration 2023 DPIA tracked changes and comments</vt:lpwstr>
  </property>
  <property fmtid="{D5CDD505-2E9C-101B-9397-08002B2CF9AE}" pid="5" name="Objective-Comment">
    <vt:lpwstr/>
  </property>
  <property fmtid="{D5CDD505-2E9C-101B-9397-08002B2CF9AE}" pid="6" name="Objective-CreationStamp">
    <vt:filetime>2023-06-28T05:01:59Z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2023-07-27T11:21:36Z</vt:filetime>
  </property>
  <property fmtid="{D5CDD505-2E9C-101B-9397-08002B2CF9AE}" pid="10" name="Objective-ModificationStamp">
    <vt:filetime>2023-07-27T11:21:36Z</vt:filetime>
  </property>
  <property fmtid="{D5CDD505-2E9C-101B-9397-08002B2CF9AE}" pid="11" name="Objective-Owner">
    <vt:lpwstr>Au, Edwin Mr</vt:lpwstr>
  </property>
  <property fmtid="{D5CDD505-2E9C-101B-9397-08002B2CF9AE}" pid="12" name="Objective-Path">
    <vt:lpwstr>Objective Global Folder - PROD:Defence Business Units:Associate Secretary Organisation:Security and Estate Group:Infrastructure Division:ID : Infrastructure Division:06 Outputs:03 Northern New South Wales (NNSW):RAAF Base Williamtown - 0908:01 Acquisition</vt:lpwstr>
  </property>
  <property fmtid="{D5CDD505-2E9C-101B-9397-08002B2CF9AE}" pid="13" name="Objective-Parent">
    <vt:lpwstr>01. Explanatory Statement</vt:lpwstr>
  </property>
  <property fmtid="{D5CDD505-2E9C-101B-9397-08002B2CF9AE}" pid="14" name="Objective-State">
    <vt:lpwstr>Published</vt:lpwstr>
  </property>
  <property fmtid="{D5CDD505-2E9C-101B-9397-08002B2CF9AE}" pid="15" name="Objective-Version">
    <vt:lpwstr>12.0</vt:lpwstr>
  </property>
  <property fmtid="{D5CDD505-2E9C-101B-9397-08002B2CF9AE}" pid="16" name="Objective-VersionNumber">
    <vt:i4>13</vt:i4>
  </property>
  <property fmtid="{D5CDD505-2E9C-101B-9397-08002B2CF9AE}" pid="17" name="Objective-VersionComment">
    <vt:lpwstr/>
  </property>
  <property fmtid="{D5CDD505-2E9C-101B-9397-08002B2CF9AE}" pid="18" name="Objective-FileNumber">
    <vt:lpwstr>2013/1094431</vt:lpwstr>
  </property>
  <property fmtid="{D5CDD505-2E9C-101B-9397-08002B2CF9AE}" pid="19" name="Objective-Classification">
    <vt:lpwstr>[Inherited - Unclassified]</vt:lpwstr>
  </property>
  <property fmtid="{D5CDD505-2E9C-101B-9397-08002B2CF9AE}" pid="20" name="Objective-Caveats">
    <vt:lpwstr/>
  </property>
  <property fmtid="{D5CDD505-2E9C-101B-9397-08002B2CF9AE}" pid="21" name="Objective-Document Type [system]">
    <vt:lpwstr/>
  </property>
  <property fmtid="{D5CDD505-2E9C-101B-9397-08002B2CF9AE}" pid="22" name="Objective-Reason for Security Classification Change [system]">
    <vt:lpwstr/>
  </property>
  <property fmtid="{D5CDD505-2E9C-101B-9397-08002B2CF9AE}" pid="23" name="ContentTypeId">
    <vt:lpwstr>0x010100266966F133664895A6EE3632470D45F500BDAE01B037F00C4DBFBA4F45FD8F6510</vt:lpwstr>
  </property>
</Properties>
</file>