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3EEA1" w14:textId="77777777" w:rsidR="006407FA" w:rsidRPr="006407FA" w:rsidRDefault="006407FA" w:rsidP="006407FA">
      <w:pPr>
        <w:widowControl w:val="0"/>
        <w:spacing w:before="120" w:after="120"/>
        <w:rPr>
          <w:rFonts w:eastAsia="Times New Roman" w:cs="Times New Roman"/>
          <w:noProof/>
          <w:sz w:val="20"/>
          <w:szCs w:val="24"/>
          <w:lang w:val="en-AU" w:eastAsia="en-AU" w:bidi="en-US"/>
        </w:rPr>
      </w:pPr>
      <w:r w:rsidRPr="006407FA">
        <w:rPr>
          <w:rFonts w:eastAsia="Times New Roman" w:cs="Times New Roman"/>
          <w:noProof/>
          <w:sz w:val="20"/>
          <w:szCs w:val="24"/>
          <w:lang w:val="en-AU" w:eastAsia="en-AU" w:bidi="en-US"/>
        </w:rPr>
        <w:drawing>
          <wp:inline distT="0" distB="0" distL="0" distR="0" wp14:anchorId="0B1F95D0" wp14:editId="6164B962">
            <wp:extent cx="2657475" cy="438150"/>
            <wp:effectExtent l="0" t="0" r="9525" b="0"/>
            <wp:docPr id="10" name="Picture 10" descr="Food Standards Australia New Zea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Food Standards Australia New Zealan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7475" cy="438150"/>
                    </a:xfrm>
                    <a:prstGeom prst="rect">
                      <a:avLst/>
                    </a:prstGeom>
                    <a:noFill/>
                    <a:ln>
                      <a:noFill/>
                    </a:ln>
                  </pic:spPr>
                </pic:pic>
              </a:graphicData>
            </a:graphic>
          </wp:inline>
        </w:drawing>
      </w:r>
    </w:p>
    <w:p w14:paraId="08A68157" w14:textId="77777777" w:rsidR="006407FA" w:rsidRPr="006407FA" w:rsidRDefault="006407FA" w:rsidP="006407FA">
      <w:pPr>
        <w:widowControl w:val="0"/>
        <w:pBdr>
          <w:bottom w:val="single" w:sz="4" w:space="1" w:color="auto"/>
        </w:pBdr>
        <w:spacing w:before="120" w:after="120"/>
        <w:rPr>
          <w:rFonts w:eastAsia="Times New Roman" w:cs="Times New Roman"/>
          <w:b/>
          <w:bCs/>
          <w:szCs w:val="24"/>
          <w:lang w:bidi="en-US"/>
        </w:rPr>
      </w:pPr>
    </w:p>
    <w:p w14:paraId="76BC9AD4" w14:textId="77777777" w:rsidR="006407FA" w:rsidRPr="006407FA" w:rsidRDefault="006407FA" w:rsidP="006407FA">
      <w:pPr>
        <w:widowControl w:val="0"/>
        <w:pBdr>
          <w:bottom w:val="single" w:sz="4" w:space="1" w:color="auto"/>
        </w:pBdr>
        <w:spacing w:before="120" w:after="120"/>
        <w:rPr>
          <w:rFonts w:eastAsia="Times New Roman" w:cs="Times New Roman"/>
          <w:b/>
          <w:sz w:val="20"/>
          <w:szCs w:val="24"/>
          <w:lang w:bidi="en-US"/>
        </w:rPr>
      </w:pPr>
      <w:r w:rsidRPr="006407FA">
        <w:rPr>
          <w:rFonts w:eastAsia="Times New Roman" w:cs="Times New Roman"/>
          <w:b/>
          <w:sz w:val="20"/>
          <w:szCs w:val="24"/>
          <w:lang w:bidi="en-US"/>
        </w:rPr>
        <w:t xml:space="preserve">Food Standards (Application A1291 – Glucoamylase from GM </w:t>
      </w:r>
      <w:r w:rsidRPr="006407FA">
        <w:rPr>
          <w:rFonts w:eastAsia="Times New Roman" w:cs="Times New Roman"/>
          <w:b/>
          <w:i/>
          <w:iCs/>
          <w:sz w:val="20"/>
          <w:szCs w:val="24"/>
          <w:lang w:bidi="en-US"/>
        </w:rPr>
        <w:t xml:space="preserve">Aspergillus </w:t>
      </w:r>
      <w:proofErr w:type="spellStart"/>
      <w:r w:rsidRPr="006407FA">
        <w:rPr>
          <w:rFonts w:eastAsia="Times New Roman" w:cs="Times New Roman"/>
          <w:b/>
          <w:i/>
          <w:iCs/>
          <w:sz w:val="20"/>
          <w:szCs w:val="24"/>
          <w:lang w:bidi="en-US"/>
        </w:rPr>
        <w:t>niger</w:t>
      </w:r>
      <w:proofErr w:type="spellEnd"/>
      <w:r w:rsidRPr="006407FA">
        <w:rPr>
          <w:rFonts w:eastAsia="Times New Roman" w:cs="Times New Roman"/>
          <w:b/>
          <w:sz w:val="20"/>
          <w:szCs w:val="24"/>
          <w:lang w:bidi="en-US"/>
        </w:rPr>
        <w:t xml:space="preserve"> as a processing aid) Variation</w:t>
      </w:r>
    </w:p>
    <w:p w14:paraId="3C8CA802" w14:textId="77777777" w:rsidR="006407FA" w:rsidRPr="006407FA" w:rsidRDefault="006407FA" w:rsidP="006407FA">
      <w:pPr>
        <w:widowControl w:val="0"/>
        <w:pBdr>
          <w:bottom w:val="single" w:sz="4" w:space="1" w:color="auto"/>
        </w:pBdr>
        <w:spacing w:before="120" w:after="120"/>
        <w:rPr>
          <w:rFonts w:eastAsia="Times New Roman" w:cs="Times New Roman"/>
          <w:b/>
          <w:sz w:val="20"/>
          <w:szCs w:val="24"/>
          <w:lang w:bidi="en-US"/>
        </w:rPr>
      </w:pPr>
    </w:p>
    <w:p w14:paraId="7B162B44" w14:textId="77777777" w:rsidR="006407FA" w:rsidRPr="006407FA" w:rsidRDefault="006407FA" w:rsidP="006407FA">
      <w:pPr>
        <w:widowControl w:val="0"/>
        <w:spacing w:before="120" w:after="120"/>
        <w:rPr>
          <w:rFonts w:eastAsia="Times New Roman" w:cs="Times New Roman"/>
          <w:sz w:val="20"/>
          <w:szCs w:val="24"/>
          <w:lang w:bidi="en-US"/>
        </w:rPr>
      </w:pPr>
      <w:r w:rsidRPr="006407FA">
        <w:rPr>
          <w:rFonts w:eastAsia="Times New Roman" w:cs="Times New Roman"/>
          <w:sz w:val="20"/>
          <w:szCs w:val="24"/>
          <w:lang w:bidi="en-US"/>
        </w:rPr>
        <w:t xml:space="preserve">The Board of Food Standards Australia New Zealand gives notice of the making of this variation under section 92 of the </w:t>
      </w:r>
      <w:r w:rsidRPr="006407FA">
        <w:rPr>
          <w:rFonts w:eastAsia="Times New Roman" w:cs="Times New Roman"/>
          <w:i/>
          <w:sz w:val="20"/>
          <w:szCs w:val="24"/>
          <w:lang w:bidi="en-US"/>
        </w:rPr>
        <w:t>Food Standards Australia New Zealand Act 1991</w:t>
      </w:r>
      <w:r w:rsidRPr="006407FA">
        <w:rPr>
          <w:rFonts w:eastAsia="Times New Roman" w:cs="Times New Roman"/>
          <w:sz w:val="20"/>
          <w:szCs w:val="24"/>
          <w:lang w:bidi="en-US"/>
        </w:rPr>
        <w:t>. The variation commences on the date specified in clause 3 of this variation.</w:t>
      </w:r>
    </w:p>
    <w:p w14:paraId="79B4F6AE" w14:textId="2EF982CD" w:rsidR="006407FA" w:rsidRPr="006407FA" w:rsidRDefault="006407FA" w:rsidP="0A329435">
      <w:pPr>
        <w:widowControl w:val="0"/>
        <w:spacing w:before="120" w:after="120"/>
        <w:rPr>
          <w:rFonts w:eastAsia="Times New Roman" w:cs="Times New Roman"/>
          <w:color w:val="FF0000"/>
          <w:sz w:val="20"/>
          <w:szCs w:val="20"/>
          <w:lang w:bidi="en-US"/>
        </w:rPr>
      </w:pPr>
      <w:r w:rsidRPr="0A329435">
        <w:rPr>
          <w:rFonts w:eastAsia="Times New Roman" w:cs="Times New Roman"/>
          <w:sz w:val="20"/>
          <w:szCs w:val="20"/>
          <w:lang w:bidi="en-US"/>
        </w:rPr>
        <w:t>Dated</w:t>
      </w:r>
      <w:r w:rsidR="007C7A82">
        <w:rPr>
          <w:rFonts w:eastAsia="Times New Roman" w:cs="Times New Roman"/>
          <w:sz w:val="20"/>
          <w:szCs w:val="20"/>
          <w:lang w:bidi="en-US"/>
        </w:rPr>
        <w:t xml:space="preserve"> 6 January 2025</w:t>
      </w:r>
    </w:p>
    <w:p w14:paraId="3665E048" w14:textId="11246A8D" w:rsidR="006407FA" w:rsidRPr="006407FA" w:rsidRDefault="1B514D44" w:rsidP="0A329435">
      <w:pPr>
        <w:widowControl w:val="0"/>
        <w:spacing w:before="120" w:after="120"/>
      </w:pPr>
      <w:r>
        <w:rPr>
          <w:noProof/>
        </w:rPr>
        <w:drawing>
          <wp:inline distT="0" distB="0" distL="0" distR="0" wp14:anchorId="2C81977B" wp14:editId="028BD801">
            <wp:extent cx="1231499" cy="371888"/>
            <wp:effectExtent l="0" t="0" r="0" b="0"/>
            <wp:docPr id="795169590" name="Picture 795169590" descr="The Signature of the delegate of the Board of Food Standards Australia New Zea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169590" name="Picture 795169590" descr="The Signature of the delegate of the Board of Food Standards Australia New Zealand"/>
                    <pic:cNvPicPr/>
                  </pic:nvPicPr>
                  <pic:blipFill>
                    <a:blip r:embed="rId9">
                      <a:extLst>
                        <a:ext uri="{28A0092B-C50C-407E-A947-70E740481C1C}">
                          <a14:useLocalDpi xmlns:a14="http://schemas.microsoft.com/office/drawing/2010/main" val="0"/>
                        </a:ext>
                      </a:extLst>
                    </a:blip>
                    <a:stretch>
                      <a:fillRect/>
                    </a:stretch>
                  </pic:blipFill>
                  <pic:spPr>
                    <a:xfrm>
                      <a:off x="0" y="0"/>
                      <a:ext cx="1231499" cy="371888"/>
                    </a:xfrm>
                    <a:prstGeom prst="rect">
                      <a:avLst/>
                    </a:prstGeom>
                  </pic:spPr>
                </pic:pic>
              </a:graphicData>
            </a:graphic>
          </wp:inline>
        </w:drawing>
      </w:r>
    </w:p>
    <w:p w14:paraId="1D0155B3" w14:textId="77777777" w:rsidR="007C7A82" w:rsidRDefault="007C7A82" w:rsidP="007C7A82">
      <w:pPr>
        <w:widowControl w:val="0"/>
        <w:tabs>
          <w:tab w:val="left" w:pos="851"/>
        </w:tabs>
        <w:rPr>
          <w:rFonts w:eastAsia="Times New Roman" w:cs="Times New Roman"/>
          <w:sz w:val="20"/>
          <w:szCs w:val="20"/>
        </w:rPr>
      </w:pPr>
    </w:p>
    <w:p w14:paraId="08798877" w14:textId="4E2C8544" w:rsidR="006407FA" w:rsidRPr="00C516AC" w:rsidRDefault="006407FA" w:rsidP="007C7A82">
      <w:pPr>
        <w:widowControl w:val="0"/>
        <w:tabs>
          <w:tab w:val="left" w:pos="851"/>
        </w:tabs>
        <w:rPr>
          <w:rFonts w:eastAsia="Times New Roman" w:cs="Times New Roman"/>
          <w:sz w:val="20"/>
          <w:szCs w:val="20"/>
        </w:rPr>
      </w:pPr>
      <w:r w:rsidRPr="46DBE344">
        <w:rPr>
          <w:rFonts w:eastAsia="Times New Roman" w:cs="Times New Roman"/>
          <w:sz w:val="20"/>
          <w:szCs w:val="20"/>
        </w:rPr>
        <w:t xml:space="preserve">Matthew </w:t>
      </w:r>
      <w:proofErr w:type="spellStart"/>
      <w:r w:rsidRPr="46DBE344">
        <w:rPr>
          <w:rFonts w:eastAsia="Times New Roman" w:cs="Times New Roman"/>
          <w:sz w:val="20"/>
          <w:szCs w:val="20"/>
        </w:rPr>
        <w:t>O’Mullane</w:t>
      </w:r>
      <w:proofErr w:type="spellEnd"/>
      <w:r w:rsidRPr="46DBE344">
        <w:rPr>
          <w:rFonts w:eastAsia="Times New Roman" w:cs="Times New Roman"/>
          <w:sz w:val="20"/>
          <w:szCs w:val="20"/>
        </w:rPr>
        <w:t>, General Manager Risk Management and Intelligence</w:t>
      </w:r>
    </w:p>
    <w:p w14:paraId="7DB1E956" w14:textId="77777777" w:rsidR="006407FA" w:rsidRPr="006407FA" w:rsidRDefault="006407FA" w:rsidP="007C7A82">
      <w:pPr>
        <w:widowControl w:val="0"/>
        <w:rPr>
          <w:rFonts w:eastAsia="Times New Roman" w:cs="Times New Roman"/>
          <w:sz w:val="20"/>
          <w:szCs w:val="24"/>
          <w:lang w:bidi="en-US"/>
        </w:rPr>
      </w:pPr>
      <w:r w:rsidRPr="006407FA">
        <w:rPr>
          <w:rFonts w:eastAsia="Times New Roman" w:cs="Times New Roman"/>
          <w:sz w:val="20"/>
          <w:szCs w:val="24"/>
          <w:lang w:bidi="en-US"/>
        </w:rPr>
        <w:t>Delegate of the Board of Food Standards Australia New Zealand</w:t>
      </w:r>
    </w:p>
    <w:p w14:paraId="2D5184B3" w14:textId="77777777" w:rsidR="006407FA" w:rsidRPr="006407FA" w:rsidRDefault="006407FA" w:rsidP="006407FA">
      <w:pPr>
        <w:widowControl w:val="0"/>
        <w:spacing w:before="120" w:after="120"/>
        <w:rPr>
          <w:rFonts w:eastAsia="Times New Roman" w:cs="Times New Roman"/>
          <w:sz w:val="20"/>
          <w:szCs w:val="24"/>
          <w:lang w:bidi="en-US"/>
        </w:rPr>
      </w:pPr>
    </w:p>
    <w:p w14:paraId="2B5C95A1" w14:textId="77777777" w:rsidR="006407FA" w:rsidRPr="006407FA" w:rsidRDefault="006407FA" w:rsidP="006407FA">
      <w:pPr>
        <w:widowControl w:val="0"/>
        <w:spacing w:before="120" w:after="120"/>
        <w:rPr>
          <w:rFonts w:eastAsia="Times New Roman" w:cs="Times New Roman"/>
          <w:sz w:val="20"/>
          <w:szCs w:val="24"/>
          <w:lang w:bidi="en-US"/>
        </w:rPr>
      </w:pPr>
    </w:p>
    <w:p w14:paraId="19E509B9" w14:textId="77777777" w:rsidR="006407FA" w:rsidRPr="006407FA" w:rsidRDefault="006407FA" w:rsidP="006407FA">
      <w:pPr>
        <w:widowControl w:val="0"/>
        <w:spacing w:before="120" w:after="120"/>
        <w:rPr>
          <w:rFonts w:eastAsia="Times New Roman" w:cs="Times New Roman"/>
          <w:sz w:val="20"/>
          <w:szCs w:val="24"/>
          <w:lang w:bidi="en-US"/>
        </w:rPr>
      </w:pPr>
    </w:p>
    <w:p w14:paraId="02B2B595" w14:textId="77777777" w:rsidR="006407FA" w:rsidRPr="006407FA" w:rsidRDefault="006407FA" w:rsidP="006407FA">
      <w:pPr>
        <w:widowControl w:val="0"/>
        <w:spacing w:before="120" w:after="120"/>
        <w:rPr>
          <w:rFonts w:eastAsia="Times New Roman" w:cs="Times New Roman"/>
          <w:sz w:val="20"/>
          <w:szCs w:val="24"/>
          <w:lang w:bidi="en-US"/>
        </w:rPr>
      </w:pPr>
    </w:p>
    <w:p w14:paraId="1CECD186" w14:textId="77777777" w:rsidR="006407FA" w:rsidRPr="006407FA" w:rsidRDefault="006407FA" w:rsidP="006407FA">
      <w:pPr>
        <w:widowControl w:val="0"/>
        <w:spacing w:before="120" w:after="120"/>
        <w:rPr>
          <w:rFonts w:eastAsia="Times New Roman" w:cs="Times New Roman"/>
          <w:sz w:val="20"/>
          <w:szCs w:val="24"/>
          <w:lang w:bidi="en-US"/>
        </w:rPr>
      </w:pPr>
    </w:p>
    <w:p w14:paraId="442EC498" w14:textId="77777777" w:rsidR="006407FA" w:rsidRPr="006407FA" w:rsidRDefault="006407FA" w:rsidP="006407FA">
      <w:pPr>
        <w:widowControl w:val="0"/>
        <w:pBdr>
          <w:top w:val="single" w:sz="4" w:space="1" w:color="auto"/>
          <w:left w:val="single" w:sz="4" w:space="4" w:color="auto"/>
          <w:bottom w:val="single" w:sz="4" w:space="1" w:color="auto"/>
          <w:right w:val="single" w:sz="4" w:space="4" w:color="auto"/>
        </w:pBdr>
        <w:spacing w:before="120" w:after="120"/>
        <w:rPr>
          <w:rFonts w:eastAsia="Times New Roman" w:cs="Times New Roman"/>
          <w:b/>
          <w:sz w:val="20"/>
          <w:szCs w:val="24"/>
          <w:lang w:val="en-AU" w:bidi="en-US"/>
        </w:rPr>
      </w:pPr>
      <w:r w:rsidRPr="006407FA">
        <w:rPr>
          <w:rFonts w:eastAsia="Times New Roman" w:cs="Times New Roman"/>
          <w:b/>
          <w:sz w:val="20"/>
          <w:szCs w:val="24"/>
          <w:lang w:val="en-AU" w:bidi="en-US"/>
        </w:rPr>
        <w:t>Note:</w:t>
      </w:r>
    </w:p>
    <w:p w14:paraId="5138CD90" w14:textId="34926A0E" w:rsidR="006407FA" w:rsidRPr="006407FA" w:rsidRDefault="006407FA" w:rsidP="006407FA">
      <w:pPr>
        <w:widowControl w:val="0"/>
        <w:pBdr>
          <w:top w:val="single" w:sz="4" w:space="1" w:color="auto"/>
          <w:left w:val="single" w:sz="4" w:space="4" w:color="auto"/>
          <w:bottom w:val="single" w:sz="4" w:space="1" w:color="auto"/>
          <w:right w:val="single" w:sz="4" w:space="4" w:color="auto"/>
        </w:pBdr>
        <w:spacing w:before="120" w:after="120"/>
        <w:rPr>
          <w:rFonts w:eastAsia="Times New Roman" w:cs="Times New Roman"/>
          <w:sz w:val="20"/>
          <w:szCs w:val="24"/>
          <w:lang w:val="en-AU" w:bidi="en-US"/>
        </w:rPr>
      </w:pPr>
      <w:r w:rsidRPr="006407FA">
        <w:rPr>
          <w:rFonts w:eastAsia="Times New Roman" w:cs="Times New Roman"/>
          <w:sz w:val="20"/>
          <w:szCs w:val="24"/>
          <w:lang w:val="en-AU" w:bidi="en-US"/>
        </w:rPr>
        <w:t xml:space="preserve">This variation will be published in the Commonwealth of Australia Gazette No. FSC 174 on 13 January 2025. This means that this date is the gazettal date for the purposes of clause 3 of the variation. </w:t>
      </w:r>
    </w:p>
    <w:p w14:paraId="0B32FF0F" w14:textId="77777777" w:rsidR="006407FA" w:rsidRPr="006407FA" w:rsidRDefault="006407FA" w:rsidP="006407FA">
      <w:pPr>
        <w:spacing w:before="120" w:after="120"/>
        <w:rPr>
          <w:rFonts w:eastAsia="Times New Roman" w:cs="Times New Roman"/>
          <w:sz w:val="20"/>
          <w:szCs w:val="24"/>
          <w:lang w:bidi="en-US"/>
        </w:rPr>
      </w:pPr>
      <w:r w:rsidRPr="006407FA">
        <w:rPr>
          <w:rFonts w:eastAsia="Times New Roman" w:cs="Times New Roman"/>
          <w:sz w:val="20"/>
          <w:szCs w:val="24"/>
          <w:lang w:bidi="en-US"/>
        </w:rPr>
        <w:br w:type="page"/>
      </w:r>
    </w:p>
    <w:p w14:paraId="3E6F8B96" w14:textId="77777777" w:rsidR="006407FA" w:rsidRPr="006407FA" w:rsidRDefault="006407FA" w:rsidP="006407FA">
      <w:pPr>
        <w:widowControl w:val="0"/>
        <w:spacing w:before="120" w:after="120"/>
        <w:ind w:left="851" w:hanging="851"/>
        <w:rPr>
          <w:rFonts w:eastAsia="Times New Roman" w:cs="Times New Roman"/>
          <w:b/>
          <w:sz w:val="20"/>
          <w:szCs w:val="20"/>
        </w:rPr>
      </w:pPr>
      <w:r w:rsidRPr="006407FA">
        <w:rPr>
          <w:rFonts w:eastAsia="Times New Roman" w:cs="Times New Roman"/>
          <w:b/>
          <w:sz w:val="20"/>
          <w:szCs w:val="20"/>
        </w:rPr>
        <w:lastRenderedPageBreak/>
        <w:t>1</w:t>
      </w:r>
      <w:r w:rsidRPr="006407FA">
        <w:rPr>
          <w:rFonts w:eastAsia="Times New Roman" w:cs="Times New Roman"/>
          <w:b/>
          <w:sz w:val="20"/>
          <w:szCs w:val="20"/>
        </w:rPr>
        <w:tab/>
        <w:t>Name</w:t>
      </w:r>
    </w:p>
    <w:p w14:paraId="584AC89E" w14:textId="3A70875E" w:rsidR="006407FA" w:rsidRPr="006407FA" w:rsidRDefault="006407FA" w:rsidP="2AB8A1A6">
      <w:pPr>
        <w:tabs>
          <w:tab w:val="left" w:pos="851"/>
        </w:tabs>
        <w:spacing w:before="120" w:after="120"/>
        <w:rPr>
          <w:rFonts w:eastAsia="Times New Roman" w:cs="Times New Roman"/>
          <w:i/>
          <w:iCs/>
          <w:sz w:val="20"/>
          <w:szCs w:val="20"/>
        </w:rPr>
      </w:pPr>
      <w:r w:rsidRPr="2AB8A1A6">
        <w:rPr>
          <w:rFonts w:eastAsia="Times New Roman" w:cs="Times New Roman"/>
          <w:sz w:val="20"/>
          <w:szCs w:val="20"/>
        </w:rPr>
        <w:t xml:space="preserve">This instrument is the </w:t>
      </w:r>
      <w:r w:rsidRPr="2AB8A1A6">
        <w:rPr>
          <w:rFonts w:eastAsia="Times New Roman" w:cs="Times New Roman"/>
          <w:i/>
          <w:iCs/>
          <w:sz w:val="20"/>
          <w:szCs w:val="20"/>
        </w:rPr>
        <w:t xml:space="preserve">Food Standards (Application A1291 – Glucoamylase from GM </w:t>
      </w:r>
      <w:r w:rsidRPr="2AB8A1A6">
        <w:rPr>
          <w:rFonts w:eastAsia="Times New Roman" w:cs="Times New Roman"/>
          <w:sz w:val="20"/>
          <w:szCs w:val="20"/>
        </w:rPr>
        <w:t xml:space="preserve">Aspergillus </w:t>
      </w:r>
      <w:proofErr w:type="spellStart"/>
      <w:r w:rsidRPr="2AB8A1A6">
        <w:rPr>
          <w:rFonts w:eastAsia="Times New Roman" w:cs="Times New Roman"/>
          <w:sz w:val="20"/>
          <w:szCs w:val="20"/>
        </w:rPr>
        <w:t>niger</w:t>
      </w:r>
      <w:proofErr w:type="spellEnd"/>
      <w:r w:rsidRPr="2AB8A1A6">
        <w:rPr>
          <w:rFonts w:eastAsia="Times New Roman" w:cs="Times New Roman"/>
          <w:i/>
          <w:iCs/>
          <w:sz w:val="20"/>
          <w:szCs w:val="20"/>
        </w:rPr>
        <w:t xml:space="preserve"> as a processing aid) Variation.</w:t>
      </w:r>
    </w:p>
    <w:p w14:paraId="47FF280B" w14:textId="77777777" w:rsidR="006407FA" w:rsidRPr="006407FA" w:rsidRDefault="006407FA" w:rsidP="006407FA">
      <w:pPr>
        <w:widowControl w:val="0"/>
        <w:spacing w:before="120" w:after="120"/>
        <w:ind w:left="851" w:hanging="851"/>
        <w:rPr>
          <w:rFonts w:eastAsia="Times New Roman" w:cs="Times New Roman"/>
          <w:b/>
          <w:sz w:val="20"/>
          <w:szCs w:val="20"/>
        </w:rPr>
      </w:pPr>
      <w:r w:rsidRPr="006407FA">
        <w:rPr>
          <w:rFonts w:eastAsia="Times New Roman" w:cs="Times New Roman"/>
          <w:b/>
          <w:sz w:val="20"/>
          <w:szCs w:val="20"/>
        </w:rPr>
        <w:t>2</w:t>
      </w:r>
      <w:r w:rsidRPr="006407FA">
        <w:rPr>
          <w:rFonts w:eastAsia="Times New Roman" w:cs="Times New Roman"/>
          <w:b/>
          <w:sz w:val="20"/>
          <w:szCs w:val="20"/>
        </w:rPr>
        <w:tab/>
        <w:t xml:space="preserve">Variation to a Standard in the </w:t>
      </w:r>
      <w:r w:rsidRPr="006407FA">
        <w:rPr>
          <w:rFonts w:eastAsia="Times New Roman" w:cs="Times New Roman"/>
          <w:b/>
          <w:i/>
          <w:iCs/>
          <w:sz w:val="20"/>
          <w:szCs w:val="20"/>
        </w:rPr>
        <w:t>Australia New Zealand Food Standards Code</w:t>
      </w:r>
    </w:p>
    <w:p w14:paraId="22B01540" w14:textId="77777777" w:rsidR="006407FA" w:rsidRPr="006407FA" w:rsidRDefault="006407FA" w:rsidP="006407FA">
      <w:pPr>
        <w:tabs>
          <w:tab w:val="left" w:pos="851"/>
        </w:tabs>
        <w:spacing w:before="120" w:after="120"/>
        <w:rPr>
          <w:rFonts w:eastAsia="Times New Roman" w:cs="Times New Roman"/>
          <w:sz w:val="20"/>
          <w:szCs w:val="20"/>
        </w:rPr>
      </w:pPr>
      <w:r w:rsidRPr="006407FA">
        <w:rPr>
          <w:rFonts w:eastAsia="Times New Roman" w:cs="Times New Roman"/>
          <w:sz w:val="20"/>
          <w:szCs w:val="20"/>
        </w:rPr>
        <w:t xml:space="preserve">The Schedule varies a Standard in the </w:t>
      </w:r>
      <w:r w:rsidRPr="006407FA">
        <w:rPr>
          <w:rFonts w:eastAsia="Times New Roman" w:cs="Times New Roman"/>
          <w:i/>
          <w:iCs/>
          <w:sz w:val="20"/>
          <w:szCs w:val="20"/>
        </w:rPr>
        <w:t>Australia New Zealand Food Standards Code</w:t>
      </w:r>
      <w:r w:rsidRPr="006407FA">
        <w:rPr>
          <w:rFonts w:eastAsia="Times New Roman" w:cs="Times New Roman"/>
          <w:sz w:val="20"/>
          <w:szCs w:val="20"/>
        </w:rPr>
        <w:t>.</w:t>
      </w:r>
    </w:p>
    <w:p w14:paraId="582BF743" w14:textId="77777777" w:rsidR="006407FA" w:rsidRPr="006407FA" w:rsidRDefault="006407FA" w:rsidP="006407FA">
      <w:pPr>
        <w:widowControl w:val="0"/>
        <w:spacing w:before="120" w:after="120"/>
        <w:ind w:left="851" w:hanging="851"/>
        <w:rPr>
          <w:rFonts w:eastAsia="Times New Roman" w:cs="Times New Roman"/>
          <w:b/>
          <w:sz w:val="20"/>
          <w:szCs w:val="20"/>
        </w:rPr>
      </w:pPr>
      <w:r w:rsidRPr="006407FA">
        <w:rPr>
          <w:rFonts w:eastAsia="Times New Roman" w:cs="Times New Roman"/>
          <w:b/>
          <w:sz w:val="20"/>
          <w:szCs w:val="20"/>
        </w:rPr>
        <w:t>3</w:t>
      </w:r>
      <w:r w:rsidRPr="006407FA">
        <w:rPr>
          <w:rFonts w:eastAsia="Times New Roman" w:cs="Times New Roman"/>
          <w:b/>
          <w:sz w:val="20"/>
          <w:szCs w:val="20"/>
        </w:rPr>
        <w:tab/>
        <w:t>Commencement</w:t>
      </w:r>
    </w:p>
    <w:p w14:paraId="29B9BC54" w14:textId="77777777" w:rsidR="006407FA" w:rsidRPr="006407FA" w:rsidRDefault="006407FA" w:rsidP="006407FA">
      <w:pPr>
        <w:tabs>
          <w:tab w:val="left" w:pos="851"/>
        </w:tabs>
        <w:spacing w:before="120" w:after="120"/>
        <w:rPr>
          <w:rFonts w:eastAsia="Times New Roman" w:cs="Times New Roman"/>
          <w:sz w:val="20"/>
          <w:szCs w:val="20"/>
        </w:rPr>
      </w:pPr>
      <w:r w:rsidRPr="006407FA">
        <w:rPr>
          <w:rFonts w:eastAsia="Times New Roman" w:cs="Times New Roman"/>
          <w:sz w:val="20"/>
          <w:szCs w:val="20"/>
        </w:rPr>
        <w:t>The variation commences on the date of gazettal.</w:t>
      </w:r>
    </w:p>
    <w:p w14:paraId="557AA713" w14:textId="77777777" w:rsidR="006407FA" w:rsidRPr="006407FA" w:rsidRDefault="006407FA" w:rsidP="006407FA">
      <w:pPr>
        <w:widowControl w:val="0"/>
        <w:tabs>
          <w:tab w:val="left" w:pos="851"/>
        </w:tabs>
        <w:jc w:val="center"/>
        <w:rPr>
          <w:rFonts w:eastAsia="Times New Roman" w:cs="Times New Roman"/>
          <w:b/>
          <w:sz w:val="20"/>
          <w:szCs w:val="20"/>
        </w:rPr>
      </w:pPr>
      <w:r w:rsidRPr="006407FA">
        <w:rPr>
          <w:rFonts w:eastAsia="Times New Roman" w:cs="Times New Roman"/>
          <w:b/>
          <w:sz w:val="20"/>
          <w:szCs w:val="20"/>
        </w:rPr>
        <w:t>Schedule</w:t>
      </w:r>
    </w:p>
    <w:p w14:paraId="5D686575" w14:textId="77777777" w:rsidR="006407FA" w:rsidRPr="006407FA" w:rsidRDefault="006407FA" w:rsidP="006407FA">
      <w:pPr>
        <w:widowControl w:val="0"/>
        <w:spacing w:before="120" w:after="120"/>
        <w:ind w:left="851" w:hanging="851"/>
        <w:rPr>
          <w:rFonts w:eastAsia="Times New Roman" w:cs="Times New Roman"/>
          <w:b/>
          <w:sz w:val="20"/>
          <w:szCs w:val="20"/>
        </w:rPr>
      </w:pPr>
      <w:r w:rsidRPr="006407FA">
        <w:rPr>
          <w:rFonts w:eastAsia="Times New Roman" w:cs="Times New Roman"/>
          <w:b/>
          <w:sz w:val="20"/>
          <w:szCs w:val="20"/>
        </w:rPr>
        <w:t>Schedule 18—Processing aids</w:t>
      </w:r>
    </w:p>
    <w:p w14:paraId="09092661" w14:textId="77777777" w:rsidR="006407FA" w:rsidRPr="006407FA" w:rsidRDefault="006407FA" w:rsidP="006407FA">
      <w:pPr>
        <w:widowControl w:val="0"/>
        <w:spacing w:before="120" w:after="120"/>
        <w:ind w:left="851" w:hanging="851"/>
        <w:rPr>
          <w:rFonts w:eastAsia="Times New Roman" w:cs="Times New Roman"/>
          <w:b/>
          <w:sz w:val="20"/>
          <w:szCs w:val="20"/>
        </w:rPr>
      </w:pPr>
      <w:r w:rsidRPr="006407FA">
        <w:rPr>
          <w:rFonts w:eastAsia="Times New Roman" w:cs="Times New Roman"/>
          <w:b/>
          <w:sz w:val="20"/>
          <w:szCs w:val="20"/>
        </w:rPr>
        <w:t>[1]</w:t>
      </w:r>
      <w:r w:rsidRPr="006407FA">
        <w:rPr>
          <w:rFonts w:eastAsia="Times New Roman" w:cs="Times New Roman"/>
          <w:b/>
          <w:sz w:val="20"/>
          <w:szCs w:val="20"/>
        </w:rPr>
        <w:tab/>
        <w:t>Subsection S18—9(3) (table)</w:t>
      </w:r>
    </w:p>
    <w:p w14:paraId="3F1207CB" w14:textId="77777777" w:rsidR="006407FA" w:rsidRPr="006407FA" w:rsidRDefault="006407FA" w:rsidP="006407FA">
      <w:pPr>
        <w:tabs>
          <w:tab w:val="left" w:pos="851"/>
        </w:tabs>
        <w:spacing w:before="120" w:after="120"/>
        <w:rPr>
          <w:rFonts w:eastAsia="Times New Roman" w:cs="Times New Roman"/>
          <w:sz w:val="20"/>
          <w:szCs w:val="20"/>
        </w:rPr>
      </w:pPr>
      <w:r w:rsidRPr="006407FA">
        <w:rPr>
          <w:rFonts w:eastAsia="Times New Roman" w:cs="Times New Roman"/>
          <w:b/>
          <w:sz w:val="20"/>
          <w:szCs w:val="20"/>
        </w:rPr>
        <w:tab/>
      </w:r>
      <w:r w:rsidRPr="006407FA">
        <w:rPr>
          <w:rFonts w:eastAsia="Times New Roman" w:cs="Times New Roman"/>
          <w:sz w:val="20"/>
          <w:szCs w:val="20"/>
        </w:rPr>
        <w:t>Insert:</w:t>
      </w:r>
    </w:p>
    <w:tbl>
      <w:tblPr>
        <w:tblStyle w:val="TableGrid1"/>
        <w:tblW w:w="9070" w:type="dxa"/>
        <w:tblInd w:w="-113" w:type="dxa"/>
        <w:tblLayout w:type="fixed"/>
        <w:tblLook w:val="04A0" w:firstRow="1" w:lastRow="0" w:firstColumn="1" w:lastColumn="0" w:noHBand="0" w:noVBand="1"/>
      </w:tblPr>
      <w:tblGrid>
        <w:gridCol w:w="3369"/>
        <w:gridCol w:w="4252"/>
        <w:gridCol w:w="1449"/>
      </w:tblGrid>
      <w:tr w:rsidR="006407FA" w:rsidRPr="00BE250B" w14:paraId="0486BEC6" w14:textId="77777777" w:rsidTr="004278DF">
        <w:tc>
          <w:tcPr>
            <w:tcW w:w="3369" w:type="dxa"/>
            <w:tcBorders>
              <w:top w:val="nil"/>
              <w:left w:val="nil"/>
              <w:bottom w:val="nil"/>
              <w:right w:val="nil"/>
            </w:tcBorders>
            <w:hideMark/>
          </w:tcPr>
          <w:p w14:paraId="31C1C532" w14:textId="77777777" w:rsidR="006407FA" w:rsidRPr="00BE250B" w:rsidRDefault="006407FA" w:rsidP="006407FA">
            <w:pPr>
              <w:keepLines/>
              <w:tabs>
                <w:tab w:val="right" w:pos="3969"/>
              </w:tabs>
              <w:spacing w:before="60" w:after="60"/>
              <w:rPr>
                <w:rFonts w:ascii="Arial" w:hAnsi="Arial" w:cs="Arial"/>
                <w:sz w:val="18"/>
                <w:lang w:eastAsia="en-AU"/>
              </w:rPr>
            </w:pPr>
            <w:r w:rsidRPr="00BE250B">
              <w:rPr>
                <w:rFonts w:ascii="Arial" w:hAnsi="Arial" w:cs="Arial"/>
                <w:sz w:val="18"/>
                <w:lang w:eastAsia="en-AU"/>
              </w:rPr>
              <w:t xml:space="preserve">Glucoamylase, protein engineered variant, (EC 3.2.1.3) sourced from </w:t>
            </w:r>
            <w:r w:rsidRPr="00BE250B">
              <w:rPr>
                <w:rFonts w:ascii="Arial" w:hAnsi="Arial" w:cs="Arial"/>
                <w:i/>
                <w:iCs/>
                <w:sz w:val="18"/>
                <w:lang w:eastAsia="en-AU"/>
              </w:rPr>
              <w:t xml:space="preserve">Aspergillus </w:t>
            </w:r>
            <w:proofErr w:type="spellStart"/>
            <w:r w:rsidRPr="00BE250B">
              <w:rPr>
                <w:rFonts w:ascii="Arial" w:hAnsi="Arial" w:cs="Arial"/>
                <w:i/>
                <w:iCs/>
                <w:sz w:val="18"/>
                <w:lang w:eastAsia="en-AU"/>
              </w:rPr>
              <w:t>niger</w:t>
            </w:r>
            <w:proofErr w:type="spellEnd"/>
            <w:r w:rsidRPr="00BE250B">
              <w:rPr>
                <w:rFonts w:ascii="Arial" w:hAnsi="Arial" w:cs="Arial"/>
                <w:sz w:val="18"/>
                <w:lang w:eastAsia="en-AU"/>
              </w:rPr>
              <w:t xml:space="preserve"> containing the glucoamylase gene from </w:t>
            </w:r>
            <w:proofErr w:type="spellStart"/>
            <w:r w:rsidRPr="00BE250B">
              <w:rPr>
                <w:rFonts w:ascii="Arial" w:hAnsi="Arial" w:cs="Arial"/>
                <w:i/>
                <w:iCs/>
                <w:sz w:val="18"/>
                <w:lang w:eastAsia="en-AU"/>
              </w:rPr>
              <w:t>Gloeophyllum</w:t>
            </w:r>
            <w:proofErr w:type="spellEnd"/>
            <w:r w:rsidRPr="00BE250B">
              <w:rPr>
                <w:rFonts w:ascii="Arial" w:hAnsi="Arial" w:cs="Arial"/>
                <w:i/>
                <w:iCs/>
                <w:sz w:val="18"/>
                <w:lang w:eastAsia="en-AU"/>
              </w:rPr>
              <w:t xml:space="preserve"> </w:t>
            </w:r>
            <w:proofErr w:type="spellStart"/>
            <w:r w:rsidRPr="00BE250B">
              <w:rPr>
                <w:rFonts w:ascii="Arial" w:hAnsi="Arial" w:cs="Arial"/>
                <w:i/>
                <w:iCs/>
                <w:sz w:val="18"/>
                <w:lang w:eastAsia="en-AU"/>
              </w:rPr>
              <w:t>sepiarium</w:t>
            </w:r>
            <w:proofErr w:type="spellEnd"/>
          </w:p>
        </w:tc>
        <w:tc>
          <w:tcPr>
            <w:tcW w:w="4252" w:type="dxa"/>
            <w:tcBorders>
              <w:top w:val="nil"/>
              <w:left w:val="nil"/>
              <w:bottom w:val="nil"/>
              <w:right w:val="nil"/>
            </w:tcBorders>
            <w:hideMark/>
          </w:tcPr>
          <w:p w14:paraId="71B6EFD2" w14:textId="77777777" w:rsidR="006407FA" w:rsidRPr="00BE250B" w:rsidRDefault="006407FA" w:rsidP="006407FA">
            <w:pPr>
              <w:keepLines/>
              <w:tabs>
                <w:tab w:val="right" w:pos="3969"/>
              </w:tabs>
              <w:spacing w:before="60" w:after="60"/>
              <w:rPr>
                <w:rFonts w:ascii="Arial" w:hAnsi="Arial" w:cs="Arial"/>
                <w:b/>
                <w:bCs/>
                <w:sz w:val="18"/>
                <w:lang w:eastAsia="en-AU"/>
              </w:rPr>
            </w:pPr>
            <w:r w:rsidRPr="00BE250B">
              <w:rPr>
                <w:rFonts w:ascii="Arial" w:hAnsi="Arial" w:cs="Arial"/>
                <w:sz w:val="18"/>
                <w:lang w:eastAsia="en-AU"/>
              </w:rPr>
              <w:t>For use in:</w:t>
            </w:r>
          </w:p>
          <w:p w14:paraId="121B3145" w14:textId="77777777" w:rsidR="006407FA" w:rsidRPr="00BE250B" w:rsidRDefault="006407FA" w:rsidP="006407FA">
            <w:pPr>
              <w:widowControl w:val="0"/>
              <w:numPr>
                <w:ilvl w:val="0"/>
                <w:numId w:val="14"/>
              </w:numPr>
              <w:tabs>
                <w:tab w:val="left" w:pos="851"/>
                <w:tab w:val="right" w:pos="3969"/>
              </w:tabs>
              <w:spacing w:before="120" w:after="120"/>
              <w:rPr>
                <w:rFonts w:ascii="Arial" w:hAnsi="Arial" w:cs="Arial"/>
                <w:sz w:val="18"/>
                <w:szCs w:val="18"/>
                <w:lang w:bidi="en-US"/>
              </w:rPr>
            </w:pPr>
            <w:r w:rsidRPr="00BE250B">
              <w:rPr>
                <w:rFonts w:ascii="Arial" w:hAnsi="Arial" w:cs="Arial"/>
                <w:sz w:val="18"/>
                <w:szCs w:val="18"/>
                <w:lang w:bidi="en-US"/>
              </w:rPr>
              <w:t>baking;</w:t>
            </w:r>
          </w:p>
          <w:p w14:paraId="383DDFC9" w14:textId="77777777" w:rsidR="006407FA" w:rsidRPr="00BE250B" w:rsidRDefault="006407FA" w:rsidP="006407FA">
            <w:pPr>
              <w:widowControl w:val="0"/>
              <w:numPr>
                <w:ilvl w:val="0"/>
                <w:numId w:val="14"/>
              </w:numPr>
              <w:tabs>
                <w:tab w:val="left" w:pos="851"/>
                <w:tab w:val="right" w:pos="3969"/>
              </w:tabs>
              <w:spacing w:before="120" w:after="120"/>
              <w:rPr>
                <w:rFonts w:ascii="Arial" w:hAnsi="Arial" w:cs="Arial"/>
                <w:sz w:val="18"/>
                <w:szCs w:val="18"/>
                <w:lang w:bidi="en-US"/>
              </w:rPr>
            </w:pPr>
            <w:r w:rsidRPr="00BE250B">
              <w:rPr>
                <w:rFonts w:ascii="Arial" w:hAnsi="Arial" w:cs="Arial"/>
                <w:sz w:val="18"/>
                <w:szCs w:val="18"/>
                <w:lang w:bidi="en-US"/>
              </w:rPr>
              <w:t>brewing;</w:t>
            </w:r>
          </w:p>
          <w:p w14:paraId="38BEF2F1" w14:textId="77777777" w:rsidR="006407FA" w:rsidRPr="00BE250B" w:rsidRDefault="006407FA" w:rsidP="006407FA">
            <w:pPr>
              <w:widowControl w:val="0"/>
              <w:numPr>
                <w:ilvl w:val="0"/>
                <w:numId w:val="14"/>
              </w:numPr>
              <w:tabs>
                <w:tab w:val="left" w:pos="851"/>
                <w:tab w:val="right" w:pos="3969"/>
              </w:tabs>
              <w:spacing w:before="120" w:after="120"/>
              <w:rPr>
                <w:rFonts w:ascii="Arial" w:hAnsi="Arial" w:cs="Arial"/>
                <w:sz w:val="18"/>
                <w:szCs w:val="18"/>
                <w:lang w:bidi="en-US"/>
              </w:rPr>
            </w:pPr>
            <w:r w:rsidRPr="00BE250B">
              <w:rPr>
                <w:rFonts w:ascii="Arial" w:hAnsi="Arial" w:cs="Arial"/>
                <w:sz w:val="18"/>
                <w:szCs w:val="18"/>
                <w:lang w:bidi="en-US"/>
              </w:rPr>
              <w:t>the production of distilled alcohol; and</w:t>
            </w:r>
          </w:p>
          <w:p w14:paraId="107AE7FD" w14:textId="77777777" w:rsidR="006407FA" w:rsidRPr="00BE250B" w:rsidRDefault="006407FA" w:rsidP="006407FA">
            <w:pPr>
              <w:widowControl w:val="0"/>
              <w:numPr>
                <w:ilvl w:val="0"/>
                <w:numId w:val="14"/>
              </w:numPr>
              <w:tabs>
                <w:tab w:val="left" w:pos="851"/>
                <w:tab w:val="right" w:pos="3969"/>
              </w:tabs>
              <w:spacing w:before="120" w:after="120"/>
              <w:rPr>
                <w:rFonts w:ascii="Arial" w:hAnsi="Arial" w:cs="Arial"/>
                <w:sz w:val="18"/>
                <w:szCs w:val="24"/>
                <w:lang w:bidi="en-US"/>
              </w:rPr>
            </w:pPr>
            <w:r w:rsidRPr="00BE250B">
              <w:rPr>
                <w:rFonts w:ascii="Arial" w:hAnsi="Arial" w:cs="Arial"/>
                <w:sz w:val="18"/>
                <w:szCs w:val="18"/>
                <w:lang w:bidi="en-US"/>
              </w:rPr>
              <w:t>starch processing for the production of glucose syrups and other starch hydrolysates.</w:t>
            </w:r>
          </w:p>
        </w:tc>
        <w:tc>
          <w:tcPr>
            <w:tcW w:w="1449" w:type="dxa"/>
            <w:tcBorders>
              <w:top w:val="nil"/>
              <w:left w:val="nil"/>
              <w:bottom w:val="nil"/>
              <w:right w:val="nil"/>
            </w:tcBorders>
            <w:hideMark/>
          </w:tcPr>
          <w:p w14:paraId="56227F9E" w14:textId="77777777" w:rsidR="006407FA" w:rsidRPr="00BE250B" w:rsidRDefault="006407FA" w:rsidP="006407FA">
            <w:pPr>
              <w:keepLines/>
              <w:tabs>
                <w:tab w:val="right" w:pos="3969"/>
              </w:tabs>
              <w:spacing w:before="60" w:after="60"/>
              <w:rPr>
                <w:rFonts w:ascii="Arial" w:hAnsi="Arial" w:cs="Arial"/>
                <w:sz w:val="18"/>
                <w:lang w:eastAsia="en-AU"/>
              </w:rPr>
            </w:pPr>
            <w:r w:rsidRPr="00BE250B">
              <w:rPr>
                <w:rFonts w:ascii="Arial" w:hAnsi="Arial" w:cs="Arial"/>
                <w:sz w:val="18"/>
                <w:lang w:eastAsia="en-AU"/>
              </w:rPr>
              <w:t>GMP</w:t>
            </w:r>
          </w:p>
        </w:tc>
      </w:tr>
    </w:tbl>
    <w:p w14:paraId="2B63235F" w14:textId="5C065DD7" w:rsidR="00D5526B" w:rsidRPr="003A01FB" w:rsidRDefault="00D5526B" w:rsidP="003A01FB"/>
    <w:sectPr w:rsidR="00D5526B" w:rsidRPr="003A01FB" w:rsidSect="008E233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9637F" w14:textId="77777777" w:rsidR="007C7A82" w:rsidRDefault="007C7A82" w:rsidP="007C7A82">
      <w:r>
        <w:separator/>
      </w:r>
    </w:p>
  </w:endnote>
  <w:endnote w:type="continuationSeparator" w:id="0">
    <w:p w14:paraId="6A38F6BB" w14:textId="77777777" w:rsidR="007C7A82" w:rsidRDefault="007C7A82" w:rsidP="007C7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CDDC2" w14:textId="77777777" w:rsidR="007C7A82" w:rsidRDefault="007C7A82" w:rsidP="007C7A82">
      <w:r>
        <w:separator/>
      </w:r>
    </w:p>
  </w:footnote>
  <w:footnote w:type="continuationSeparator" w:id="0">
    <w:p w14:paraId="167C962F" w14:textId="77777777" w:rsidR="007C7A82" w:rsidRDefault="007C7A82" w:rsidP="007C7A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3C5012F0"/>
    <w:multiLevelType w:val="hybridMultilevel"/>
    <w:tmpl w:val="F424C088"/>
    <w:lvl w:ilvl="0" w:tplc="A93264CC">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16cid:durableId="476068359">
    <w:abstractNumId w:val="0"/>
  </w:num>
  <w:num w:numId="2" w16cid:durableId="711350253">
    <w:abstractNumId w:val="0"/>
  </w:num>
  <w:num w:numId="3" w16cid:durableId="482045128">
    <w:abstractNumId w:val="0"/>
  </w:num>
  <w:num w:numId="4" w16cid:durableId="871307177">
    <w:abstractNumId w:val="0"/>
  </w:num>
  <w:num w:numId="5" w16cid:durableId="2112701837">
    <w:abstractNumId w:val="0"/>
  </w:num>
  <w:num w:numId="6" w16cid:durableId="1041980628">
    <w:abstractNumId w:val="0"/>
  </w:num>
  <w:num w:numId="7" w16cid:durableId="1742866011">
    <w:abstractNumId w:val="0"/>
  </w:num>
  <w:num w:numId="8" w16cid:durableId="981471754">
    <w:abstractNumId w:val="4"/>
  </w:num>
  <w:num w:numId="9" w16cid:durableId="275603319">
    <w:abstractNumId w:val="2"/>
  </w:num>
  <w:num w:numId="10" w16cid:durableId="466357242">
    <w:abstractNumId w:val="3"/>
  </w:num>
  <w:num w:numId="11" w16cid:durableId="332727350">
    <w:abstractNumId w:val="4"/>
  </w:num>
  <w:num w:numId="12" w16cid:durableId="1652514400">
    <w:abstractNumId w:val="2"/>
  </w:num>
  <w:num w:numId="13" w16cid:durableId="646977927">
    <w:abstractNumId w:val="3"/>
  </w:num>
  <w:num w:numId="14" w16cid:durableId="151214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7FA"/>
    <w:rsid w:val="0000542C"/>
    <w:rsid w:val="00041643"/>
    <w:rsid w:val="000622E7"/>
    <w:rsid w:val="00066854"/>
    <w:rsid w:val="00066D85"/>
    <w:rsid w:val="000A38F8"/>
    <w:rsid w:val="000F2196"/>
    <w:rsid w:val="001734EA"/>
    <w:rsid w:val="00184403"/>
    <w:rsid w:val="00191770"/>
    <w:rsid w:val="001C5126"/>
    <w:rsid w:val="001E696B"/>
    <w:rsid w:val="002232B1"/>
    <w:rsid w:val="00234C31"/>
    <w:rsid w:val="0033021F"/>
    <w:rsid w:val="00341D25"/>
    <w:rsid w:val="003A01FB"/>
    <w:rsid w:val="00404702"/>
    <w:rsid w:val="00421727"/>
    <w:rsid w:val="00441D77"/>
    <w:rsid w:val="00443F05"/>
    <w:rsid w:val="00486619"/>
    <w:rsid w:val="004D3868"/>
    <w:rsid w:val="004E6694"/>
    <w:rsid w:val="0054036E"/>
    <w:rsid w:val="005B578D"/>
    <w:rsid w:val="005C1996"/>
    <w:rsid w:val="006407FA"/>
    <w:rsid w:val="006B6900"/>
    <w:rsid w:val="006D473E"/>
    <w:rsid w:val="007201F8"/>
    <w:rsid w:val="00793DE6"/>
    <w:rsid w:val="007C7A82"/>
    <w:rsid w:val="007D74FF"/>
    <w:rsid w:val="007F6456"/>
    <w:rsid w:val="00830393"/>
    <w:rsid w:val="00833D5A"/>
    <w:rsid w:val="00860EE7"/>
    <w:rsid w:val="00877A81"/>
    <w:rsid w:val="008931F6"/>
    <w:rsid w:val="008E2339"/>
    <w:rsid w:val="00935023"/>
    <w:rsid w:val="009806A5"/>
    <w:rsid w:val="009E265A"/>
    <w:rsid w:val="00A25B29"/>
    <w:rsid w:val="00A26F82"/>
    <w:rsid w:val="00A808E9"/>
    <w:rsid w:val="00B53154"/>
    <w:rsid w:val="00B72074"/>
    <w:rsid w:val="00BC2133"/>
    <w:rsid w:val="00BE250B"/>
    <w:rsid w:val="00BE4F3A"/>
    <w:rsid w:val="00C019A6"/>
    <w:rsid w:val="00C572A2"/>
    <w:rsid w:val="00D5526B"/>
    <w:rsid w:val="00D66962"/>
    <w:rsid w:val="00D87D9C"/>
    <w:rsid w:val="00D92B3B"/>
    <w:rsid w:val="00DA7DED"/>
    <w:rsid w:val="00DF4A30"/>
    <w:rsid w:val="00E0050C"/>
    <w:rsid w:val="00E2450C"/>
    <w:rsid w:val="00E340B5"/>
    <w:rsid w:val="00E4001E"/>
    <w:rsid w:val="00E53ACA"/>
    <w:rsid w:val="00E9409E"/>
    <w:rsid w:val="00EC65E9"/>
    <w:rsid w:val="00F4105E"/>
    <w:rsid w:val="00F616DA"/>
    <w:rsid w:val="00F76F95"/>
    <w:rsid w:val="00FD4B8D"/>
    <w:rsid w:val="00FF55E9"/>
    <w:rsid w:val="0A329435"/>
    <w:rsid w:val="1B514D44"/>
    <w:rsid w:val="2AB8A1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1DF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S Normal"/>
    <w:qFormat/>
    <w:rsid w:val="00B72074"/>
    <w:rPr>
      <w:rFonts w:cstheme="minorBidi"/>
      <w:lang w:val="en-GB"/>
    </w:rPr>
  </w:style>
  <w:style w:type="paragraph" w:styleId="Heading1">
    <w:name w:val="heading 1"/>
    <w:aliases w:val="FSHeading 1,Chapter heading"/>
    <w:basedOn w:val="Normal"/>
    <w:next w:val="Normal"/>
    <w:link w:val="Heading1Char"/>
    <w:uiPriority w:val="2"/>
    <w:qFormat/>
    <w:locked/>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uiPriority w:val="2"/>
    <w:unhideWhenUsed/>
    <w:qFormat/>
    <w:locked/>
    <w:rsid w:val="00EC65E9"/>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locked/>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locked/>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locked/>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rPr>
      <w:sz w:val="20"/>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numPr>
        <w:numId w:val="12"/>
      </w:numPr>
      <w:ind w:left="1134" w:hanging="567"/>
    </w:pPr>
  </w:style>
  <w:style w:type="paragraph" w:customStyle="1" w:styleId="FSBullet3">
    <w:name w:val="FSBullet 3"/>
    <w:basedOn w:val="Normal"/>
    <w:uiPriority w:val="6"/>
    <w:qFormat/>
    <w:locked/>
    <w:rsid w:val="006B6900"/>
    <w:pPr>
      <w:keepNext/>
      <w:numPr>
        <w:numId w:val="13"/>
      </w:numPr>
      <w:ind w:left="1701" w:hanging="567"/>
    </w:pPr>
  </w:style>
  <w:style w:type="paragraph" w:customStyle="1" w:styleId="FSCaption">
    <w:name w:val="FSCaption"/>
    <w:basedOn w:val="Normal"/>
    <w:uiPriority w:val="9"/>
    <w:qFormat/>
    <w:locked/>
    <w:rsid w:val="00404702"/>
    <w:pPr>
      <w:keepNext/>
      <w:keepLines/>
      <w:spacing w:before="120"/>
    </w:pPr>
    <w:rPr>
      <w:i/>
      <w:sz w:val="16"/>
      <w:szCs w:val="16"/>
    </w:rPr>
  </w:style>
  <w:style w:type="paragraph" w:customStyle="1" w:styleId="FSCFootnote">
    <w:name w:val="FSCFootnote"/>
    <w:basedOn w:val="Normal"/>
    <w:next w:val="Normal"/>
    <w:uiPriority w:val="17"/>
    <w:qFormat/>
    <w:locked/>
    <w:rsid w:val="00404702"/>
    <w:rPr>
      <w:rFonts w:eastAsia="Times New Roman" w:cs="Times New Roman"/>
      <w:sz w:val="16"/>
      <w:szCs w:val="20"/>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jc w:val="center"/>
    </w:pPr>
    <w:rPr>
      <w:sz w:val="20"/>
      <w:szCs w:val="20"/>
    </w:rPr>
  </w:style>
  <w:style w:type="paragraph" w:customStyle="1" w:styleId="FSTableColumnRowheading">
    <w:name w:val="FSTable Column/Row heading"/>
    <w:basedOn w:val="Normal"/>
    <w:uiPriority w:val="8"/>
    <w:qFormat/>
    <w:locked/>
    <w:rsid w:val="00404702"/>
    <w:pPr>
      <w:spacing w:before="120" w:after="120"/>
    </w:pPr>
    <w:rPr>
      <w:b/>
      <w:sz w:val="20"/>
      <w:szCs w:val="20"/>
    </w:rPr>
  </w:style>
  <w:style w:type="paragraph" w:customStyle="1" w:styleId="FSTableFigureHeading">
    <w:name w:val="FSTable/Figure Heading"/>
    <w:basedOn w:val="Normal"/>
    <w:uiPriority w:val="7"/>
    <w:qFormat/>
    <w:locked/>
    <w:rsid w:val="00404702"/>
    <w:pPr>
      <w:spacing w:before="120" w:after="120"/>
      <w:ind w:left="1134" w:hanging="1134"/>
    </w:pPr>
    <w:rPr>
      <w:b/>
      <w:i/>
    </w:rPr>
  </w:style>
  <w:style w:type="paragraph" w:styleId="Header">
    <w:name w:val="header"/>
    <w:aliases w:val="FSHeader"/>
    <w:basedOn w:val="Normal"/>
    <w:link w:val="HeaderChar"/>
    <w:uiPriority w:val="3"/>
    <w:unhideWhenUsed/>
    <w:qFormat/>
    <w:locked/>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 w:val="20"/>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table" w:customStyle="1" w:styleId="TableGrid1">
    <w:name w:val="Table Grid1"/>
    <w:basedOn w:val="TableNormal"/>
    <w:next w:val="TableGrid"/>
    <w:rsid w:val="006407FA"/>
    <w:rPr>
      <w:rFonts w:ascii="Times" w:eastAsia="Times New Roman" w:hAnsi="Times"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40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FSANZ Record" ma:contentTypeID="0x010100F5F252698E4843DFA3EBBF7EC57E522A00ED57D63352AC3D488C1927FA6C496CEC" ma:contentTypeVersion="4" ma:contentTypeDescription="Files created by FSANZ including letters, draft documents and ideas for FSANZ business." ma:contentTypeScope="" ma:versionID="a52c40584476275a6a0b951972afc0ca">
  <xsd:schema xmlns:xsd="http://www.w3.org/2001/XMLSchema" xmlns:xs="http://www.w3.org/2001/XMLSchema" xmlns:p="http://schemas.microsoft.com/office/2006/metadata/properties" xmlns:ns2="0e0bee33-077a-46d4-80d5-abd1b3a3b85b" targetNamespace="http://schemas.microsoft.com/office/2006/metadata/properties" ma:root="true" ma:fieldsID="3a6a33416be3f65f21decb5fdaf4006b" ns2:_="">
    <xsd:import namespace="0e0bee33-077a-46d4-80d5-abd1b3a3b85b"/>
    <xsd:element name="properties">
      <xsd:complexType>
        <xsd:sequence>
          <xsd:element name="documentManagement">
            <xsd:complexType>
              <xsd:all>
                <xsd:element ref="ns2:Related_x0020_project" minOccurs="0"/>
                <xsd:element ref="ns2:pb940a55b18746cdbb1d76ca362c0586" minOccurs="0"/>
                <xsd:element ref="ns2:TaxCatchAll" minOccurs="0"/>
                <xsd:element ref="ns2:TaxCatchAllLabel" minOccurs="0"/>
                <xsd:element ref="ns2:m5a168ed04b248b3bef91ad6e7b635a1" minOccurs="0"/>
                <xsd:element ref="ns2:jf6c16bbf41b473ebe1e583d28d779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bee33-077a-46d4-80d5-abd1b3a3b85b" elementFormDefault="qualified">
    <xsd:import namespace="http://schemas.microsoft.com/office/2006/documentManagement/types"/>
    <xsd:import namespace="http://schemas.microsoft.com/office/infopath/2007/PartnerControls"/>
    <xsd:element name="Related_x0020_project" ma:index="2" nillable="true" ma:displayName="Related project" ma:default="" ma:internalName="Related_x0020_project">
      <xsd:simpleType>
        <xsd:restriction base="dms:Text">
          <xsd:maxLength value="255"/>
        </xsd:restriction>
      </xsd:simpleType>
    </xsd:element>
    <xsd:element name="pb940a55b18746cdbb1d76ca362c0586" ma:index="9" nillable="true" ma:taxonomy="true" ma:internalName="pb940a55b18746cdbb1d76ca362c0586" ma:taxonomyFieldName="BCS" ma:displayName="BCS" ma:readOnly="false" ma:default="" ma:fieldId="{9b940a55-b187-46cd-bb1d-76ca362c0586}" ma:sspId="3a1b3197-b608-4b63-b007-dcf2f03aea39" ma:termSetId="2a9c21af-5beb-44a3-8177-89ab1efab15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56b88bc-8bd5-44c2-9979-78f9ce257f8c}" ma:internalName="TaxCatchAll" ma:showField="CatchAllData" ma:web="b1ff4400-a571-4233-91cc-785dd5106853">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56b88bc-8bd5-44c2-9979-78f9ce257f8c}" ma:internalName="TaxCatchAllLabel" ma:readOnly="true" ma:showField="CatchAllDataLabel" ma:web="b1ff4400-a571-4233-91cc-785dd5106853">
      <xsd:complexType>
        <xsd:complexContent>
          <xsd:extension base="dms:MultiChoiceLookup">
            <xsd:sequence>
              <xsd:element name="Value" type="dms:Lookup" maxOccurs="unbounded" minOccurs="0" nillable="true"/>
            </xsd:sequence>
          </xsd:extension>
        </xsd:complexContent>
      </xsd:complexType>
    </xsd:element>
    <xsd:element name="m5a168ed04b248b3bef91ad6e7b635a1" ma:index="14" ma:taxonomy="true" ma:internalName="m5a168ed04b248b3bef91ad6e7b635a1" ma:taxonomyFieldName="Classification" ma:displayName="Classification" ma:default="1;#OFFICIAL|3776503d-ed4e-4d70-8dfd-8e17b238523b" ma:fieldId="{65a168ed-04b2-48b3-bef9-1ad6e7b635a1}" ma:sspId="3a1b3197-b608-4b63-b007-dcf2f03aea39" ma:termSetId="9210c0a9-329c-4252-a163-27394bbc015d" ma:anchorId="00000000-0000-0000-0000-000000000000" ma:open="false" ma:isKeyword="false">
      <xsd:complexType>
        <xsd:sequence>
          <xsd:element ref="pc:Terms" minOccurs="0" maxOccurs="1"/>
        </xsd:sequence>
      </xsd:complexType>
    </xsd:element>
    <xsd:element name="jf6c16bbf41b473ebe1e583d28d77907" ma:index="16" nillable="true" ma:taxonomy="true" ma:internalName="jf6c16bbf41b473ebe1e583d28d77907" ma:taxonomyFieldName="Access" ma:displayName="Access" ma:default="" ma:fieldId="{3f6c16bb-f41b-473e-be1e-583d28d77907}" ma:sspId="3a1b3197-b608-4b63-b007-dcf2f03aea39" ma:termSetId="963b187e-b8ab-4edd-925d-91d38aa419e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a1b3197-b608-4b63-b007-dcf2f03aea39" ContentTypeId="0x010100F5F252698E4843DFA3EBBF7EC57E522A" PreviousValue="false" LastSyncTimeStamp="2022-05-05T05:27:13.123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lated_x0020_project xmlns="0e0bee33-077a-46d4-80d5-abd1b3a3b85b" xsi:nil="true"/>
    <jf6c16bbf41b473ebe1e583d28d77907 xmlns="0e0bee33-077a-46d4-80d5-abd1b3a3b85b">
      <Terms xmlns="http://schemas.microsoft.com/office/infopath/2007/PartnerControls"/>
    </jf6c16bbf41b473ebe1e583d28d77907>
    <pb940a55b18746cdbb1d76ca362c0586 xmlns="0e0bee33-077a-46d4-80d5-abd1b3a3b85b">
      <Terms xmlns="http://schemas.microsoft.com/office/infopath/2007/PartnerControls">
        <TermInfo xmlns="http://schemas.microsoft.com/office/infopath/2007/PartnerControls">
          <TermName xmlns="http://schemas.microsoft.com/office/infopath/2007/PartnerControls">Instruments</TermName>
          <TermId xmlns="http://schemas.microsoft.com/office/infopath/2007/PartnerControls">4a8ff5e5-1f0e-4751-ab44-bc0d33b46a80</TermId>
        </TermInfo>
      </Terms>
    </pb940a55b18746cdbb1d76ca362c0586>
    <m5a168ed04b248b3bef91ad6e7b635a1 xmlns="0e0bee33-077a-46d4-80d5-abd1b3a3b85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3776503d-ed4e-4d70-8dfd-8e17b238523b</TermId>
        </TermInfo>
      </Terms>
    </m5a168ed04b248b3bef91ad6e7b635a1>
    <TaxCatchAll xmlns="0e0bee33-077a-46d4-80d5-abd1b3a3b85b">
      <Value>1</Value>
      <Value>27</Value>
    </TaxCatchAll>
  </documentManagement>
</p:properties>
</file>

<file path=customXml/itemProps1.xml><?xml version="1.0" encoding="utf-8"?>
<ds:datastoreItem xmlns:ds="http://schemas.openxmlformats.org/officeDocument/2006/customXml" ds:itemID="{DC68C83C-ACBE-45B9-8B2B-5B0B2D925143}">
  <ds:schemaRefs>
    <ds:schemaRef ds:uri="http://schemas.openxmlformats.org/officeDocument/2006/bibliography"/>
  </ds:schemaRefs>
</ds:datastoreItem>
</file>

<file path=customXml/itemProps2.xml><?xml version="1.0" encoding="utf-8"?>
<ds:datastoreItem xmlns:ds="http://schemas.openxmlformats.org/officeDocument/2006/customXml" ds:itemID="{B1BF2415-A033-4DBA-840A-D1ACA67A0DAC}"/>
</file>

<file path=customXml/itemProps3.xml><?xml version="1.0" encoding="utf-8"?>
<ds:datastoreItem xmlns:ds="http://schemas.openxmlformats.org/officeDocument/2006/customXml" ds:itemID="{800186F9-4A06-43E9-92F4-CC4B56A952B5}"/>
</file>

<file path=customXml/itemProps4.xml><?xml version="1.0" encoding="utf-8"?>
<ds:datastoreItem xmlns:ds="http://schemas.openxmlformats.org/officeDocument/2006/customXml" ds:itemID="{2D1AF32E-0378-447F-8CE9-F67C40E30794}"/>
</file>

<file path=customXml/itemProps5.xml><?xml version="1.0" encoding="utf-8"?>
<ds:datastoreItem xmlns:ds="http://schemas.openxmlformats.org/officeDocument/2006/customXml" ds:itemID="{ACF256A1-F788-41F5-9440-C8A8BBCEB706}"/>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1237</Characters>
  <Application>Microsoft Office Word</Application>
  <DocSecurity>0</DocSecurity>
  <Lines>45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2025-01-05T23:10:00Z</dcterms:created>
  <dcterms:modified xsi:type="dcterms:W3CDTF">2025-01-05T23:10:00Z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v=2022.1;a=SHA256;h=FB43BCE30D380F075FE52436ABD7FEE2AD9275569081045F113331E833DD7B7D</vt:lpwstr>
  </property>
  <property fmtid="{D5CDD505-2E9C-101B-9397-08002B2CF9AE}" pid="7" name="PM_Qualifier">
    <vt:lpwstr/>
  </property>
  <property fmtid="{D5CDD505-2E9C-101B-9397-08002B2CF9AE}" pid="8" name="PM_SecurityClassification">
    <vt:lpwstr/>
  </property>
  <property fmtid="{D5CDD505-2E9C-101B-9397-08002B2CF9AE}" pid="9" name="PM_ProtectiveMarkingValue_Header">
    <vt:lpwstr/>
  </property>
  <property fmtid="{D5CDD505-2E9C-101B-9397-08002B2CF9AE}" pid="10" name="PM_OriginationTimeStamp">
    <vt:lpwstr>2025-01-05T23:09:44Z</vt:lpwstr>
  </property>
  <property fmtid="{D5CDD505-2E9C-101B-9397-08002B2CF9AE}" pid="11" name="PM_Markers">
    <vt:lpwstr/>
  </property>
  <property fmtid="{D5CDD505-2E9C-101B-9397-08002B2CF9AE}" pid="12" name="PM_InsertionValue">
    <vt:lpwstr/>
  </property>
  <property fmtid="{D5CDD505-2E9C-101B-9397-08002B2CF9AE}" pid="13" name="PM_Originator_Hash_SHA1">
    <vt:lpwstr>09B569037207566C68DDA322D8124FB47A89C341</vt:lpwstr>
  </property>
  <property fmtid="{D5CDD505-2E9C-101B-9397-08002B2CF9AE}" pid="14" name="PM_DisplayValueSecClassificationWithQualifier">
    <vt:lpwstr/>
  </property>
  <property fmtid="{D5CDD505-2E9C-101B-9397-08002B2CF9AE}" pid="15" name="PM_Originating_FileId">
    <vt:lpwstr>828C73DA52F64249BADD154F042B2187</vt:lpwstr>
  </property>
  <property fmtid="{D5CDD505-2E9C-101B-9397-08002B2CF9AE}" pid="16" name="PM_ProtectiveMarkingValue_Footer">
    <vt:lpwstr/>
  </property>
  <property fmtid="{D5CDD505-2E9C-101B-9397-08002B2CF9AE}" pid="17" name="PM_ProtectiveMarkingImage_Header">
    <vt:lpwstr>C:\Program Files\Common Files\janusNET Shared\janusSEAL\Images\DocumentSlashBlue.png</vt:lpwstr>
  </property>
  <property fmtid="{D5CDD505-2E9C-101B-9397-08002B2CF9AE}" pid="18" name="PM_ProtectiveMarkingImage_Footer">
    <vt:lpwstr>C:\Program Files\Common Files\janusNET Shared\janusSEAL\Images\DocumentSlashBlue.png</vt:lpwstr>
  </property>
  <property fmtid="{D5CDD505-2E9C-101B-9397-08002B2CF9AE}" pid="19" name="PM_Display">
    <vt:lpwstr/>
  </property>
  <property fmtid="{D5CDD505-2E9C-101B-9397-08002B2CF9AE}" pid="20" name="PM_OriginatorUserAccountName_SHA256">
    <vt:lpwstr>A5FD2317C9D8556B5143B0855F8BE111C11BE8F6BA5BCF94DC5B82C005B9C67B</vt:lpwstr>
  </property>
  <property fmtid="{D5CDD505-2E9C-101B-9397-08002B2CF9AE}" pid="21" name="PM_OriginatorDomainName_SHA256">
    <vt:lpwstr>1728E66681E435764AE865ABE664C38F2A2F6D4B1DC4AC4803028F4FC406745D</vt:lpwstr>
  </property>
  <property fmtid="{D5CDD505-2E9C-101B-9397-08002B2CF9AE}" pid="22" name="PMUuid">
    <vt:lpwstr/>
  </property>
  <property fmtid="{D5CDD505-2E9C-101B-9397-08002B2CF9AE}" pid="23" name="PM_Hash_Version">
    <vt:lpwstr>2022.1</vt:lpwstr>
  </property>
  <property fmtid="{D5CDD505-2E9C-101B-9397-08002B2CF9AE}" pid="24" name="PM_Hash_Salt_Prev">
    <vt:lpwstr>3C5EAE323FCB38C0F824BBC8487DBA88</vt:lpwstr>
  </property>
  <property fmtid="{D5CDD505-2E9C-101B-9397-08002B2CF9AE}" pid="25" name="PM_Hash_Salt">
    <vt:lpwstr>3C5EAE323FCB38C0F824BBC8487DBA88</vt:lpwstr>
  </property>
  <property fmtid="{D5CDD505-2E9C-101B-9397-08002B2CF9AE}" pid="26" name="PM_Hash_SHA1">
    <vt:lpwstr>BEB103BF388A0C97CB1F055BEDF90CB81C32FF0B</vt:lpwstr>
  </property>
  <property fmtid="{D5CDD505-2E9C-101B-9397-08002B2CF9AE}" pid="27" name="pd3a3559ef84480a8025c4c7bb6e6dee">
    <vt:lpwstr/>
  </property>
  <property fmtid="{D5CDD505-2E9C-101B-9397-08002B2CF9AE}" pid="28" name="h46016694f704d158a57d0b5238c000e">
    <vt:lpwstr/>
  </property>
  <property fmtid="{D5CDD505-2E9C-101B-9397-08002B2CF9AE}" pid="29" name="Data_x0020_Privacy">
    <vt:lpwstr/>
  </property>
  <property fmtid="{D5CDD505-2E9C-101B-9397-08002B2CF9AE}" pid="30" name="Data Privacy">
    <vt:lpwstr/>
  </property>
  <property fmtid="{D5CDD505-2E9C-101B-9397-08002B2CF9AE}" pid="31" name="MediaServiceImageTags">
    <vt:lpwstr/>
  </property>
  <property fmtid="{D5CDD505-2E9C-101B-9397-08002B2CF9AE}" pid="32" name="ContentTypeId">
    <vt:lpwstr>0x010100F5F252698E4843DFA3EBBF7EC57E522A00ED57D63352AC3D488C1927FA6C496CEC</vt:lpwstr>
  </property>
  <property fmtid="{D5CDD505-2E9C-101B-9397-08002B2CF9AE}" pid="33" name="Data Accessibility">
    <vt:lpwstr/>
  </property>
  <property fmtid="{D5CDD505-2E9C-101B-9397-08002B2CF9AE}" pid="34" name="Access">
    <vt:lpwstr/>
  </property>
  <property fmtid="{D5CDD505-2E9C-101B-9397-08002B2CF9AE}" pid="35" name="Classification">
    <vt:lpwstr>1;#OFFICIAL|3776503d-ed4e-4d70-8dfd-8e17b238523b</vt:lpwstr>
  </property>
  <property fmtid="{D5CDD505-2E9C-101B-9397-08002B2CF9AE}" pid="36" name="Data_x0020_Accessibility">
    <vt:lpwstr/>
  </property>
  <property fmtid="{D5CDD505-2E9C-101B-9397-08002B2CF9AE}" pid="37" name="o2e94e0b7bb742308b3aec7384781dc0">
    <vt:lpwstr/>
  </property>
  <property fmtid="{D5CDD505-2E9C-101B-9397-08002B2CF9AE}" pid="38" name="Data Category">
    <vt:lpwstr/>
  </property>
  <property fmtid="{D5CDD505-2E9C-101B-9397-08002B2CF9AE}" pid="39" name="lcf76f155ced4ddcb4097134ff3c332f">
    <vt:lpwstr/>
  </property>
  <property fmtid="{D5CDD505-2E9C-101B-9397-08002B2CF9AE}" pid="40" name="BCS">
    <vt:lpwstr>27;#Instruments|4a8ff5e5-1f0e-4751-ab44-bc0d33b46a80</vt:lpwstr>
  </property>
  <property fmtid="{D5CDD505-2E9C-101B-9397-08002B2CF9AE}" pid="41" name="Data_x0020_Category">
    <vt:lpwstr/>
  </property>
</Properties>
</file>