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15FC1" w14:textId="2A014E93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B9371E1" wp14:editId="231ED3E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32A3B" w14:textId="77777777" w:rsidR="00715914" w:rsidRPr="00E500D4" w:rsidRDefault="00715914" w:rsidP="00715914">
      <w:pPr>
        <w:rPr>
          <w:sz w:val="19"/>
        </w:rPr>
      </w:pPr>
    </w:p>
    <w:p w14:paraId="1F024FB7" w14:textId="20AD798E" w:rsidR="005F28D5" w:rsidRPr="005F28D5" w:rsidRDefault="00782EEE" w:rsidP="00184234">
      <w:pPr>
        <w:pStyle w:val="ShortT"/>
      </w:pPr>
      <w:r>
        <w:t xml:space="preserve">Australian Capital Territory </w:t>
      </w:r>
      <w:r w:rsidR="0068694C">
        <w:t xml:space="preserve">National Land (Unleased) </w:t>
      </w:r>
      <w:r w:rsidR="005F28D5">
        <w:t>Ordinance</w:t>
      </w:r>
      <w:r w:rsidR="00554826" w:rsidRPr="00DA182D">
        <w:t xml:space="preserve"> </w:t>
      </w:r>
      <w:r w:rsidR="00AE49F2">
        <w:t>(</w:t>
      </w:r>
      <w:r w:rsidR="00323AC9">
        <w:t>Notice of Intention</w:t>
      </w:r>
      <w:r w:rsidR="0054616F">
        <w:t xml:space="preserve"> for the</w:t>
      </w:r>
      <w:r w:rsidR="00323AC9">
        <w:t xml:space="preserve"> </w:t>
      </w:r>
      <w:r w:rsidR="006F51D2">
        <w:t xml:space="preserve">permanent </w:t>
      </w:r>
      <w:r w:rsidR="0054616F">
        <w:t>c</w:t>
      </w:r>
      <w:r w:rsidR="002A0DD5">
        <w:t>losure of Dorothy Tangney Place</w:t>
      </w:r>
      <w:r w:rsidR="00AE49F2">
        <w:t>)</w:t>
      </w:r>
      <w:r w:rsidR="00505F85">
        <w:t xml:space="preserve"> </w:t>
      </w:r>
      <w:r w:rsidR="00554826" w:rsidRPr="00B075D9">
        <w:t xml:space="preserve">Instrument </w:t>
      </w:r>
      <w:r w:rsidR="00B075D9">
        <w:t>2024</w:t>
      </w:r>
    </w:p>
    <w:p w14:paraId="62CB6147" w14:textId="0E570F2F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F70A49">
        <w:rPr>
          <w:szCs w:val="22"/>
        </w:rPr>
        <w:t>K</w:t>
      </w:r>
      <w:r w:rsidR="00A32FBA">
        <w:rPr>
          <w:szCs w:val="22"/>
        </w:rPr>
        <w:t>aren Doran</w:t>
      </w:r>
      <w:r w:rsidRPr="00DA182D">
        <w:rPr>
          <w:szCs w:val="22"/>
        </w:rPr>
        <w:t>,</w:t>
      </w:r>
      <w:r w:rsidR="00D23FBC">
        <w:rPr>
          <w:szCs w:val="22"/>
        </w:rPr>
        <w:t xml:space="preserve"> Chief E</w:t>
      </w:r>
      <w:r w:rsidR="00A64CBE">
        <w:rPr>
          <w:szCs w:val="22"/>
        </w:rPr>
        <w:t>xecutive</w:t>
      </w:r>
      <w:r w:rsidR="00B06589">
        <w:rPr>
          <w:szCs w:val="22"/>
        </w:rPr>
        <w:t xml:space="preserve"> of the</w:t>
      </w:r>
      <w:r w:rsidR="00A64CBE">
        <w:rPr>
          <w:szCs w:val="22"/>
        </w:rPr>
        <w:t xml:space="preserve"> National Capital Authority </w:t>
      </w:r>
      <w:r>
        <w:rPr>
          <w:szCs w:val="22"/>
        </w:rPr>
        <w:t xml:space="preserve">make the following </w:t>
      </w:r>
      <w:r w:rsidR="00436118">
        <w:rPr>
          <w:szCs w:val="22"/>
        </w:rPr>
        <w:t>notifi</w:t>
      </w:r>
      <w:r w:rsidR="00110E2C">
        <w:rPr>
          <w:szCs w:val="22"/>
        </w:rPr>
        <w:t xml:space="preserve">able </w:t>
      </w:r>
      <w:r w:rsidRPr="00856F67">
        <w:rPr>
          <w:szCs w:val="22"/>
        </w:rPr>
        <w:t>instrument.</w:t>
      </w:r>
    </w:p>
    <w:p w14:paraId="2F5FD53C" w14:textId="40DBEBBB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CF1959">
        <w:rPr>
          <w:szCs w:val="22"/>
        </w:rPr>
        <w:t xml:space="preserve"> </w:t>
      </w:r>
      <w:r w:rsidR="00B77AAA">
        <w:rPr>
          <w:szCs w:val="22"/>
        </w:rPr>
        <w:t>1 October 2024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0A841C9E" w14:textId="13C92416" w:rsidR="00554826" w:rsidRDefault="00856F67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K</w:t>
      </w:r>
      <w:r w:rsidR="00E92FC9">
        <w:rPr>
          <w:szCs w:val="22"/>
        </w:rPr>
        <w:t>aren Doran</w:t>
      </w:r>
    </w:p>
    <w:p w14:paraId="094A8742" w14:textId="01488177" w:rsidR="00554826" w:rsidRPr="008E0027" w:rsidRDefault="00E92FC9" w:rsidP="00554826">
      <w:pPr>
        <w:pStyle w:val="SignCoverPageEnd"/>
        <w:ind w:right="91"/>
        <w:rPr>
          <w:sz w:val="22"/>
        </w:rPr>
      </w:pPr>
      <w:r>
        <w:rPr>
          <w:sz w:val="22"/>
        </w:rPr>
        <w:t xml:space="preserve">Chief Executive </w:t>
      </w:r>
    </w:p>
    <w:p w14:paraId="0B33A8C0" w14:textId="77777777" w:rsidR="00554826" w:rsidRDefault="00554826" w:rsidP="00554826"/>
    <w:p w14:paraId="57DD82F3" w14:textId="77777777" w:rsidR="00554826" w:rsidRPr="00ED79B6" w:rsidRDefault="00554826" w:rsidP="00554826"/>
    <w:p w14:paraId="67F57CC4" w14:textId="77777777" w:rsidR="00F6696E" w:rsidRDefault="00F6696E" w:rsidP="00F6696E"/>
    <w:p w14:paraId="4FC058E6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211F4666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FF3255C" w14:textId="3DE2E880" w:rsidR="00E24C10" w:rsidRDefault="00B418CB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E24C10">
        <w:rPr>
          <w:noProof/>
        </w:rPr>
        <w:t>1  Name of notifiable instrument</w:t>
      </w:r>
      <w:r w:rsidR="00E24C10">
        <w:rPr>
          <w:noProof/>
        </w:rPr>
        <w:tab/>
      </w:r>
      <w:r w:rsidR="00E24C10">
        <w:rPr>
          <w:noProof/>
        </w:rPr>
        <w:fldChar w:fldCharType="begin"/>
      </w:r>
      <w:r w:rsidR="00E24C10">
        <w:rPr>
          <w:noProof/>
        </w:rPr>
        <w:instrText xml:space="preserve"> PAGEREF _Toc178942352 \h </w:instrText>
      </w:r>
      <w:r w:rsidR="00E24C10">
        <w:rPr>
          <w:noProof/>
        </w:rPr>
      </w:r>
      <w:r w:rsidR="00E24C10">
        <w:rPr>
          <w:noProof/>
        </w:rPr>
        <w:fldChar w:fldCharType="separate"/>
      </w:r>
      <w:r w:rsidR="00E24C10">
        <w:rPr>
          <w:noProof/>
        </w:rPr>
        <w:t>1</w:t>
      </w:r>
      <w:r w:rsidR="00E24C10">
        <w:rPr>
          <w:noProof/>
        </w:rPr>
        <w:fldChar w:fldCharType="end"/>
      </w:r>
    </w:p>
    <w:p w14:paraId="4DECEE6C" w14:textId="2FC652E6" w:rsidR="00E24C10" w:rsidRDefault="00E24C1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_Toc178942353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5838153" w14:textId="7AC89CB7" w:rsidR="00E24C10" w:rsidRDefault="00E24C1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_Toc178942354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10509B1" w14:textId="09769AE7" w:rsidR="00E24C10" w:rsidRDefault="00E24C1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</w:t>
      </w:r>
      <w:r w:rsidRPr="00946F47">
        <w:rPr>
          <w:i/>
          <w:iCs/>
          <w:noProof/>
        </w:rPr>
        <w:t xml:space="preserve">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_Toc178942355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951C282" w14:textId="76C6FB67" w:rsidR="00E24C10" w:rsidRDefault="00E24C1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5  Notice of Intention - Closure of Dorothy Tangney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_Toc178942356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09FF522" w14:textId="52F8C5B3" w:rsidR="00E24C10" w:rsidRDefault="00E24C10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Appendix 1— Map of Proposed Dorothy Tangney Place Permanent Public Road Closure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_Toc178942357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38BCF27" w14:textId="52376335" w:rsidR="00E24C10" w:rsidRDefault="00E24C10">
      <w:pPr>
        <w:pStyle w:val="TOC7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</w:p>
    <w:p w14:paraId="193E3D09" w14:textId="7596CEAD" w:rsidR="00F6696E" w:rsidRDefault="00B418CB" w:rsidP="00F6696E">
      <w:pPr>
        <w:outlineLvl w:val="0"/>
      </w:pPr>
      <w:r>
        <w:fldChar w:fldCharType="end"/>
      </w:r>
    </w:p>
    <w:p w14:paraId="03B82FFB" w14:textId="77777777" w:rsidR="00F6696E" w:rsidRPr="00A802BC" w:rsidRDefault="00F6696E" w:rsidP="00F6696E">
      <w:pPr>
        <w:outlineLvl w:val="0"/>
        <w:rPr>
          <w:sz w:val="20"/>
        </w:rPr>
      </w:pPr>
    </w:p>
    <w:p w14:paraId="4C155C04" w14:textId="77777777" w:rsidR="00F6696E" w:rsidRDefault="00F6696E" w:rsidP="00F6696E">
      <w:pPr>
        <w:sectPr w:rsidR="00F6696E" w:rsidSect="00A87A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A77E941" w14:textId="4B3D626B" w:rsidR="00554826" w:rsidRPr="00554826" w:rsidRDefault="00554826" w:rsidP="00554826">
      <w:pPr>
        <w:pStyle w:val="ActHead5"/>
      </w:pPr>
      <w:bookmarkStart w:id="0" w:name="_Toc178942352"/>
      <w:r w:rsidRPr="008A37F6">
        <w:lastRenderedPageBreak/>
        <w:t>1  Name</w:t>
      </w:r>
      <w:r w:rsidR="00A25DCC" w:rsidRPr="008A37F6">
        <w:t xml:space="preserve"> of </w:t>
      </w:r>
      <w:r w:rsidR="00EC7908" w:rsidRPr="008A37F6">
        <w:t>notifiable instrument</w:t>
      </w:r>
      <w:bookmarkEnd w:id="0"/>
    </w:p>
    <w:p w14:paraId="153C60B8" w14:textId="059130B4" w:rsidR="00554826" w:rsidRPr="009A2830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1" w:name="BKCheck15B_3"/>
      <w:bookmarkEnd w:id="1"/>
      <w:r w:rsidR="00F46348" w:rsidRPr="003F1C1C">
        <w:rPr>
          <w:i/>
          <w:iCs/>
        </w:rPr>
        <w:t>Australian Capit</w:t>
      </w:r>
      <w:r w:rsidR="003F1C1C" w:rsidRPr="003F1C1C">
        <w:rPr>
          <w:i/>
          <w:iCs/>
        </w:rPr>
        <w:t>al Territory</w:t>
      </w:r>
      <w:r w:rsidR="003F1C1C">
        <w:t xml:space="preserve"> </w:t>
      </w:r>
      <w:r w:rsidR="00084F19" w:rsidRPr="00AF57D8">
        <w:rPr>
          <w:i/>
          <w:iCs/>
        </w:rPr>
        <w:t>National Land (</w:t>
      </w:r>
      <w:r w:rsidR="00EE208D" w:rsidRPr="00AF57D8">
        <w:rPr>
          <w:i/>
          <w:iCs/>
        </w:rPr>
        <w:t>Unleased) Ordi</w:t>
      </w:r>
      <w:r w:rsidR="000C0BA2" w:rsidRPr="00AF57D8">
        <w:rPr>
          <w:i/>
          <w:iCs/>
        </w:rPr>
        <w:t>n</w:t>
      </w:r>
      <w:r w:rsidR="00EE208D" w:rsidRPr="00AF57D8">
        <w:rPr>
          <w:i/>
          <w:iCs/>
        </w:rPr>
        <w:t>ance (</w:t>
      </w:r>
      <w:r w:rsidR="00B9750D" w:rsidRPr="00AF57D8">
        <w:rPr>
          <w:i/>
          <w:iCs/>
        </w:rPr>
        <w:t xml:space="preserve">Notice of Intention </w:t>
      </w:r>
      <w:r w:rsidR="00B76DDD">
        <w:rPr>
          <w:i/>
          <w:iCs/>
        </w:rPr>
        <w:t xml:space="preserve">for the </w:t>
      </w:r>
      <w:r w:rsidR="002C1DCB">
        <w:rPr>
          <w:i/>
          <w:iCs/>
        </w:rPr>
        <w:t xml:space="preserve">permanent </w:t>
      </w:r>
      <w:r w:rsidR="00B76DDD">
        <w:rPr>
          <w:i/>
          <w:iCs/>
        </w:rPr>
        <w:t>c</w:t>
      </w:r>
      <w:r w:rsidR="00AF4518" w:rsidRPr="00AF57D8">
        <w:rPr>
          <w:i/>
          <w:iCs/>
        </w:rPr>
        <w:t xml:space="preserve">losure of </w:t>
      </w:r>
      <w:r w:rsidR="002C69B0" w:rsidRPr="00AF57D8">
        <w:rPr>
          <w:i/>
          <w:iCs/>
        </w:rPr>
        <w:t>Dorothy Tangney Place</w:t>
      </w:r>
      <w:r w:rsidR="00450D93" w:rsidRPr="00AF57D8">
        <w:rPr>
          <w:i/>
          <w:iCs/>
        </w:rPr>
        <w:t>) Instrument 2024</w:t>
      </w:r>
      <w:r w:rsidR="009A2830">
        <w:t>.</w:t>
      </w:r>
    </w:p>
    <w:p w14:paraId="48574138" w14:textId="77777777" w:rsidR="00554826" w:rsidRPr="002C69B0" w:rsidRDefault="00554826" w:rsidP="00554826">
      <w:pPr>
        <w:pStyle w:val="ActHead5"/>
        <w:rPr>
          <w:i/>
          <w:iCs/>
        </w:rPr>
      </w:pPr>
      <w:bookmarkStart w:id="2" w:name="_Toc178942353"/>
      <w:r w:rsidRPr="00AB1F19">
        <w:t>2  Commencement</w:t>
      </w:r>
      <w:bookmarkEnd w:id="2"/>
    </w:p>
    <w:p w14:paraId="566DDB08" w14:textId="7E14BD4A" w:rsidR="00554826" w:rsidRPr="00232984" w:rsidRDefault="00554826" w:rsidP="00CA3A1D">
      <w:pPr>
        <w:pStyle w:val="subsection"/>
      </w:pPr>
      <w:r>
        <w:tab/>
      </w:r>
      <w:r>
        <w:tab/>
      </w:r>
      <w:r w:rsidR="00B27367">
        <w:t xml:space="preserve">This instrument commences </w:t>
      </w:r>
      <w:r w:rsidR="00AB1F19">
        <w:t>the day after the instrument is registered.</w:t>
      </w:r>
    </w:p>
    <w:p w14:paraId="4F78AC01" w14:textId="77777777" w:rsidR="00554826" w:rsidRPr="00554826" w:rsidRDefault="00554826" w:rsidP="00554826">
      <w:pPr>
        <w:pStyle w:val="ActHead5"/>
      </w:pPr>
      <w:bookmarkStart w:id="3" w:name="_Toc178942354"/>
      <w:r w:rsidRPr="00554826">
        <w:t>3  Authority</w:t>
      </w:r>
      <w:bookmarkEnd w:id="3"/>
    </w:p>
    <w:p w14:paraId="636B83FE" w14:textId="6C3553E0" w:rsidR="00554826" w:rsidRPr="00CB4E9F" w:rsidRDefault="00554826" w:rsidP="00554826">
      <w:pPr>
        <w:pStyle w:val="subsection"/>
        <w:rPr>
          <w:i/>
          <w:iCs/>
        </w:rPr>
      </w:pPr>
      <w:r w:rsidRPr="009C2562">
        <w:tab/>
      </w:r>
      <w:r w:rsidRPr="009C2562">
        <w:tab/>
        <w:t>This instrument is made under</w:t>
      </w:r>
      <w:r w:rsidR="005B187B">
        <w:t xml:space="preserve"> </w:t>
      </w:r>
      <w:r w:rsidR="009A2830">
        <w:t>subs</w:t>
      </w:r>
      <w:r w:rsidR="00072202">
        <w:t xml:space="preserve">ection </w:t>
      </w:r>
      <w:r w:rsidR="00C55D0B">
        <w:t>19(1)</w:t>
      </w:r>
      <w:r w:rsidR="00072202">
        <w:t xml:space="preserve"> of </w:t>
      </w:r>
      <w:r w:rsidR="005B187B">
        <w:t>the</w:t>
      </w:r>
      <w:r w:rsidR="002B3D20" w:rsidRPr="00CB4E9F">
        <w:rPr>
          <w:i/>
          <w:iCs/>
        </w:rPr>
        <w:t xml:space="preserve"> </w:t>
      </w:r>
      <w:r w:rsidR="00C66D78">
        <w:rPr>
          <w:i/>
          <w:iCs/>
        </w:rPr>
        <w:t xml:space="preserve">Australian Capital Territory </w:t>
      </w:r>
      <w:r w:rsidR="002B3D20" w:rsidRPr="00CB4E9F">
        <w:rPr>
          <w:i/>
          <w:iCs/>
        </w:rPr>
        <w:t>National Land (Unleased) Ordinance 2022</w:t>
      </w:r>
      <w:r w:rsidRPr="00CB4E9F">
        <w:rPr>
          <w:i/>
          <w:iCs/>
        </w:rPr>
        <w:t>.</w:t>
      </w:r>
    </w:p>
    <w:p w14:paraId="5E04C259" w14:textId="1935BA48" w:rsidR="00B82CA2" w:rsidRPr="00C55D0B" w:rsidRDefault="00554826" w:rsidP="00C55D0B">
      <w:pPr>
        <w:pStyle w:val="ActHead5"/>
        <w:rPr>
          <w:i/>
          <w:iCs/>
        </w:rPr>
      </w:pPr>
      <w:bookmarkStart w:id="4" w:name="_Toc178942355"/>
      <w:r w:rsidRPr="00911ABD">
        <w:t>4</w:t>
      </w:r>
      <w:r w:rsidRPr="00CB4E9F">
        <w:rPr>
          <w:i/>
          <w:iCs/>
        </w:rPr>
        <w:t xml:space="preserve">  Definitions</w:t>
      </w:r>
      <w:bookmarkEnd w:id="4"/>
    </w:p>
    <w:p w14:paraId="5FF74F6A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2DAE7963" w14:textId="01D02B52" w:rsidR="00554826" w:rsidRPr="009C2562" w:rsidRDefault="00937C6F" w:rsidP="00554826">
      <w:pPr>
        <w:pStyle w:val="Definition"/>
      </w:pPr>
      <w:r>
        <w:rPr>
          <w:b/>
          <w:i/>
        </w:rPr>
        <w:t xml:space="preserve">Ordinance </w:t>
      </w:r>
      <w:r w:rsidR="00554826" w:rsidRPr="009C2562">
        <w:t>means the</w:t>
      </w:r>
      <w:r w:rsidR="00C24046">
        <w:t xml:space="preserve"> </w:t>
      </w:r>
      <w:r w:rsidR="00C24046">
        <w:rPr>
          <w:i/>
          <w:iCs/>
        </w:rPr>
        <w:t>Australian Capital Territory</w:t>
      </w:r>
      <w:r w:rsidR="00A64CEB" w:rsidRPr="00A64CEB">
        <w:rPr>
          <w:i/>
          <w:iCs/>
        </w:rPr>
        <w:t xml:space="preserve"> National Land (Unleased) Ordinance 2022</w:t>
      </w:r>
      <w:r w:rsidR="00554826">
        <w:t>.</w:t>
      </w:r>
    </w:p>
    <w:p w14:paraId="6EA36BDC" w14:textId="2160A3DD" w:rsidR="00554826" w:rsidRPr="00D45CEE" w:rsidRDefault="00E24C10" w:rsidP="00554826">
      <w:pPr>
        <w:pStyle w:val="ActHead5"/>
      </w:pPr>
      <w:bookmarkStart w:id="5" w:name="_Toc178942356"/>
      <w:r>
        <w:t>5</w:t>
      </w:r>
      <w:r w:rsidR="00554826" w:rsidRPr="000B76C5">
        <w:t xml:space="preserve">  </w:t>
      </w:r>
      <w:r w:rsidR="006A0C75">
        <w:t>Notice of Intention -</w:t>
      </w:r>
      <w:r w:rsidR="00C26A59" w:rsidRPr="000B76C5">
        <w:t xml:space="preserve"> Closure of Dorothy Tang</w:t>
      </w:r>
      <w:r w:rsidR="00460F35" w:rsidRPr="000B76C5">
        <w:t>ney</w:t>
      </w:r>
      <w:bookmarkEnd w:id="5"/>
    </w:p>
    <w:p w14:paraId="0E6DCCA4" w14:textId="28059323" w:rsidR="00554826" w:rsidRDefault="00D45CEE" w:rsidP="00446289">
      <w:pPr>
        <w:pStyle w:val="subsection"/>
        <w:numPr>
          <w:ilvl w:val="0"/>
          <w:numId w:val="16"/>
        </w:numPr>
      </w:pPr>
      <w:r w:rsidRPr="00DF4F1F">
        <w:t xml:space="preserve">Pursuant to </w:t>
      </w:r>
      <w:r w:rsidR="009A2830">
        <w:t>subs</w:t>
      </w:r>
      <w:r w:rsidR="0069110E" w:rsidRPr="00DF4F1F">
        <w:t>ection</w:t>
      </w:r>
      <w:r w:rsidR="004725AB">
        <w:t xml:space="preserve"> </w:t>
      </w:r>
      <w:r w:rsidR="00C55D0B">
        <w:t>19(1)</w:t>
      </w:r>
      <w:r w:rsidR="006D3B50" w:rsidRPr="00DF4F1F">
        <w:t xml:space="preserve"> of the </w:t>
      </w:r>
      <w:r w:rsidR="00C24046" w:rsidRPr="00911ABD">
        <w:rPr>
          <w:b/>
          <w:bCs/>
          <w:i/>
          <w:iCs/>
        </w:rPr>
        <w:t>Ordinance</w:t>
      </w:r>
      <w:r w:rsidR="00ED5D2A" w:rsidRPr="00DF4F1F">
        <w:t xml:space="preserve"> </w:t>
      </w:r>
      <w:r w:rsidR="00C47B3C">
        <w:t xml:space="preserve">notice is hereby given of the proposal to </w:t>
      </w:r>
      <w:r w:rsidR="001A2181">
        <w:t>permanently close Dorothy Tangney Place</w:t>
      </w:r>
      <w:r w:rsidR="002A1733">
        <w:t>.</w:t>
      </w:r>
    </w:p>
    <w:p w14:paraId="47563431" w14:textId="15BE0C27" w:rsidR="00446289" w:rsidRDefault="00446289" w:rsidP="00446289">
      <w:pPr>
        <w:pStyle w:val="subsection"/>
        <w:numPr>
          <w:ilvl w:val="0"/>
          <w:numId w:val="16"/>
        </w:numPr>
      </w:pPr>
      <w:r>
        <w:t xml:space="preserve">Objections to the </w:t>
      </w:r>
      <w:r w:rsidR="00994AE6">
        <w:t>permanent closure of Dorothy Tangney Plac</w:t>
      </w:r>
      <w:r w:rsidR="00543F51">
        <w:t>e should be addressed to the Chie</w:t>
      </w:r>
      <w:r w:rsidR="00187A7B">
        <w:t>f Executive, National Capital Aut</w:t>
      </w:r>
      <w:r w:rsidR="001E24F7">
        <w:t>h</w:t>
      </w:r>
      <w:r w:rsidR="00187A7B">
        <w:t xml:space="preserve">ority </w:t>
      </w:r>
      <w:r w:rsidR="00677829">
        <w:t>and</w:t>
      </w:r>
      <w:r w:rsidR="00994AE6">
        <w:t xml:space="preserve"> be lodged</w:t>
      </w:r>
      <w:r w:rsidR="000E3141">
        <w:t xml:space="preserve"> </w:t>
      </w:r>
      <w:r w:rsidR="00607E6A">
        <w:t>by no later than 20 business days from the commencement of this instrument</w:t>
      </w:r>
      <w:r w:rsidR="00677829">
        <w:t xml:space="preserve">. Objections can be made </w:t>
      </w:r>
      <w:r w:rsidR="001B70E0">
        <w:t>by:</w:t>
      </w:r>
    </w:p>
    <w:p w14:paraId="6B1550C5" w14:textId="542977C3" w:rsidR="00B13778" w:rsidRDefault="001B70E0" w:rsidP="00B13778">
      <w:pPr>
        <w:pStyle w:val="subsection"/>
        <w:numPr>
          <w:ilvl w:val="0"/>
          <w:numId w:val="17"/>
        </w:numPr>
      </w:pPr>
      <w:r>
        <w:t>e</w:t>
      </w:r>
      <w:r w:rsidR="00B13778">
        <w:t>mail</w:t>
      </w:r>
      <w:r>
        <w:t>ing</w:t>
      </w:r>
      <w:r w:rsidR="00B13778">
        <w:t xml:space="preserve"> </w:t>
      </w:r>
      <w:r w:rsidR="00DC7962" w:rsidRPr="00DC7962">
        <w:rPr>
          <w:u w:val="single"/>
        </w:rPr>
        <w:t>draftamendment@nca.gov.au</w:t>
      </w:r>
      <w:r w:rsidR="00DC7962" w:rsidRPr="00DC7962">
        <w:t>,</w:t>
      </w:r>
      <w:r w:rsidR="00DC7962">
        <w:rPr>
          <w:rStyle w:val="Hyperlink"/>
        </w:rPr>
        <w:t xml:space="preserve"> </w:t>
      </w:r>
    </w:p>
    <w:p w14:paraId="7330A4B8" w14:textId="158F96EE" w:rsidR="000C2E44" w:rsidRDefault="001B70E0" w:rsidP="00B13778">
      <w:pPr>
        <w:pStyle w:val="subsection"/>
        <w:numPr>
          <w:ilvl w:val="0"/>
          <w:numId w:val="17"/>
        </w:numPr>
      </w:pPr>
      <w:r>
        <w:t>m</w:t>
      </w:r>
      <w:r w:rsidR="000C2E44">
        <w:t>ail</w:t>
      </w:r>
      <w:r>
        <w:t>ing</w:t>
      </w:r>
      <w:r w:rsidR="000C2E44">
        <w:t xml:space="preserve"> to</w:t>
      </w:r>
      <w:r>
        <w:t xml:space="preserve"> National Capital Authority,</w:t>
      </w:r>
      <w:r w:rsidR="00FE6D77">
        <w:t xml:space="preserve"> GPO Box 373, Canberra ACT 2601</w:t>
      </w:r>
      <w:r w:rsidR="00E47B72">
        <w:t>, or</w:t>
      </w:r>
    </w:p>
    <w:p w14:paraId="03A25625" w14:textId="6BFF8DD0" w:rsidR="00FE6D77" w:rsidRPr="00446289" w:rsidRDefault="001B70E0" w:rsidP="00B13778">
      <w:pPr>
        <w:pStyle w:val="subsection"/>
        <w:numPr>
          <w:ilvl w:val="0"/>
          <w:numId w:val="17"/>
        </w:numPr>
      </w:pPr>
      <w:r>
        <w:t>d</w:t>
      </w:r>
      <w:r w:rsidR="00FE6D77">
        <w:t>eliver</w:t>
      </w:r>
      <w:r>
        <w:t>ing</w:t>
      </w:r>
      <w:r w:rsidR="00EA1F37">
        <w:t xml:space="preserve"> to National Capital Authority, Ground Floor Treasury Building, King Edward Terrace, Parkes ACT </w:t>
      </w:r>
      <w:r w:rsidR="00FB59EF">
        <w:t>26</w:t>
      </w:r>
      <w:r w:rsidR="00D4667E">
        <w:t>00</w:t>
      </w:r>
    </w:p>
    <w:p w14:paraId="25506168" w14:textId="717EAD3D" w:rsidR="00554826" w:rsidRPr="00852513" w:rsidRDefault="00554826" w:rsidP="00554826">
      <w:pPr>
        <w:pStyle w:val="subsection"/>
      </w:pPr>
      <w:r w:rsidRPr="00852513">
        <w:tab/>
        <w:t>(</w:t>
      </w:r>
      <w:r w:rsidR="00446289">
        <w:t>3</w:t>
      </w:r>
      <w:r w:rsidRPr="00852513">
        <w:t>)</w:t>
      </w:r>
      <w:r w:rsidRPr="00852513">
        <w:tab/>
      </w:r>
      <w:r w:rsidR="0081657D" w:rsidRPr="00852513">
        <w:t>The</w:t>
      </w:r>
      <w:r w:rsidR="004350CA">
        <w:t xml:space="preserve"> proposed</w:t>
      </w:r>
      <w:r w:rsidR="0081657D" w:rsidRPr="00852513">
        <w:t xml:space="preserve"> r</w:t>
      </w:r>
      <w:r w:rsidR="00D70E3B" w:rsidRPr="00852513">
        <w:t xml:space="preserve">oad closure is shown in </w:t>
      </w:r>
      <w:r w:rsidR="004528A6">
        <w:t>Appendix 1</w:t>
      </w:r>
      <w:r w:rsidR="00852513" w:rsidRPr="00852513">
        <w:t xml:space="preserve"> of this Instrument</w:t>
      </w:r>
      <w:r w:rsidR="003562BD">
        <w:t>.</w:t>
      </w:r>
    </w:p>
    <w:p w14:paraId="56DB07F8" w14:textId="2DDA3B61" w:rsidR="00554826" w:rsidRPr="00C65FB0" w:rsidRDefault="0055482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1D28FA85" w14:textId="06C5748C" w:rsidR="00DA5FEF" w:rsidRDefault="004528A6" w:rsidP="00DA5FEF">
      <w:pPr>
        <w:pStyle w:val="ActHead6"/>
        <w:pageBreakBefore/>
        <w:rPr>
          <w:rStyle w:val="CharAmSchText"/>
        </w:rPr>
      </w:pPr>
      <w:bookmarkStart w:id="6" w:name="_Toc169256815"/>
      <w:bookmarkStart w:id="7" w:name="_Toc178942357"/>
      <w:bookmarkStart w:id="8" w:name="_Toc454512520"/>
      <w:r>
        <w:rPr>
          <w:rStyle w:val="CharAmSchNo"/>
        </w:rPr>
        <w:lastRenderedPageBreak/>
        <w:t>Appendix</w:t>
      </w:r>
      <w:r w:rsidR="00DA5FEF" w:rsidRPr="00DB64FC">
        <w:rPr>
          <w:rStyle w:val="CharAmSchNo"/>
        </w:rPr>
        <w:t> 1</w:t>
      </w:r>
      <w:r w:rsidR="00DA5FEF">
        <w:t>—</w:t>
      </w:r>
      <w:bookmarkEnd w:id="6"/>
      <w:r w:rsidR="002E76BD">
        <w:rPr>
          <w:rStyle w:val="CharAmSchText"/>
        </w:rPr>
        <w:t xml:space="preserve"> Map of </w:t>
      </w:r>
      <w:r w:rsidR="00BA6F71">
        <w:rPr>
          <w:rStyle w:val="CharAmSchText"/>
        </w:rPr>
        <w:t xml:space="preserve">Proposed </w:t>
      </w:r>
      <w:r w:rsidR="00BB6B27">
        <w:rPr>
          <w:rStyle w:val="CharAmSchText"/>
        </w:rPr>
        <w:t xml:space="preserve">Dorothy Tangney Place </w:t>
      </w:r>
      <w:r w:rsidR="006F51D2">
        <w:rPr>
          <w:rStyle w:val="CharAmSchText"/>
        </w:rPr>
        <w:t xml:space="preserve">Permanent </w:t>
      </w:r>
      <w:r w:rsidR="00685CA8">
        <w:rPr>
          <w:rStyle w:val="CharAmSchText"/>
        </w:rPr>
        <w:t xml:space="preserve">Public </w:t>
      </w:r>
      <w:r w:rsidR="002E76BD">
        <w:rPr>
          <w:rStyle w:val="CharAmSchText"/>
        </w:rPr>
        <w:t>Road Closure</w:t>
      </w:r>
      <w:bookmarkEnd w:id="7"/>
    </w:p>
    <w:p w14:paraId="78E70630" w14:textId="41FE53CD" w:rsidR="002E76BD" w:rsidRPr="002E76BD" w:rsidRDefault="003562BD" w:rsidP="002E76BD">
      <w:pPr>
        <w:pStyle w:val="ActHead7"/>
      </w:pPr>
      <w:bookmarkStart w:id="9" w:name="_Toc175568916"/>
      <w:bookmarkStart w:id="10" w:name="_Toc176251521"/>
      <w:bookmarkStart w:id="11" w:name="_Toc176265938"/>
      <w:bookmarkStart w:id="12" w:name="_Toc178069143"/>
      <w:bookmarkStart w:id="13" w:name="_Toc178942358"/>
      <w:r w:rsidRPr="003562BD">
        <w:rPr>
          <w:noProof/>
        </w:rPr>
        <w:drawing>
          <wp:inline distT="0" distB="0" distL="0" distR="0" wp14:anchorId="54E1A647" wp14:editId="54E7F676">
            <wp:extent cx="5278755" cy="7350760"/>
            <wp:effectExtent l="0" t="0" r="0" b="2540"/>
            <wp:docPr id="649308905" name="Picture 1" descr="Map showing road closure of Dorothy Tangney P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308905" name="Picture 1" descr="Map showing road closure of Dorothy Tangney Plac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735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"/>
      <w:bookmarkEnd w:id="9"/>
      <w:bookmarkEnd w:id="10"/>
      <w:bookmarkEnd w:id="11"/>
      <w:bookmarkEnd w:id="12"/>
      <w:bookmarkEnd w:id="13"/>
    </w:p>
    <w:sectPr w:rsidR="002E76BD" w:rsidRPr="002E76BD" w:rsidSect="008C2EAC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F9071" w14:textId="77777777" w:rsidR="00085AF8" w:rsidRDefault="00085AF8" w:rsidP="00715914">
      <w:pPr>
        <w:spacing w:line="240" w:lineRule="auto"/>
      </w:pPr>
      <w:r>
        <w:separator/>
      </w:r>
    </w:p>
  </w:endnote>
  <w:endnote w:type="continuationSeparator" w:id="0">
    <w:p w14:paraId="076C722D" w14:textId="77777777" w:rsidR="00085AF8" w:rsidRDefault="00085AF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5C70A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4C2DC8DB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A1AFEF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E753D8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E7F5B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4884E3A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197261EA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37F65D5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54231710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463BE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613719D6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3135D6C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F3B333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E7F5B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2EA9D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51EDD92F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9E71A6F" w14:textId="77777777" w:rsidR="0072147A" w:rsidRDefault="0072147A" w:rsidP="00A369E3">
          <w:pPr>
            <w:rPr>
              <w:sz w:val="18"/>
            </w:rPr>
          </w:pPr>
        </w:p>
      </w:tc>
    </w:tr>
  </w:tbl>
  <w:p w14:paraId="2CB1B724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F9A4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2314F446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BB15AB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3B1C29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B41EF9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75EBF5A5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7DF8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138FC24B" w14:textId="77777777" w:rsidTr="00A87A58">
      <w:tc>
        <w:tcPr>
          <w:tcW w:w="365" w:type="pct"/>
        </w:tcPr>
        <w:p w14:paraId="59C5861C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9B6B31F" w14:textId="1763A6D4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24C10">
            <w:rPr>
              <w:i/>
              <w:noProof/>
              <w:sz w:val="18"/>
            </w:rPr>
            <w:t>Australian Capital Territory National Land (Unleased) Ordinance (Notice of Intention for the permanent closure of Dorothy Tangney Place)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10262A9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3B6BFA33" w14:textId="77777777" w:rsidTr="00A87A58">
      <w:tc>
        <w:tcPr>
          <w:tcW w:w="5000" w:type="pct"/>
          <w:gridSpan w:val="3"/>
        </w:tcPr>
        <w:p w14:paraId="0D1D6302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386A5264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237BB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338D4557" w14:textId="77777777" w:rsidTr="00A87A58">
      <w:tc>
        <w:tcPr>
          <w:tcW w:w="947" w:type="pct"/>
        </w:tcPr>
        <w:p w14:paraId="7D90B2E8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32C7467" w14:textId="2BD6EF09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C7962">
            <w:rPr>
              <w:i/>
              <w:noProof/>
              <w:sz w:val="18"/>
            </w:rPr>
            <w:t>Australian Capital Territory National Land (Unleased) Ordinance (Notice of Intention for the permanent closure of Dorothy Tangney Place)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B7A72A7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07C97C7E" w14:textId="77777777" w:rsidTr="00A87A58">
      <w:tc>
        <w:tcPr>
          <w:tcW w:w="5000" w:type="pct"/>
          <w:gridSpan w:val="3"/>
        </w:tcPr>
        <w:p w14:paraId="4DA9D7D2" w14:textId="77777777" w:rsidR="00F6696E" w:rsidRDefault="00F6696E" w:rsidP="000850AC">
          <w:pPr>
            <w:rPr>
              <w:sz w:val="18"/>
            </w:rPr>
          </w:pPr>
        </w:p>
      </w:tc>
    </w:tr>
  </w:tbl>
  <w:p w14:paraId="57B9A226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D7583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04124133" w14:textId="77777777" w:rsidTr="00A87A58">
      <w:tc>
        <w:tcPr>
          <w:tcW w:w="365" w:type="pct"/>
        </w:tcPr>
        <w:p w14:paraId="1C61D6CE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07A61CE" w14:textId="4FA37DA5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C7962">
            <w:rPr>
              <w:i/>
              <w:noProof/>
              <w:sz w:val="18"/>
            </w:rPr>
            <w:t>Australian Capital Territory National Land (Unleased) Ordinance (Notice of Intention for the permanent closure of Dorothy Tangney Place)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207108A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1F57B59E" w14:textId="77777777" w:rsidTr="00A87A58">
      <w:tc>
        <w:tcPr>
          <w:tcW w:w="5000" w:type="pct"/>
          <w:gridSpan w:val="3"/>
        </w:tcPr>
        <w:p w14:paraId="4B5BE472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02DF3DD4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CEF8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22465EDB" w14:textId="77777777" w:rsidTr="00A87A58">
      <w:tc>
        <w:tcPr>
          <w:tcW w:w="947" w:type="pct"/>
        </w:tcPr>
        <w:p w14:paraId="70D0D79B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6EC5B82" w14:textId="62E0A8DB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C7962">
            <w:rPr>
              <w:i/>
              <w:noProof/>
              <w:sz w:val="18"/>
            </w:rPr>
            <w:t>Australian Capital Territory National Land (Unleased) Ordinance (Notice of Intention for the permanent closure of Dorothy Tangney Place)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47F49FF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3D1D715F" w14:textId="77777777" w:rsidTr="00A87A58">
      <w:tc>
        <w:tcPr>
          <w:tcW w:w="5000" w:type="pct"/>
          <w:gridSpan w:val="3"/>
        </w:tcPr>
        <w:p w14:paraId="00B1B946" w14:textId="77777777" w:rsidR="008C2EAC" w:rsidRDefault="008C2EAC" w:rsidP="000850AC">
          <w:pPr>
            <w:rPr>
              <w:sz w:val="18"/>
            </w:rPr>
          </w:pPr>
        </w:p>
      </w:tc>
    </w:tr>
  </w:tbl>
  <w:p w14:paraId="2D93132B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E6923" w14:textId="77777777" w:rsidR="00085AF8" w:rsidRDefault="00085AF8" w:rsidP="00715914">
      <w:pPr>
        <w:spacing w:line="240" w:lineRule="auto"/>
      </w:pPr>
      <w:r>
        <w:separator/>
      </w:r>
    </w:p>
  </w:footnote>
  <w:footnote w:type="continuationSeparator" w:id="0">
    <w:p w14:paraId="092EF471" w14:textId="77777777" w:rsidR="00085AF8" w:rsidRDefault="00085AF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BC040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D681B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8C154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F661E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5ECF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CC61" w14:textId="77777777" w:rsidR="004E1307" w:rsidRDefault="004E1307" w:rsidP="00715914">
    <w:pPr>
      <w:rPr>
        <w:sz w:val="20"/>
      </w:rPr>
    </w:pPr>
  </w:p>
  <w:p w14:paraId="24EC6022" w14:textId="77777777" w:rsidR="004E1307" w:rsidRDefault="004E1307" w:rsidP="00715914">
    <w:pPr>
      <w:rPr>
        <w:sz w:val="20"/>
      </w:rPr>
    </w:pPr>
  </w:p>
  <w:p w14:paraId="1B30C95A" w14:textId="77777777" w:rsidR="004E1307" w:rsidRPr="007A1328" w:rsidRDefault="004E1307" w:rsidP="00715914">
    <w:pPr>
      <w:rPr>
        <w:sz w:val="20"/>
      </w:rPr>
    </w:pPr>
  </w:p>
  <w:p w14:paraId="39A942BC" w14:textId="77777777" w:rsidR="004E1307" w:rsidRPr="007A1328" w:rsidRDefault="004E1307" w:rsidP="00715914">
    <w:pPr>
      <w:rPr>
        <w:b/>
        <w:sz w:val="24"/>
      </w:rPr>
    </w:pPr>
  </w:p>
  <w:p w14:paraId="2D71F340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E5A29" w14:textId="77777777" w:rsidR="004E1307" w:rsidRPr="007A1328" w:rsidRDefault="004E1307" w:rsidP="00715914">
    <w:pPr>
      <w:jc w:val="right"/>
      <w:rPr>
        <w:sz w:val="20"/>
      </w:rPr>
    </w:pPr>
  </w:p>
  <w:p w14:paraId="5315B168" w14:textId="77777777" w:rsidR="004E1307" w:rsidRPr="007A1328" w:rsidRDefault="004E1307" w:rsidP="00715914">
    <w:pPr>
      <w:jc w:val="right"/>
      <w:rPr>
        <w:sz w:val="20"/>
      </w:rPr>
    </w:pPr>
  </w:p>
  <w:p w14:paraId="0243CCCF" w14:textId="77777777" w:rsidR="004E1307" w:rsidRPr="007A1328" w:rsidRDefault="004E1307" w:rsidP="00715914">
    <w:pPr>
      <w:jc w:val="right"/>
      <w:rPr>
        <w:sz w:val="20"/>
      </w:rPr>
    </w:pPr>
  </w:p>
  <w:p w14:paraId="7E14D57F" w14:textId="77777777" w:rsidR="004E1307" w:rsidRPr="007A1328" w:rsidRDefault="004E1307" w:rsidP="00715914">
    <w:pPr>
      <w:jc w:val="right"/>
      <w:rPr>
        <w:b/>
        <w:sz w:val="24"/>
      </w:rPr>
    </w:pPr>
  </w:p>
  <w:p w14:paraId="004F611A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D58D5"/>
    <w:multiLevelType w:val="hybridMultilevel"/>
    <w:tmpl w:val="71B0E32A"/>
    <w:lvl w:ilvl="0" w:tplc="82EAB3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95A85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C3CC8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11ED7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B1652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DC0E5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C2280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FE21A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E289F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3D9B1C6A"/>
    <w:multiLevelType w:val="hybridMultilevel"/>
    <w:tmpl w:val="70D04C1C"/>
    <w:lvl w:ilvl="0" w:tplc="0C090001">
      <w:start w:val="1"/>
      <w:numFmt w:val="bullet"/>
      <w:lvlText w:val="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5" w15:restartNumberingAfterBreak="0">
    <w:nsid w:val="74B476C8"/>
    <w:multiLevelType w:val="hybridMultilevel"/>
    <w:tmpl w:val="323C6E08"/>
    <w:lvl w:ilvl="0" w:tplc="F0EC5242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6" w15:restartNumberingAfterBreak="0">
    <w:nsid w:val="79CB2B9A"/>
    <w:multiLevelType w:val="hybridMultilevel"/>
    <w:tmpl w:val="F96A0C9E"/>
    <w:lvl w:ilvl="0" w:tplc="56CC62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63644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E7629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9AEE2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DE8E1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DA81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1862F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D00C5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7C40F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688095020">
    <w:abstractNumId w:val="9"/>
  </w:num>
  <w:num w:numId="2" w16cid:durableId="1772433844">
    <w:abstractNumId w:val="7"/>
  </w:num>
  <w:num w:numId="3" w16cid:durableId="1035539984">
    <w:abstractNumId w:val="6"/>
  </w:num>
  <w:num w:numId="4" w16cid:durableId="422385909">
    <w:abstractNumId w:val="5"/>
  </w:num>
  <w:num w:numId="5" w16cid:durableId="722601988">
    <w:abstractNumId w:val="4"/>
  </w:num>
  <w:num w:numId="6" w16cid:durableId="2011131401">
    <w:abstractNumId w:val="8"/>
  </w:num>
  <w:num w:numId="7" w16cid:durableId="1186096639">
    <w:abstractNumId w:val="3"/>
  </w:num>
  <w:num w:numId="8" w16cid:durableId="292297758">
    <w:abstractNumId w:val="2"/>
  </w:num>
  <w:num w:numId="9" w16cid:durableId="284120135">
    <w:abstractNumId w:val="1"/>
  </w:num>
  <w:num w:numId="10" w16cid:durableId="1743328259">
    <w:abstractNumId w:val="0"/>
  </w:num>
  <w:num w:numId="11" w16cid:durableId="1074818674">
    <w:abstractNumId w:val="13"/>
  </w:num>
  <w:num w:numId="12" w16cid:durableId="938638279">
    <w:abstractNumId w:val="11"/>
  </w:num>
  <w:num w:numId="13" w16cid:durableId="597249895">
    <w:abstractNumId w:val="12"/>
  </w:num>
  <w:num w:numId="14" w16cid:durableId="1040010502">
    <w:abstractNumId w:val="10"/>
  </w:num>
  <w:num w:numId="15" w16cid:durableId="936324291">
    <w:abstractNumId w:val="16"/>
  </w:num>
  <w:num w:numId="16" w16cid:durableId="1026250053">
    <w:abstractNumId w:val="15"/>
  </w:num>
  <w:num w:numId="17" w16cid:durableId="18352242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5B"/>
    <w:rsid w:val="00004174"/>
    <w:rsid w:val="00004470"/>
    <w:rsid w:val="0000707F"/>
    <w:rsid w:val="000136AF"/>
    <w:rsid w:val="00015351"/>
    <w:rsid w:val="000258B1"/>
    <w:rsid w:val="00040A89"/>
    <w:rsid w:val="000437C1"/>
    <w:rsid w:val="0004455A"/>
    <w:rsid w:val="0005365D"/>
    <w:rsid w:val="00055D58"/>
    <w:rsid w:val="000614BF"/>
    <w:rsid w:val="00066F1B"/>
    <w:rsid w:val="0006709C"/>
    <w:rsid w:val="00072202"/>
    <w:rsid w:val="00074376"/>
    <w:rsid w:val="00084F19"/>
    <w:rsid w:val="00085AF8"/>
    <w:rsid w:val="000978F5"/>
    <w:rsid w:val="000A1D77"/>
    <w:rsid w:val="000B15CD"/>
    <w:rsid w:val="000B34E9"/>
    <w:rsid w:val="000B35EB"/>
    <w:rsid w:val="000B76C5"/>
    <w:rsid w:val="000C0BA2"/>
    <w:rsid w:val="000C2E44"/>
    <w:rsid w:val="000D05EF"/>
    <w:rsid w:val="000E2261"/>
    <w:rsid w:val="000E3141"/>
    <w:rsid w:val="000E78B7"/>
    <w:rsid w:val="000F134E"/>
    <w:rsid w:val="000F21C1"/>
    <w:rsid w:val="000F6C50"/>
    <w:rsid w:val="000F6F3D"/>
    <w:rsid w:val="0010745C"/>
    <w:rsid w:val="00110E2C"/>
    <w:rsid w:val="00126577"/>
    <w:rsid w:val="00132CEB"/>
    <w:rsid w:val="001339B0"/>
    <w:rsid w:val="00136CB3"/>
    <w:rsid w:val="00142B62"/>
    <w:rsid w:val="0014300A"/>
    <w:rsid w:val="001441B7"/>
    <w:rsid w:val="001516CB"/>
    <w:rsid w:val="00152336"/>
    <w:rsid w:val="00157B8B"/>
    <w:rsid w:val="00166C2F"/>
    <w:rsid w:val="001735EB"/>
    <w:rsid w:val="001809D7"/>
    <w:rsid w:val="00184234"/>
    <w:rsid w:val="00187A7B"/>
    <w:rsid w:val="001935C1"/>
    <w:rsid w:val="001939E1"/>
    <w:rsid w:val="00194C3E"/>
    <w:rsid w:val="00195382"/>
    <w:rsid w:val="001A2181"/>
    <w:rsid w:val="001B2CB6"/>
    <w:rsid w:val="001B70E0"/>
    <w:rsid w:val="001C61C5"/>
    <w:rsid w:val="001C69C4"/>
    <w:rsid w:val="001D37EF"/>
    <w:rsid w:val="001D50EC"/>
    <w:rsid w:val="001E24F7"/>
    <w:rsid w:val="001E3590"/>
    <w:rsid w:val="001E6F7E"/>
    <w:rsid w:val="001E7407"/>
    <w:rsid w:val="001F5D5E"/>
    <w:rsid w:val="001F6219"/>
    <w:rsid w:val="001F6CD4"/>
    <w:rsid w:val="00206C4D"/>
    <w:rsid w:val="00207E12"/>
    <w:rsid w:val="0021424E"/>
    <w:rsid w:val="00215AF1"/>
    <w:rsid w:val="002206AC"/>
    <w:rsid w:val="00221A57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6B49"/>
    <w:rsid w:val="00297ECB"/>
    <w:rsid w:val="002A0DD5"/>
    <w:rsid w:val="002A1733"/>
    <w:rsid w:val="002A7BCF"/>
    <w:rsid w:val="002B3D20"/>
    <w:rsid w:val="002B5147"/>
    <w:rsid w:val="002C1DCB"/>
    <w:rsid w:val="002C3FD1"/>
    <w:rsid w:val="002C69B0"/>
    <w:rsid w:val="002D043A"/>
    <w:rsid w:val="002D266B"/>
    <w:rsid w:val="002D6224"/>
    <w:rsid w:val="002E76BD"/>
    <w:rsid w:val="00304F8B"/>
    <w:rsid w:val="0031589E"/>
    <w:rsid w:val="00323AC9"/>
    <w:rsid w:val="00335BC6"/>
    <w:rsid w:val="003415D3"/>
    <w:rsid w:val="00344338"/>
    <w:rsid w:val="00344701"/>
    <w:rsid w:val="00352B0F"/>
    <w:rsid w:val="00354B92"/>
    <w:rsid w:val="003562BD"/>
    <w:rsid w:val="003579B1"/>
    <w:rsid w:val="00360459"/>
    <w:rsid w:val="0038049F"/>
    <w:rsid w:val="00382CB8"/>
    <w:rsid w:val="0039074D"/>
    <w:rsid w:val="003C50BE"/>
    <w:rsid w:val="003C6231"/>
    <w:rsid w:val="003D0BFE"/>
    <w:rsid w:val="003D5700"/>
    <w:rsid w:val="003E341B"/>
    <w:rsid w:val="003E4D00"/>
    <w:rsid w:val="003F1C1C"/>
    <w:rsid w:val="004116CD"/>
    <w:rsid w:val="00417EB9"/>
    <w:rsid w:val="00424CA9"/>
    <w:rsid w:val="004276DF"/>
    <w:rsid w:val="0043116E"/>
    <w:rsid w:val="0043140F"/>
    <w:rsid w:val="00431E9B"/>
    <w:rsid w:val="0043404B"/>
    <w:rsid w:val="004350CA"/>
    <w:rsid w:val="00436118"/>
    <w:rsid w:val="004379E3"/>
    <w:rsid w:val="0044015E"/>
    <w:rsid w:val="0044291A"/>
    <w:rsid w:val="00446289"/>
    <w:rsid w:val="00450D93"/>
    <w:rsid w:val="004528A6"/>
    <w:rsid w:val="00460F35"/>
    <w:rsid w:val="00467661"/>
    <w:rsid w:val="004725AB"/>
    <w:rsid w:val="00472DBE"/>
    <w:rsid w:val="00474A19"/>
    <w:rsid w:val="00477830"/>
    <w:rsid w:val="00487764"/>
    <w:rsid w:val="00496F97"/>
    <w:rsid w:val="004B6C48"/>
    <w:rsid w:val="004C4E59"/>
    <w:rsid w:val="004C50ED"/>
    <w:rsid w:val="004C6809"/>
    <w:rsid w:val="004D5D84"/>
    <w:rsid w:val="004E063A"/>
    <w:rsid w:val="004E1307"/>
    <w:rsid w:val="004E7BEC"/>
    <w:rsid w:val="00505D3D"/>
    <w:rsid w:val="00505F85"/>
    <w:rsid w:val="00506AF6"/>
    <w:rsid w:val="00516B8D"/>
    <w:rsid w:val="005303C8"/>
    <w:rsid w:val="00537FBC"/>
    <w:rsid w:val="00541CC1"/>
    <w:rsid w:val="00543F51"/>
    <w:rsid w:val="0054616F"/>
    <w:rsid w:val="00554826"/>
    <w:rsid w:val="00562877"/>
    <w:rsid w:val="00563A92"/>
    <w:rsid w:val="00584811"/>
    <w:rsid w:val="00585784"/>
    <w:rsid w:val="00593AA6"/>
    <w:rsid w:val="00594161"/>
    <w:rsid w:val="00594749"/>
    <w:rsid w:val="005A65D5"/>
    <w:rsid w:val="005B187B"/>
    <w:rsid w:val="005B4067"/>
    <w:rsid w:val="005C3F41"/>
    <w:rsid w:val="005D1D92"/>
    <w:rsid w:val="005D2203"/>
    <w:rsid w:val="005D2D09"/>
    <w:rsid w:val="005E48D5"/>
    <w:rsid w:val="005F28D5"/>
    <w:rsid w:val="005F2C70"/>
    <w:rsid w:val="00600219"/>
    <w:rsid w:val="00604F2A"/>
    <w:rsid w:val="00607E6A"/>
    <w:rsid w:val="0061695C"/>
    <w:rsid w:val="00620076"/>
    <w:rsid w:val="00627E0A"/>
    <w:rsid w:val="0065488B"/>
    <w:rsid w:val="00656A7F"/>
    <w:rsid w:val="00670EA1"/>
    <w:rsid w:val="00677829"/>
    <w:rsid w:val="00677CC2"/>
    <w:rsid w:val="0068384E"/>
    <w:rsid w:val="00685CA8"/>
    <w:rsid w:val="0068694C"/>
    <w:rsid w:val="0068744B"/>
    <w:rsid w:val="006905DE"/>
    <w:rsid w:val="0069110E"/>
    <w:rsid w:val="0069207B"/>
    <w:rsid w:val="006955C8"/>
    <w:rsid w:val="006A0C75"/>
    <w:rsid w:val="006A154F"/>
    <w:rsid w:val="006A437B"/>
    <w:rsid w:val="006B5789"/>
    <w:rsid w:val="006C30C5"/>
    <w:rsid w:val="006C7F8C"/>
    <w:rsid w:val="006D3B50"/>
    <w:rsid w:val="006E2E1C"/>
    <w:rsid w:val="006E6246"/>
    <w:rsid w:val="006E69C2"/>
    <w:rsid w:val="006E6DCC"/>
    <w:rsid w:val="006F318F"/>
    <w:rsid w:val="006F51D2"/>
    <w:rsid w:val="0070017E"/>
    <w:rsid w:val="00700B2C"/>
    <w:rsid w:val="007050A2"/>
    <w:rsid w:val="00713084"/>
    <w:rsid w:val="00714F20"/>
    <w:rsid w:val="0071590F"/>
    <w:rsid w:val="00715914"/>
    <w:rsid w:val="00716611"/>
    <w:rsid w:val="0072147A"/>
    <w:rsid w:val="00723791"/>
    <w:rsid w:val="0073187D"/>
    <w:rsid w:val="00731E00"/>
    <w:rsid w:val="007440B7"/>
    <w:rsid w:val="007500C8"/>
    <w:rsid w:val="007547D8"/>
    <w:rsid w:val="00756272"/>
    <w:rsid w:val="00762D38"/>
    <w:rsid w:val="00766981"/>
    <w:rsid w:val="007715C9"/>
    <w:rsid w:val="00771613"/>
    <w:rsid w:val="00774EDD"/>
    <w:rsid w:val="007757EC"/>
    <w:rsid w:val="0077783D"/>
    <w:rsid w:val="00782EEE"/>
    <w:rsid w:val="00783E89"/>
    <w:rsid w:val="00791E74"/>
    <w:rsid w:val="00793915"/>
    <w:rsid w:val="007C21EE"/>
    <w:rsid w:val="007C2253"/>
    <w:rsid w:val="007C22D7"/>
    <w:rsid w:val="007C31CA"/>
    <w:rsid w:val="007D7911"/>
    <w:rsid w:val="007E163D"/>
    <w:rsid w:val="007E667A"/>
    <w:rsid w:val="007F28C9"/>
    <w:rsid w:val="007F51B2"/>
    <w:rsid w:val="008040DD"/>
    <w:rsid w:val="008117E9"/>
    <w:rsid w:val="0081657D"/>
    <w:rsid w:val="00824498"/>
    <w:rsid w:val="00826BD1"/>
    <w:rsid w:val="00852513"/>
    <w:rsid w:val="00854D0B"/>
    <w:rsid w:val="00856A31"/>
    <w:rsid w:val="00856F67"/>
    <w:rsid w:val="00860B4E"/>
    <w:rsid w:val="00867B37"/>
    <w:rsid w:val="00870F74"/>
    <w:rsid w:val="008754D0"/>
    <w:rsid w:val="00875CDA"/>
    <w:rsid w:val="00875D13"/>
    <w:rsid w:val="00882415"/>
    <w:rsid w:val="008855C9"/>
    <w:rsid w:val="00886456"/>
    <w:rsid w:val="00896176"/>
    <w:rsid w:val="008A37F6"/>
    <w:rsid w:val="008A46E1"/>
    <w:rsid w:val="008A4F43"/>
    <w:rsid w:val="008B2706"/>
    <w:rsid w:val="008C2EAC"/>
    <w:rsid w:val="008D0EE0"/>
    <w:rsid w:val="008D2F33"/>
    <w:rsid w:val="008E0027"/>
    <w:rsid w:val="008E6067"/>
    <w:rsid w:val="008F54E7"/>
    <w:rsid w:val="00903422"/>
    <w:rsid w:val="00911ABD"/>
    <w:rsid w:val="009254C3"/>
    <w:rsid w:val="00932377"/>
    <w:rsid w:val="00937C6F"/>
    <w:rsid w:val="00941236"/>
    <w:rsid w:val="00943FD5"/>
    <w:rsid w:val="009442CA"/>
    <w:rsid w:val="00947D5A"/>
    <w:rsid w:val="009532A5"/>
    <w:rsid w:val="009545BD"/>
    <w:rsid w:val="0096264A"/>
    <w:rsid w:val="00964CF0"/>
    <w:rsid w:val="00977806"/>
    <w:rsid w:val="00982242"/>
    <w:rsid w:val="009868E9"/>
    <w:rsid w:val="009900A3"/>
    <w:rsid w:val="00994AE6"/>
    <w:rsid w:val="009A2830"/>
    <w:rsid w:val="009C3413"/>
    <w:rsid w:val="009F1D2B"/>
    <w:rsid w:val="00A005D8"/>
    <w:rsid w:val="00A0441E"/>
    <w:rsid w:val="00A12128"/>
    <w:rsid w:val="00A22C98"/>
    <w:rsid w:val="00A231E2"/>
    <w:rsid w:val="00A25DCC"/>
    <w:rsid w:val="00A32FBA"/>
    <w:rsid w:val="00A369E3"/>
    <w:rsid w:val="00A57600"/>
    <w:rsid w:val="00A57E25"/>
    <w:rsid w:val="00A61C0E"/>
    <w:rsid w:val="00A64912"/>
    <w:rsid w:val="00A64CBE"/>
    <w:rsid w:val="00A64CEB"/>
    <w:rsid w:val="00A70A74"/>
    <w:rsid w:val="00A75092"/>
    <w:rsid w:val="00A75FE9"/>
    <w:rsid w:val="00A9237E"/>
    <w:rsid w:val="00AB1F19"/>
    <w:rsid w:val="00AB77AA"/>
    <w:rsid w:val="00AC6C65"/>
    <w:rsid w:val="00AD53CC"/>
    <w:rsid w:val="00AD5641"/>
    <w:rsid w:val="00AE49F2"/>
    <w:rsid w:val="00AF06CF"/>
    <w:rsid w:val="00AF4518"/>
    <w:rsid w:val="00AF57D8"/>
    <w:rsid w:val="00B06589"/>
    <w:rsid w:val="00B075D9"/>
    <w:rsid w:val="00B07CDB"/>
    <w:rsid w:val="00B11AE6"/>
    <w:rsid w:val="00B13778"/>
    <w:rsid w:val="00B16A31"/>
    <w:rsid w:val="00B17DFD"/>
    <w:rsid w:val="00B2368A"/>
    <w:rsid w:val="00B25306"/>
    <w:rsid w:val="00B27367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74697"/>
    <w:rsid w:val="00B76DDD"/>
    <w:rsid w:val="00B77AAA"/>
    <w:rsid w:val="00B80199"/>
    <w:rsid w:val="00B82CA2"/>
    <w:rsid w:val="00B83204"/>
    <w:rsid w:val="00B856E7"/>
    <w:rsid w:val="00B9750D"/>
    <w:rsid w:val="00BA220B"/>
    <w:rsid w:val="00BA3A57"/>
    <w:rsid w:val="00BA6F71"/>
    <w:rsid w:val="00BB1533"/>
    <w:rsid w:val="00BB4E1A"/>
    <w:rsid w:val="00BB6B27"/>
    <w:rsid w:val="00BB7867"/>
    <w:rsid w:val="00BC015E"/>
    <w:rsid w:val="00BC76AC"/>
    <w:rsid w:val="00BD0ECB"/>
    <w:rsid w:val="00BE2155"/>
    <w:rsid w:val="00BE719A"/>
    <w:rsid w:val="00BE720A"/>
    <w:rsid w:val="00BE7853"/>
    <w:rsid w:val="00BF0D73"/>
    <w:rsid w:val="00BF2465"/>
    <w:rsid w:val="00BF5636"/>
    <w:rsid w:val="00C142D4"/>
    <w:rsid w:val="00C16619"/>
    <w:rsid w:val="00C24046"/>
    <w:rsid w:val="00C25E7F"/>
    <w:rsid w:val="00C26A59"/>
    <w:rsid w:val="00C2746F"/>
    <w:rsid w:val="00C323D6"/>
    <w:rsid w:val="00C324A0"/>
    <w:rsid w:val="00C35E93"/>
    <w:rsid w:val="00C42BF8"/>
    <w:rsid w:val="00C47B3C"/>
    <w:rsid w:val="00C50043"/>
    <w:rsid w:val="00C55D0B"/>
    <w:rsid w:val="00C60B05"/>
    <w:rsid w:val="00C622B1"/>
    <w:rsid w:val="00C65FB0"/>
    <w:rsid w:val="00C66D78"/>
    <w:rsid w:val="00C7573B"/>
    <w:rsid w:val="00C83BAA"/>
    <w:rsid w:val="00C97A54"/>
    <w:rsid w:val="00CA3A1D"/>
    <w:rsid w:val="00CA5B23"/>
    <w:rsid w:val="00CB4E9F"/>
    <w:rsid w:val="00CB602E"/>
    <w:rsid w:val="00CB7E90"/>
    <w:rsid w:val="00CE051D"/>
    <w:rsid w:val="00CE1335"/>
    <w:rsid w:val="00CE493D"/>
    <w:rsid w:val="00CF07FA"/>
    <w:rsid w:val="00CF0BB2"/>
    <w:rsid w:val="00CF1959"/>
    <w:rsid w:val="00CF3EE8"/>
    <w:rsid w:val="00CF4EB4"/>
    <w:rsid w:val="00CF73DB"/>
    <w:rsid w:val="00D02C47"/>
    <w:rsid w:val="00D06C57"/>
    <w:rsid w:val="00D13441"/>
    <w:rsid w:val="00D150E7"/>
    <w:rsid w:val="00D20C59"/>
    <w:rsid w:val="00D23FBC"/>
    <w:rsid w:val="00D45CEE"/>
    <w:rsid w:val="00D4667E"/>
    <w:rsid w:val="00D52DC2"/>
    <w:rsid w:val="00D537C0"/>
    <w:rsid w:val="00D53BCC"/>
    <w:rsid w:val="00D54C9E"/>
    <w:rsid w:val="00D6537E"/>
    <w:rsid w:val="00D70DFB"/>
    <w:rsid w:val="00D70E3B"/>
    <w:rsid w:val="00D766DF"/>
    <w:rsid w:val="00D8206C"/>
    <w:rsid w:val="00D907A9"/>
    <w:rsid w:val="00D91F10"/>
    <w:rsid w:val="00DA186E"/>
    <w:rsid w:val="00DA4116"/>
    <w:rsid w:val="00DA5FEF"/>
    <w:rsid w:val="00DB251C"/>
    <w:rsid w:val="00DB4630"/>
    <w:rsid w:val="00DC4F88"/>
    <w:rsid w:val="00DC7663"/>
    <w:rsid w:val="00DC7962"/>
    <w:rsid w:val="00DE107C"/>
    <w:rsid w:val="00DE72FC"/>
    <w:rsid w:val="00DF2388"/>
    <w:rsid w:val="00DF4F1F"/>
    <w:rsid w:val="00E032EE"/>
    <w:rsid w:val="00E05704"/>
    <w:rsid w:val="00E24BF0"/>
    <w:rsid w:val="00E24C10"/>
    <w:rsid w:val="00E338EF"/>
    <w:rsid w:val="00E47B72"/>
    <w:rsid w:val="00E544BB"/>
    <w:rsid w:val="00E70D1C"/>
    <w:rsid w:val="00E74DC7"/>
    <w:rsid w:val="00E76B51"/>
    <w:rsid w:val="00E8075A"/>
    <w:rsid w:val="00E80DDB"/>
    <w:rsid w:val="00E852C4"/>
    <w:rsid w:val="00E92FC9"/>
    <w:rsid w:val="00E940D8"/>
    <w:rsid w:val="00E94D5E"/>
    <w:rsid w:val="00EA1F37"/>
    <w:rsid w:val="00EA7100"/>
    <w:rsid w:val="00EA7F9F"/>
    <w:rsid w:val="00EB1274"/>
    <w:rsid w:val="00EC54C0"/>
    <w:rsid w:val="00EC7908"/>
    <w:rsid w:val="00ED2BB6"/>
    <w:rsid w:val="00ED34E1"/>
    <w:rsid w:val="00ED3B8D"/>
    <w:rsid w:val="00ED5D2A"/>
    <w:rsid w:val="00EE208D"/>
    <w:rsid w:val="00EE5E36"/>
    <w:rsid w:val="00EE7F5B"/>
    <w:rsid w:val="00EF2E3A"/>
    <w:rsid w:val="00F02C7C"/>
    <w:rsid w:val="00F072A7"/>
    <w:rsid w:val="00F078DC"/>
    <w:rsid w:val="00F22BD9"/>
    <w:rsid w:val="00F32BA8"/>
    <w:rsid w:val="00F32EE0"/>
    <w:rsid w:val="00F349F1"/>
    <w:rsid w:val="00F4350D"/>
    <w:rsid w:val="00F46348"/>
    <w:rsid w:val="00F479C4"/>
    <w:rsid w:val="00F567F7"/>
    <w:rsid w:val="00F6696E"/>
    <w:rsid w:val="00F70A49"/>
    <w:rsid w:val="00F71CFE"/>
    <w:rsid w:val="00F73BD6"/>
    <w:rsid w:val="00F83989"/>
    <w:rsid w:val="00F85099"/>
    <w:rsid w:val="00F9379C"/>
    <w:rsid w:val="00F9632C"/>
    <w:rsid w:val="00FA1E52"/>
    <w:rsid w:val="00FB4184"/>
    <w:rsid w:val="00FB59EF"/>
    <w:rsid w:val="00FB5A08"/>
    <w:rsid w:val="00FC44A6"/>
    <w:rsid w:val="00FC6A80"/>
    <w:rsid w:val="00FD6055"/>
    <w:rsid w:val="00FE4688"/>
    <w:rsid w:val="00FE6D77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9583C"/>
  <w15:docId w15:val="{230F598F-B484-4AE6-B7FE-A063D87C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870F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F7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F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F74"/>
    <w:rPr>
      <w:b/>
      <w:bCs/>
    </w:rPr>
  </w:style>
  <w:style w:type="paragraph" w:styleId="Revision">
    <w:name w:val="Revision"/>
    <w:hidden/>
    <w:uiPriority w:val="99"/>
    <w:semiHidden/>
    <w:rsid w:val="00B06589"/>
    <w:rPr>
      <w:sz w:val="22"/>
    </w:rPr>
  </w:style>
  <w:style w:type="character" w:styleId="Hyperlink">
    <w:name w:val="Hyperlink"/>
    <w:basedOn w:val="DefaultParagraphFont"/>
    <w:uiPriority w:val="99"/>
    <w:unhideWhenUsed/>
    <w:rsid w:val="00A005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senb\Downloads\template_-_principal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D36AF-A819-459A-92DF-82B4F6D4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template_-_principal_instrument.dotx</Template>
  <TotalTime>1</TotalTime>
  <Pages>6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Beate Jansen</dc:creator>
  <cp:lastModifiedBy>Bianca Bautista</cp:lastModifiedBy>
  <cp:revision>3</cp:revision>
  <dcterms:created xsi:type="dcterms:W3CDTF">2024-10-08T03:06:00Z</dcterms:created>
  <dcterms:modified xsi:type="dcterms:W3CDTF">2024-10-08T03:06:00Z</dcterms:modified>
</cp:coreProperties>
</file>