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7A25" w14:textId="77777777" w:rsidR="00FA06CA" w:rsidRPr="005F1388" w:rsidRDefault="00FA06CA" w:rsidP="00FA06CA">
      <w:pPr>
        <w:rPr>
          <w:sz w:val="28"/>
        </w:rPr>
      </w:pPr>
      <w:r>
        <w:rPr>
          <w:noProof/>
          <w:lang w:eastAsia="en-AU"/>
        </w:rPr>
        <w:drawing>
          <wp:inline distT="0" distB="0" distL="0" distR="0" wp14:anchorId="034A6775" wp14:editId="73D3C01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F4A2E6" w14:textId="77777777" w:rsidR="00FA06CA" w:rsidRPr="00E500D4" w:rsidRDefault="00FA06CA" w:rsidP="00FA06CA">
      <w:pPr>
        <w:rPr>
          <w:sz w:val="19"/>
        </w:rPr>
      </w:pPr>
    </w:p>
    <w:p w14:paraId="306416CC" w14:textId="391AC0DF" w:rsidR="008945BD" w:rsidRPr="008945BD" w:rsidRDefault="008945BD" w:rsidP="008945BD">
      <w:pPr>
        <w:pStyle w:val="ShortT"/>
      </w:pPr>
      <w:r>
        <w:t xml:space="preserve">Medicare </w:t>
      </w:r>
      <w:r w:rsidRPr="00AB6073">
        <w:t>Guarantee (Transfer to the Health Special Account) Direction (No. 1)</w:t>
      </w:r>
      <w:r>
        <w:t xml:space="preserve"> 2024</w:t>
      </w:r>
    </w:p>
    <w:p w14:paraId="55301A25" w14:textId="7DF0A895" w:rsidR="00FA06CA" w:rsidRPr="00BC5754" w:rsidRDefault="00FA06CA" w:rsidP="00FA06CA">
      <w:pPr>
        <w:pStyle w:val="SignCoverPageStart"/>
        <w:spacing w:before="240"/>
        <w:rPr>
          <w:szCs w:val="22"/>
        </w:rPr>
      </w:pPr>
      <w:r w:rsidRPr="00BC5754">
        <w:rPr>
          <w:szCs w:val="22"/>
        </w:rPr>
        <w:t>I,</w:t>
      </w:r>
      <w:r w:rsidR="005014EB">
        <w:rPr>
          <w:szCs w:val="22"/>
        </w:rPr>
        <w:t xml:space="preserve"> Anthea Long, First Assistant Secretary, Social Policy Division, Fiscal Group, Department of the Treasury, delegate of the Treasurer</w:t>
      </w:r>
      <w:r w:rsidRPr="00BC5754">
        <w:rPr>
          <w:szCs w:val="22"/>
        </w:rPr>
        <w:t xml:space="preserve">, make the following </w:t>
      </w:r>
      <w:r w:rsidR="005014EB">
        <w:rPr>
          <w:szCs w:val="22"/>
        </w:rPr>
        <w:t>direction</w:t>
      </w:r>
      <w:r w:rsidRPr="00BC5754">
        <w:rPr>
          <w:szCs w:val="22"/>
        </w:rPr>
        <w:t>.</w:t>
      </w:r>
    </w:p>
    <w:p w14:paraId="3167D8DB" w14:textId="61B86CB7"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00FD2A56">
        <w:rPr>
          <w:szCs w:val="22"/>
        </w:rPr>
        <w:t xml:space="preserve">21 June </w:t>
      </w:r>
      <w:r w:rsidR="00CD1088">
        <w:rPr>
          <w:szCs w:val="22"/>
        </w:rPr>
        <w:t>2024</w:t>
      </w:r>
    </w:p>
    <w:p w14:paraId="02FF446B" w14:textId="61A8F307" w:rsidR="00FA06CA" w:rsidRPr="00BC5754" w:rsidRDefault="00FA06CA" w:rsidP="00FA06CA">
      <w:pPr>
        <w:keepNext/>
        <w:tabs>
          <w:tab w:val="left" w:pos="3402"/>
        </w:tabs>
        <w:spacing w:before="840" w:after="1080" w:line="300" w:lineRule="atLeast"/>
        <w:ind w:right="397"/>
        <w:rPr>
          <w:szCs w:val="22"/>
        </w:rPr>
      </w:pPr>
    </w:p>
    <w:p w14:paraId="15F072F9" w14:textId="442C18EC" w:rsidR="00FA06CA" w:rsidRPr="00BC5754" w:rsidRDefault="00ED0A79" w:rsidP="00FA06CA">
      <w:pPr>
        <w:keepNext/>
        <w:tabs>
          <w:tab w:val="left" w:pos="3402"/>
        </w:tabs>
        <w:spacing w:before="480" w:line="300" w:lineRule="atLeast"/>
        <w:ind w:right="397"/>
        <w:rPr>
          <w:szCs w:val="22"/>
        </w:rPr>
      </w:pPr>
      <w:r>
        <w:rPr>
          <w:szCs w:val="22"/>
        </w:rPr>
        <w:t>Anthea Long</w:t>
      </w:r>
    </w:p>
    <w:p w14:paraId="149A4D5C" w14:textId="77777777" w:rsidR="00DB41BE" w:rsidRPr="00265F51" w:rsidRDefault="00DB41BE" w:rsidP="00DB41BE">
      <w:pPr>
        <w:pStyle w:val="SignCoverPageEnd"/>
        <w:rPr>
          <w:szCs w:val="22"/>
        </w:rPr>
      </w:pPr>
      <w:r w:rsidRPr="00265F51">
        <w:rPr>
          <w:szCs w:val="22"/>
        </w:rPr>
        <w:t>First Assistant Secretary</w:t>
      </w:r>
    </w:p>
    <w:p w14:paraId="06CD9528" w14:textId="5140D793" w:rsidR="00DB41BE" w:rsidRPr="00DB41BE" w:rsidRDefault="00DB41BE" w:rsidP="00DB41BE">
      <w:pPr>
        <w:pStyle w:val="SignCoverPageEnd"/>
        <w:rPr>
          <w:szCs w:val="22"/>
        </w:rPr>
      </w:pPr>
      <w:r w:rsidRPr="00DB41BE">
        <w:rPr>
          <w:szCs w:val="22"/>
        </w:rPr>
        <w:t>Social Policy Division</w:t>
      </w:r>
    </w:p>
    <w:p w14:paraId="4477737B" w14:textId="194BED2B" w:rsidR="00FA06CA" w:rsidRPr="00BC5754" w:rsidRDefault="00DB41BE" w:rsidP="00DB41BE">
      <w:pPr>
        <w:pStyle w:val="SignCoverPageEnd"/>
        <w:rPr>
          <w:szCs w:val="22"/>
        </w:rPr>
      </w:pPr>
      <w:r w:rsidRPr="00DB41BE">
        <w:rPr>
          <w:szCs w:val="22"/>
        </w:rPr>
        <w:t>Department of the Treasury</w:t>
      </w:r>
    </w:p>
    <w:p w14:paraId="359608EE" w14:textId="0BA47FAC" w:rsidR="00FA06CA" w:rsidRPr="006B6C19" w:rsidRDefault="00FA06CA" w:rsidP="00457E1D">
      <w:pPr>
        <w:pStyle w:val="notedraft"/>
        <w:rPr>
          <w:i w:val="0"/>
          <w:iCs/>
        </w:rPr>
      </w:pPr>
    </w:p>
    <w:p w14:paraId="57E164BB"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7CE244B4"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0F72A761"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3C8BDCA0" w14:textId="77777777" w:rsidR="00FA06CA" w:rsidRDefault="00FA06CA" w:rsidP="00FA06CA">
      <w:pPr>
        <w:sectPr w:rsidR="00FA06CA">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5C9BBC4B" w14:textId="77777777" w:rsidR="00FA06CA" w:rsidRDefault="00FA06CA" w:rsidP="00FA06CA">
      <w:pPr>
        <w:outlineLvl w:val="0"/>
        <w:rPr>
          <w:sz w:val="36"/>
        </w:rPr>
      </w:pPr>
      <w:r w:rsidRPr="007A1328">
        <w:rPr>
          <w:sz w:val="36"/>
        </w:rPr>
        <w:lastRenderedPageBreak/>
        <w:t>Contents</w:t>
      </w:r>
    </w:p>
    <w:p w14:paraId="00D1D0EB" w14:textId="5148243B" w:rsidR="0047063C" w:rsidRDefault="00C020E3">
      <w:pPr>
        <w:pStyle w:val="TOC2"/>
        <w:rPr>
          <w:rFonts w:asciiTheme="minorHAnsi" w:eastAsiaTheme="minorEastAsia" w:hAnsiTheme="minorHAnsi" w:cstheme="minorBidi"/>
          <w:b w:val="0"/>
          <w:noProof/>
          <w:kern w:val="2"/>
          <w:sz w:val="22"/>
          <w:szCs w:val="22"/>
          <w14:ligatures w14:val="standardContextual"/>
        </w:rPr>
      </w:pPr>
      <w:r w:rsidRPr="0047063C">
        <w:rPr>
          <w:sz w:val="18"/>
        </w:rPr>
        <w:fldChar w:fldCharType="begin"/>
      </w:r>
      <w:r>
        <w:instrText xml:space="preserve"> TOC \o "1-9" </w:instrText>
      </w:r>
      <w:r w:rsidRPr="0047063C">
        <w:rPr>
          <w:sz w:val="18"/>
        </w:rPr>
        <w:fldChar w:fldCharType="separate"/>
      </w:r>
      <w:r w:rsidR="0047063C">
        <w:rPr>
          <w:noProof/>
        </w:rPr>
        <w:t>Part 1—Preliminary</w:t>
      </w:r>
      <w:r w:rsidR="0047063C">
        <w:rPr>
          <w:noProof/>
        </w:rPr>
        <w:tab/>
      </w:r>
      <w:r w:rsidR="0047063C" w:rsidRPr="0047063C">
        <w:rPr>
          <w:b w:val="0"/>
          <w:noProof/>
          <w:sz w:val="18"/>
        </w:rPr>
        <w:fldChar w:fldCharType="begin"/>
      </w:r>
      <w:r w:rsidR="0047063C" w:rsidRPr="0047063C">
        <w:rPr>
          <w:b w:val="0"/>
          <w:noProof/>
          <w:sz w:val="18"/>
        </w:rPr>
        <w:instrText xml:space="preserve"> PAGEREF _Toc168651240 \h </w:instrText>
      </w:r>
      <w:r w:rsidR="0047063C" w:rsidRPr="0047063C">
        <w:rPr>
          <w:b w:val="0"/>
          <w:noProof/>
          <w:sz w:val="18"/>
        </w:rPr>
      </w:r>
      <w:r w:rsidR="0047063C" w:rsidRPr="0047063C">
        <w:rPr>
          <w:b w:val="0"/>
          <w:noProof/>
          <w:sz w:val="18"/>
        </w:rPr>
        <w:fldChar w:fldCharType="separate"/>
      </w:r>
      <w:r w:rsidR="00796080">
        <w:rPr>
          <w:b w:val="0"/>
          <w:noProof/>
          <w:sz w:val="18"/>
        </w:rPr>
        <w:t>1</w:t>
      </w:r>
      <w:r w:rsidR="0047063C" w:rsidRPr="0047063C">
        <w:rPr>
          <w:b w:val="0"/>
          <w:noProof/>
          <w:sz w:val="18"/>
        </w:rPr>
        <w:fldChar w:fldCharType="end"/>
      </w:r>
    </w:p>
    <w:p w14:paraId="0C4871C9" w14:textId="1BA1D2A7" w:rsidR="0047063C" w:rsidRDefault="0047063C">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47063C">
        <w:rPr>
          <w:noProof/>
        </w:rPr>
        <w:fldChar w:fldCharType="begin"/>
      </w:r>
      <w:r w:rsidRPr="0047063C">
        <w:rPr>
          <w:noProof/>
        </w:rPr>
        <w:instrText xml:space="preserve"> PAGEREF _Toc168651241 \h </w:instrText>
      </w:r>
      <w:r w:rsidRPr="0047063C">
        <w:rPr>
          <w:noProof/>
        </w:rPr>
      </w:r>
      <w:r w:rsidRPr="0047063C">
        <w:rPr>
          <w:noProof/>
        </w:rPr>
        <w:fldChar w:fldCharType="separate"/>
      </w:r>
      <w:r w:rsidR="00796080">
        <w:rPr>
          <w:noProof/>
        </w:rPr>
        <w:t>1</w:t>
      </w:r>
      <w:r w:rsidRPr="0047063C">
        <w:rPr>
          <w:noProof/>
        </w:rPr>
        <w:fldChar w:fldCharType="end"/>
      </w:r>
    </w:p>
    <w:p w14:paraId="5241D827" w14:textId="6E2C5B0D" w:rsidR="0047063C" w:rsidRDefault="0047063C">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47063C">
        <w:rPr>
          <w:noProof/>
        </w:rPr>
        <w:fldChar w:fldCharType="begin"/>
      </w:r>
      <w:r w:rsidRPr="0047063C">
        <w:rPr>
          <w:noProof/>
        </w:rPr>
        <w:instrText xml:space="preserve"> PAGEREF _Toc168651242 \h </w:instrText>
      </w:r>
      <w:r w:rsidRPr="0047063C">
        <w:rPr>
          <w:noProof/>
        </w:rPr>
      </w:r>
      <w:r w:rsidRPr="0047063C">
        <w:rPr>
          <w:noProof/>
        </w:rPr>
        <w:fldChar w:fldCharType="separate"/>
      </w:r>
      <w:r w:rsidR="00796080">
        <w:rPr>
          <w:noProof/>
        </w:rPr>
        <w:t>1</w:t>
      </w:r>
      <w:r w:rsidRPr="0047063C">
        <w:rPr>
          <w:noProof/>
        </w:rPr>
        <w:fldChar w:fldCharType="end"/>
      </w:r>
    </w:p>
    <w:p w14:paraId="430E34FC" w14:textId="4D0B2D27" w:rsidR="0047063C" w:rsidRDefault="0047063C">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47063C">
        <w:rPr>
          <w:noProof/>
        </w:rPr>
        <w:fldChar w:fldCharType="begin"/>
      </w:r>
      <w:r w:rsidRPr="0047063C">
        <w:rPr>
          <w:noProof/>
        </w:rPr>
        <w:instrText xml:space="preserve"> PAGEREF _Toc168651243 \h </w:instrText>
      </w:r>
      <w:r w:rsidRPr="0047063C">
        <w:rPr>
          <w:noProof/>
        </w:rPr>
      </w:r>
      <w:r w:rsidRPr="0047063C">
        <w:rPr>
          <w:noProof/>
        </w:rPr>
        <w:fldChar w:fldCharType="separate"/>
      </w:r>
      <w:r w:rsidR="00796080">
        <w:rPr>
          <w:noProof/>
        </w:rPr>
        <w:t>1</w:t>
      </w:r>
      <w:r w:rsidRPr="0047063C">
        <w:rPr>
          <w:noProof/>
        </w:rPr>
        <w:fldChar w:fldCharType="end"/>
      </w:r>
    </w:p>
    <w:p w14:paraId="13137D6B" w14:textId="0ACFA00C" w:rsidR="0047063C" w:rsidRDefault="0047063C">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47063C">
        <w:rPr>
          <w:noProof/>
        </w:rPr>
        <w:fldChar w:fldCharType="begin"/>
      </w:r>
      <w:r w:rsidRPr="0047063C">
        <w:rPr>
          <w:noProof/>
        </w:rPr>
        <w:instrText xml:space="preserve"> PAGEREF _Toc168651244 \h </w:instrText>
      </w:r>
      <w:r w:rsidRPr="0047063C">
        <w:rPr>
          <w:noProof/>
        </w:rPr>
      </w:r>
      <w:r w:rsidRPr="0047063C">
        <w:rPr>
          <w:noProof/>
        </w:rPr>
        <w:fldChar w:fldCharType="separate"/>
      </w:r>
      <w:r w:rsidR="00796080">
        <w:rPr>
          <w:noProof/>
        </w:rPr>
        <w:t>1</w:t>
      </w:r>
      <w:r w:rsidRPr="0047063C">
        <w:rPr>
          <w:noProof/>
        </w:rPr>
        <w:fldChar w:fldCharType="end"/>
      </w:r>
    </w:p>
    <w:p w14:paraId="6DBF2B7D" w14:textId="3A2820AB" w:rsidR="0047063C" w:rsidRDefault="0047063C">
      <w:pPr>
        <w:pStyle w:val="TOC2"/>
        <w:rPr>
          <w:rFonts w:asciiTheme="minorHAnsi" w:eastAsiaTheme="minorEastAsia" w:hAnsiTheme="minorHAnsi" w:cstheme="minorBidi"/>
          <w:b w:val="0"/>
          <w:noProof/>
          <w:kern w:val="2"/>
          <w:sz w:val="22"/>
          <w:szCs w:val="22"/>
          <w14:ligatures w14:val="standardContextual"/>
        </w:rPr>
      </w:pPr>
      <w:r>
        <w:rPr>
          <w:noProof/>
        </w:rPr>
        <w:t>Part 2—Transfer of amounts to the Medicare Guarantee Fund (Health) Special Account</w:t>
      </w:r>
      <w:r>
        <w:rPr>
          <w:noProof/>
        </w:rPr>
        <w:tab/>
      </w:r>
      <w:r w:rsidRPr="0047063C">
        <w:rPr>
          <w:b w:val="0"/>
          <w:noProof/>
          <w:sz w:val="18"/>
        </w:rPr>
        <w:fldChar w:fldCharType="begin"/>
      </w:r>
      <w:r w:rsidRPr="0047063C">
        <w:rPr>
          <w:b w:val="0"/>
          <w:noProof/>
          <w:sz w:val="18"/>
        </w:rPr>
        <w:instrText xml:space="preserve"> PAGEREF _Toc168651245 \h </w:instrText>
      </w:r>
      <w:r w:rsidRPr="0047063C">
        <w:rPr>
          <w:b w:val="0"/>
          <w:noProof/>
          <w:sz w:val="18"/>
        </w:rPr>
      </w:r>
      <w:r w:rsidRPr="0047063C">
        <w:rPr>
          <w:b w:val="0"/>
          <w:noProof/>
          <w:sz w:val="18"/>
        </w:rPr>
        <w:fldChar w:fldCharType="separate"/>
      </w:r>
      <w:r w:rsidR="00796080">
        <w:rPr>
          <w:b w:val="0"/>
          <w:noProof/>
          <w:sz w:val="18"/>
        </w:rPr>
        <w:t>2</w:t>
      </w:r>
      <w:r w:rsidRPr="0047063C">
        <w:rPr>
          <w:b w:val="0"/>
          <w:noProof/>
          <w:sz w:val="18"/>
        </w:rPr>
        <w:fldChar w:fldCharType="end"/>
      </w:r>
    </w:p>
    <w:p w14:paraId="59F44E66" w14:textId="5614F19E" w:rsidR="0047063C" w:rsidRPr="0047063C" w:rsidRDefault="0047063C">
      <w:pPr>
        <w:pStyle w:val="TOC5"/>
        <w:rPr>
          <w:rFonts w:asciiTheme="minorHAnsi" w:eastAsiaTheme="minorEastAsia" w:hAnsiTheme="minorHAnsi" w:cstheme="minorBidi"/>
          <w:noProof/>
          <w:kern w:val="2"/>
          <w:szCs w:val="22"/>
          <w14:ligatures w14:val="standardContextual"/>
        </w:rPr>
      </w:pPr>
      <w:r>
        <w:rPr>
          <w:noProof/>
        </w:rPr>
        <w:t>5  Amount to be transferred to the Health Special Account</w:t>
      </w:r>
      <w:r>
        <w:rPr>
          <w:noProof/>
        </w:rPr>
        <w:tab/>
      </w:r>
      <w:r w:rsidRPr="0047063C">
        <w:rPr>
          <w:noProof/>
        </w:rPr>
        <w:fldChar w:fldCharType="begin"/>
      </w:r>
      <w:r w:rsidRPr="0047063C">
        <w:rPr>
          <w:noProof/>
        </w:rPr>
        <w:instrText xml:space="preserve"> PAGEREF _Toc168651246 \h </w:instrText>
      </w:r>
      <w:r w:rsidRPr="0047063C">
        <w:rPr>
          <w:noProof/>
        </w:rPr>
      </w:r>
      <w:r w:rsidRPr="0047063C">
        <w:rPr>
          <w:noProof/>
        </w:rPr>
        <w:fldChar w:fldCharType="separate"/>
      </w:r>
      <w:r w:rsidR="00796080">
        <w:rPr>
          <w:noProof/>
        </w:rPr>
        <w:t>2</w:t>
      </w:r>
      <w:r w:rsidRPr="0047063C">
        <w:rPr>
          <w:noProof/>
        </w:rPr>
        <w:fldChar w:fldCharType="end"/>
      </w:r>
    </w:p>
    <w:p w14:paraId="31A4F990" w14:textId="0C707FCA" w:rsidR="00FA06CA" w:rsidRDefault="00C020E3" w:rsidP="00FA06CA">
      <w:r w:rsidRPr="0047063C">
        <w:rPr>
          <w:sz w:val="18"/>
        </w:rPr>
        <w:fldChar w:fldCharType="end"/>
      </w:r>
    </w:p>
    <w:p w14:paraId="2106C688" w14:textId="77777777" w:rsidR="00FA06CA" w:rsidRDefault="00FA06CA" w:rsidP="00FA06CA">
      <w:pPr>
        <w:sectPr w:rsidR="00FA06C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C4288E9" w14:textId="511C26F8" w:rsidR="00C6355C" w:rsidRPr="00C6355C" w:rsidRDefault="00C6355C" w:rsidP="00C6355C">
      <w:pPr>
        <w:pStyle w:val="ActHead2"/>
        <w:pageBreakBefore/>
        <w:rPr>
          <w:lang w:eastAsia="en-US"/>
        </w:rPr>
      </w:pPr>
      <w:bookmarkStart w:id="16" w:name="_Toc168651240"/>
      <w:r w:rsidRPr="00C6355C">
        <w:rPr>
          <w:rStyle w:val="CharPartNo"/>
        </w:rPr>
        <w:lastRenderedPageBreak/>
        <w:t>Part 1</w:t>
      </w:r>
      <w:r>
        <w:t>—</w:t>
      </w:r>
      <w:r w:rsidRPr="00C6355C">
        <w:rPr>
          <w:rStyle w:val="CharPartText"/>
        </w:rPr>
        <w:t>Preliminary</w:t>
      </w:r>
      <w:bookmarkEnd w:id="16"/>
    </w:p>
    <w:p w14:paraId="7E0B75E7" w14:textId="059B2762" w:rsidR="00FA06CA" w:rsidRDefault="00FA06CA" w:rsidP="00D22A96">
      <w:pPr>
        <w:pStyle w:val="ActHead5"/>
      </w:pPr>
      <w:bookmarkStart w:id="17" w:name="_Toc168651241"/>
      <w:r w:rsidRPr="00C2746F">
        <w:rPr>
          <w:rStyle w:val="CharSectno"/>
        </w:rPr>
        <w:t>1</w:t>
      </w:r>
      <w:r>
        <w:t xml:space="preserve">  Name</w:t>
      </w:r>
      <w:bookmarkEnd w:id="17"/>
    </w:p>
    <w:p w14:paraId="18B71396" w14:textId="24FA27A5" w:rsidR="00FA06CA" w:rsidRPr="009A038B" w:rsidRDefault="00FA06CA" w:rsidP="00FA06CA">
      <w:pPr>
        <w:pStyle w:val="subsection"/>
      </w:pPr>
      <w:r w:rsidRPr="009A038B">
        <w:tab/>
      </w:r>
      <w:r w:rsidRPr="009A038B">
        <w:tab/>
      </w:r>
      <w:r>
        <w:t>This instrument is the</w:t>
      </w:r>
      <w:r w:rsidR="004C13A4">
        <w:t xml:space="preserve"> </w:t>
      </w:r>
      <w:r w:rsidR="004C13A4" w:rsidRPr="004B004B">
        <w:rPr>
          <w:i/>
          <w:iCs/>
        </w:rPr>
        <w:t>Medicare Guarantee (Transfer to the Health Special Account) Direction (No. 1) 2024</w:t>
      </w:r>
      <w:r w:rsidRPr="009A038B">
        <w:t>.</w:t>
      </w:r>
    </w:p>
    <w:p w14:paraId="42770DED" w14:textId="77777777" w:rsidR="00FA06CA" w:rsidRDefault="00FA06CA" w:rsidP="00FA06CA">
      <w:pPr>
        <w:pStyle w:val="ActHead5"/>
      </w:pPr>
      <w:bookmarkStart w:id="18" w:name="_Toc168651242"/>
      <w:r w:rsidRPr="009A038B">
        <w:rPr>
          <w:rStyle w:val="CharSectno"/>
        </w:rPr>
        <w:t>2</w:t>
      </w:r>
      <w:r w:rsidRPr="009A038B">
        <w:t xml:space="preserve">  Commencement</w:t>
      </w:r>
      <w:bookmarkEnd w:id="18"/>
    </w:p>
    <w:p w14:paraId="6C5E0BEB" w14:textId="0D10AFF4" w:rsidR="00FA06CA" w:rsidRDefault="00FA06CA" w:rsidP="00FA06CA">
      <w:pPr>
        <w:pStyle w:val="subsection"/>
      </w:pPr>
      <w:r>
        <w:tab/>
        <w:t>(1)</w:t>
      </w:r>
      <w:r>
        <w:tab/>
        <w:t xml:space="preserve">Each provision of </w:t>
      </w:r>
      <w:r w:rsidR="00493FA4">
        <w:t xml:space="preserve">this </w:t>
      </w:r>
      <w:r>
        <w:t>instrument specified in column 1 of the table commences, or is taken to have commenced, in accordance with column 2 of the table. Any other statement in column 2 has effect according to its terms.</w:t>
      </w:r>
    </w:p>
    <w:p w14:paraId="6EFC39DE"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38F0006D" w14:textId="77777777" w:rsidTr="00493FA4">
        <w:trPr>
          <w:cantSplit/>
          <w:tblHeader/>
        </w:trPr>
        <w:tc>
          <w:tcPr>
            <w:tcW w:w="8364" w:type="dxa"/>
            <w:gridSpan w:val="3"/>
            <w:tcBorders>
              <w:top w:val="single" w:sz="12" w:space="0" w:color="auto"/>
              <w:left w:val="nil"/>
              <w:bottom w:val="single" w:sz="6" w:space="0" w:color="auto"/>
              <w:right w:val="nil"/>
            </w:tcBorders>
            <w:hideMark/>
          </w:tcPr>
          <w:p w14:paraId="5D44F175" w14:textId="77777777" w:rsidR="00FA06CA" w:rsidRPr="00416235" w:rsidRDefault="00FA06CA">
            <w:pPr>
              <w:pStyle w:val="TableHeading"/>
            </w:pPr>
            <w:r w:rsidRPr="00416235">
              <w:t>Commencement information</w:t>
            </w:r>
          </w:p>
        </w:tc>
      </w:tr>
      <w:tr w:rsidR="00FA06CA" w:rsidRPr="00416235" w14:paraId="63C2EDAC" w14:textId="77777777" w:rsidTr="00493FA4">
        <w:trPr>
          <w:cantSplit/>
          <w:tblHeader/>
        </w:trPr>
        <w:tc>
          <w:tcPr>
            <w:tcW w:w="2127" w:type="dxa"/>
            <w:tcBorders>
              <w:top w:val="single" w:sz="6" w:space="0" w:color="auto"/>
              <w:left w:val="nil"/>
              <w:bottom w:val="single" w:sz="6" w:space="0" w:color="auto"/>
              <w:right w:val="nil"/>
            </w:tcBorders>
            <w:hideMark/>
          </w:tcPr>
          <w:p w14:paraId="6A4D3727"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2F49C00A"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3B59168D" w14:textId="77777777" w:rsidR="00FA06CA" w:rsidRPr="00416235" w:rsidRDefault="00FA06CA">
            <w:pPr>
              <w:pStyle w:val="TableHeading"/>
            </w:pPr>
            <w:r w:rsidRPr="00416235">
              <w:t>Column 3</w:t>
            </w:r>
          </w:p>
        </w:tc>
      </w:tr>
      <w:tr w:rsidR="00FA06CA" w14:paraId="3F3734AC" w14:textId="77777777" w:rsidTr="00493FA4">
        <w:trPr>
          <w:cantSplit/>
          <w:tblHeader/>
        </w:trPr>
        <w:tc>
          <w:tcPr>
            <w:tcW w:w="2127" w:type="dxa"/>
            <w:tcBorders>
              <w:top w:val="single" w:sz="6" w:space="0" w:color="auto"/>
              <w:left w:val="nil"/>
              <w:bottom w:val="single" w:sz="12" w:space="0" w:color="auto"/>
              <w:right w:val="nil"/>
            </w:tcBorders>
            <w:hideMark/>
          </w:tcPr>
          <w:p w14:paraId="4824C024"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44EC0B0E"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2E70FA18" w14:textId="77777777" w:rsidR="00FA06CA" w:rsidRPr="00416235" w:rsidRDefault="00FA06CA">
            <w:pPr>
              <w:pStyle w:val="TableHeading"/>
            </w:pPr>
            <w:r w:rsidRPr="00416235">
              <w:t>Date/Details</w:t>
            </w:r>
          </w:p>
        </w:tc>
      </w:tr>
      <w:tr w:rsidR="00FA06CA" w14:paraId="624A5BD0" w14:textId="77777777" w:rsidTr="000A307E">
        <w:trPr>
          <w:cantSplit/>
        </w:trPr>
        <w:tc>
          <w:tcPr>
            <w:tcW w:w="2127" w:type="dxa"/>
            <w:tcBorders>
              <w:top w:val="single" w:sz="2" w:space="0" w:color="auto"/>
              <w:left w:val="nil"/>
              <w:bottom w:val="single" w:sz="2" w:space="0" w:color="auto"/>
              <w:right w:val="nil"/>
            </w:tcBorders>
            <w:hideMark/>
          </w:tcPr>
          <w:p w14:paraId="2F4A5312" w14:textId="4FB45617" w:rsidR="00FA06CA" w:rsidRDefault="00F544E8">
            <w:pPr>
              <w:pStyle w:val="Tabletext"/>
            </w:pPr>
            <w:r>
              <w:t>1</w:t>
            </w:r>
            <w:r w:rsidR="00FA06CA">
              <w:t xml:space="preserve">.  </w:t>
            </w:r>
            <w:r w:rsidR="00EA1AF1">
              <w:rPr>
                <w:color w:val="000000"/>
              </w:rPr>
              <w:t>Sections 1 to 4 and anything in this instrument not elsewhere covered by this table</w:t>
            </w:r>
          </w:p>
        </w:tc>
        <w:tc>
          <w:tcPr>
            <w:tcW w:w="4394" w:type="dxa"/>
            <w:tcBorders>
              <w:top w:val="single" w:sz="2" w:space="0" w:color="auto"/>
              <w:left w:val="nil"/>
              <w:bottom w:val="single" w:sz="2" w:space="0" w:color="auto"/>
              <w:right w:val="nil"/>
            </w:tcBorders>
          </w:tcPr>
          <w:p w14:paraId="5161AEBB" w14:textId="60CC62E5" w:rsidR="000C5002" w:rsidRDefault="00893DC3" w:rsidP="004F06F0">
            <w:pPr>
              <w:pStyle w:val="Tabletext"/>
            </w:pPr>
            <w:r>
              <w:rPr>
                <w:color w:val="000000"/>
              </w:rPr>
              <w:t>Immediately after this instrument is registered.</w:t>
            </w:r>
          </w:p>
        </w:tc>
        <w:tc>
          <w:tcPr>
            <w:tcW w:w="1843" w:type="dxa"/>
            <w:tcBorders>
              <w:top w:val="single" w:sz="2" w:space="0" w:color="auto"/>
              <w:left w:val="nil"/>
              <w:bottom w:val="single" w:sz="2" w:space="0" w:color="auto"/>
              <w:right w:val="nil"/>
            </w:tcBorders>
          </w:tcPr>
          <w:p w14:paraId="2B7929EE" w14:textId="77777777" w:rsidR="00FA06CA" w:rsidRDefault="00FA06CA">
            <w:pPr>
              <w:pStyle w:val="Tabletext"/>
            </w:pPr>
          </w:p>
        </w:tc>
      </w:tr>
      <w:tr w:rsidR="000A307E" w14:paraId="40BEEDCF" w14:textId="77777777" w:rsidTr="00493FA4">
        <w:trPr>
          <w:cantSplit/>
        </w:trPr>
        <w:tc>
          <w:tcPr>
            <w:tcW w:w="2127" w:type="dxa"/>
            <w:tcBorders>
              <w:top w:val="single" w:sz="2" w:space="0" w:color="auto"/>
              <w:left w:val="nil"/>
              <w:bottom w:val="single" w:sz="12" w:space="0" w:color="auto"/>
              <w:right w:val="nil"/>
            </w:tcBorders>
          </w:tcPr>
          <w:p w14:paraId="64B5FA9D" w14:textId="1AD46666" w:rsidR="000A307E" w:rsidRDefault="000A307E">
            <w:pPr>
              <w:pStyle w:val="Tabletext"/>
            </w:pPr>
            <w:r>
              <w:t>2.  Section 5</w:t>
            </w:r>
          </w:p>
        </w:tc>
        <w:tc>
          <w:tcPr>
            <w:tcW w:w="4394" w:type="dxa"/>
            <w:tcBorders>
              <w:top w:val="single" w:sz="2" w:space="0" w:color="auto"/>
              <w:left w:val="nil"/>
              <w:bottom w:val="single" w:sz="12" w:space="0" w:color="auto"/>
              <w:right w:val="nil"/>
            </w:tcBorders>
          </w:tcPr>
          <w:p w14:paraId="205B20D2" w14:textId="77777777" w:rsidR="00893DC3" w:rsidRDefault="00893DC3" w:rsidP="00893DC3">
            <w:pPr>
              <w:pStyle w:val="tabletext0"/>
              <w:spacing w:before="60" w:beforeAutospacing="0" w:after="0" w:afterAutospacing="0" w:line="240" w:lineRule="atLeast"/>
              <w:rPr>
                <w:color w:val="000000"/>
                <w:sz w:val="20"/>
                <w:szCs w:val="20"/>
              </w:rPr>
            </w:pPr>
            <w:r>
              <w:rPr>
                <w:color w:val="000000"/>
                <w:sz w:val="20"/>
                <w:szCs w:val="20"/>
              </w:rPr>
              <w:t>The later of:</w:t>
            </w:r>
          </w:p>
          <w:p w14:paraId="6306D49B" w14:textId="77777777" w:rsidR="00893DC3" w:rsidRPr="00893DC3" w:rsidRDefault="00893DC3" w:rsidP="00893DC3">
            <w:pPr>
              <w:pStyle w:val="Tablea"/>
            </w:pPr>
            <w:r w:rsidRPr="00893DC3">
              <w:t>(a) immediately after the commencement of the provisions covered by table item 1; and</w:t>
            </w:r>
          </w:p>
          <w:p w14:paraId="345C4814" w14:textId="38821AB1" w:rsidR="000A307E" w:rsidRPr="00893DC3" w:rsidRDefault="00893DC3" w:rsidP="00893DC3">
            <w:pPr>
              <w:pStyle w:val="Tablea"/>
              <w:rPr>
                <w:color w:val="000000"/>
              </w:rPr>
            </w:pPr>
            <w:r w:rsidRPr="00893DC3">
              <w:t xml:space="preserve">(b) immediately </w:t>
            </w:r>
            <w:r>
              <w:rPr>
                <w:color w:val="000000"/>
              </w:rPr>
              <w:t>after the crediting referred to in section 5 of the </w:t>
            </w:r>
            <w:r w:rsidR="005321E6" w:rsidRPr="004F0A14">
              <w:rPr>
                <w:i/>
                <w:iCs/>
              </w:rPr>
              <w:t xml:space="preserve">Medicare Guarantee (2024-25 Credit to the </w:t>
            </w:r>
            <w:r w:rsidR="005321E6">
              <w:rPr>
                <w:i/>
                <w:iCs/>
              </w:rPr>
              <w:t xml:space="preserve">Treasury </w:t>
            </w:r>
            <w:r w:rsidR="005321E6" w:rsidRPr="004F0A14">
              <w:rPr>
                <w:i/>
                <w:iCs/>
              </w:rPr>
              <w:t>Special Account</w:t>
            </w:r>
            <w:r w:rsidR="005321E6">
              <w:rPr>
                <w:i/>
                <w:iCs/>
              </w:rPr>
              <w:t>)</w:t>
            </w:r>
            <w:r w:rsidR="005321E6" w:rsidRPr="004F0A14">
              <w:rPr>
                <w:i/>
                <w:iCs/>
              </w:rPr>
              <w:t xml:space="preserve"> Determination </w:t>
            </w:r>
            <w:r w:rsidR="005321E6">
              <w:rPr>
                <w:i/>
                <w:iCs/>
              </w:rPr>
              <w:t>(</w:t>
            </w:r>
            <w:r w:rsidR="005321E6" w:rsidRPr="004F0A14">
              <w:rPr>
                <w:i/>
                <w:iCs/>
              </w:rPr>
              <w:t>No. 1) 2024</w:t>
            </w:r>
            <w:r w:rsidR="005321E6">
              <w:rPr>
                <w:i/>
                <w:iCs/>
              </w:rPr>
              <w:t xml:space="preserve"> </w:t>
            </w:r>
            <w:r>
              <w:rPr>
                <w:color w:val="000000"/>
              </w:rPr>
              <w:t>has occurred.</w:t>
            </w:r>
          </w:p>
        </w:tc>
        <w:tc>
          <w:tcPr>
            <w:tcW w:w="1843" w:type="dxa"/>
            <w:tcBorders>
              <w:top w:val="single" w:sz="2" w:space="0" w:color="auto"/>
              <w:left w:val="nil"/>
              <w:bottom w:val="single" w:sz="12" w:space="0" w:color="auto"/>
              <w:right w:val="nil"/>
            </w:tcBorders>
          </w:tcPr>
          <w:p w14:paraId="53460872" w14:textId="77777777" w:rsidR="000A307E" w:rsidRDefault="000A307E">
            <w:pPr>
              <w:pStyle w:val="Tabletext"/>
            </w:pPr>
          </w:p>
        </w:tc>
      </w:tr>
    </w:tbl>
    <w:p w14:paraId="59B117EC"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79EF9F02" w14:textId="77777777" w:rsidR="00FA06CA"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8B40D9A" w14:textId="77777777" w:rsidR="00FA06CA" w:rsidRDefault="00FA06CA" w:rsidP="00FA06CA">
      <w:pPr>
        <w:pStyle w:val="ActHead5"/>
      </w:pPr>
      <w:bookmarkStart w:id="19" w:name="_Toc168651243"/>
      <w:r w:rsidRPr="00C2746F">
        <w:rPr>
          <w:rStyle w:val="CharSectno"/>
        </w:rPr>
        <w:t>3</w:t>
      </w:r>
      <w:r>
        <w:t xml:space="preserve">  Authority</w:t>
      </w:r>
      <w:bookmarkEnd w:id="19"/>
    </w:p>
    <w:p w14:paraId="2E7AD325" w14:textId="5B3D7D82" w:rsidR="00FA06CA" w:rsidRDefault="00FA06CA" w:rsidP="00FA06CA">
      <w:pPr>
        <w:pStyle w:val="subsection"/>
      </w:pPr>
      <w:r>
        <w:tab/>
      </w:r>
      <w:r>
        <w:tab/>
        <w:t>This instrument is made under the</w:t>
      </w:r>
      <w:r w:rsidRPr="00FD30C3">
        <w:t xml:space="preserve"> </w:t>
      </w:r>
      <w:r w:rsidR="00F224C5" w:rsidRPr="00CF6BC1">
        <w:rPr>
          <w:i/>
          <w:iCs/>
        </w:rPr>
        <w:t>Medicare Guarantee Act 2017</w:t>
      </w:r>
      <w:r w:rsidRPr="003C6231">
        <w:t>.</w:t>
      </w:r>
    </w:p>
    <w:p w14:paraId="3FF120C6" w14:textId="77777777" w:rsidR="00E22EF1" w:rsidRDefault="00E22EF1" w:rsidP="00E22EF1">
      <w:pPr>
        <w:pStyle w:val="ActHead5"/>
        <w:rPr>
          <w:rStyle w:val="CharSectno"/>
        </w:rPr>
      </w:pPr>
      <w:bookmarkStart w:id="20" w:name="_Toc168645510"/>
      <w:bookmarkStart w:id="21" w:name="_Toc168651244"/>
      <w:r>
        <w:rPr>
          <w:rStyle w:val="CharSectno"/>
        </w:rPr>
        <w:t>4  Definitions</w:t>
      </w:r>
      <w:bookmarkEnd w:id="20"/>
      <w:bookmarkEnd w:id="21"/>
    </w:p>
    <w:p w14:paraId="287230EC" w14:textId="299A1EF1" w:rsidR="00A832E5" w:rsidRDefault="00A832E5" w:rsidP="00A832E5">
      <w:pPr>
        <w:pStyle w:val="notemargin"/>
      </w:pPr>
      <w:r w:rsidRPr="009235D8">
        <w:t xml:space="preserve">Note: </w:t>
      </w:r>
      <w:r>
        <w:tab/>
      </w:r>
      <w:r w:rsidRPr="009235D8">
        <w:t xml:space="preserve">Expressions have the same meaning in this instrument as in the </w:t>
      </w:r>
      <w:r w:rsidRPr="00CF6BC1">
        <w:rPr>
          <w:i/>
          <w:iCs/>
        </w:rPr>
        <w:t>Medicare Guarantee Act 2017</w:t>
      </w:r>
      <w:r w:rsidRPr="00E542EB">
        <w:t xml:space="preserve"> </w:t>
      </w:r>
      <w:r w:rsidRPr="009235D8">
        <w:t xml:space="preserve">as in force from time to time—see paragraph 13(1)(b) of the </w:t>
      </w:r>
      <w:r w:rsidRPr="009235D8">
        <w:rPr>
          <w:i/>
          <w:iCs/>
        </w:rPr>
        <w:t>Legislation Act 2003</w:t>
      </w:r>
      <w:r w:rsidRPr="009235D8">
        <w:t>.</w:t>
      </w:r>
    </w:p>
    <w:p w14:paraId="618F10C6" w14:textId="77777777" w:rsidR="00E22EF1" w:rsidRPr="00593FD1" w:rsidRDefault="00E22EF1" w:rsidP="00E22EF1">
      <w:pPr>
        <w:pStyle w:val="subsection"/>
      </w:pPr>
      <w:r>
        <w:tab/>
      </w:r>
      <w:r>
        <w:tab/>
      </w:r>
      <w:r w:rsidRPr="00593FD1">
        <w:t>In this instrument:</w:t>
      </w:r>
    </w:p>
    <w:p w14:paraId="488358C4" w14:textId="77777777" w:rsidR="00E22EF1" w:rsidRDefault="00E22EF1" w:rsidP="00E22EF1">
      <w:pPr>
        <w:pStyle w:val="Definition"/>
      </w:pPr>
      <w:r w:rsidRPr="00593FD1">
        <w:rPr>
          <w:b/>
          <w:bCs/>
          <w:i/>
          <w:iCs/>
        </w:rPr>
        <w:t>the Act</w:t>
      </w:r>
      <w:r w:rsidRPr="00593FD1">
        <w:t> means the </w:t>
      </w:r>
      <w:r w:rsidRPr="00593FD1">
        <w:rPr>
          <w:i/>
          <w:iCs/>
        </w:rPr>
        <w:t>Medicare Guarantee Act 2017</w:t>
      </w:r>
      <w:r w:rsidRPr="00593FD1">
        <w:t>.</w:t>
      </w:r>
    </w:p>
    <w:p w14:paraId="4028770F" w14:textId="31B770D5" w:rsidR="00E22EF1" w:rsidRPr="00E22EF1" w:rsidRDefault="00E22EF1" w:rsidP="00E22EF1">
      <w:pPr>
        <w:pStyle w:val="ActHead2"/>
        <w:pageBreakBefore/>
        <w:rPr>
          <w:lang w:eastAsia="en-US"/>
        </w:rPr>
      </w:pPr>
      <w:bookmarkStart w:id="22" w:name="_Toc168651245"/>
      <w:r w:rsidRPr="00E22EF1">
        <w:rPr>
          <w:rStyle w:val="CharPartNo"/>
        </w:rPr>
        <w:lastRenderedPageBreak/>
        <w:t>Part 2</w:t>
      </w:r>
      <w:r>
        <w:t>—</w:t>
      </w:r>
      <w:r w:rsidRPr="00E22EF1">
        <w:rPr>
          <w:rStyle w:val="CharPartText"/>
        </w:rPr>
        <w:t>Transfer of amounts to the Medicare Guarantee Fund (Health) Special Account</w:t>
      </w:r>
      <w:bookmarkEnd w:id="22"/>
    </w:p>
    <w:p w14:paraId="3902F235" w14:textId="2E070998" w:rsidR="00FA06CA" w:rsidRDefault="00E22EF1" w:rsidP="00FA06CA">
      <w:pPr>
        <w:pStyle w:val="ActHead5"/>
      </w:pPr>
      <w:bookmarkStart w:id="23" w:name="_Toc168651246"/>
      <w:r>
        <w:rPr>
          <w:rStyle w:val="CharSectno"/>
        </w:rPr>
        <w:t>5</w:t>
      </w:r>
      <w:r w:rsidR="00FA06CA">
        <w:t xml:space="preserve">  </w:t>
      </w:r>
      <w:r w:rsidR="0097494C">
        <w:t>A</w:t>
      </w:r>
      <w:r w:rsidR="00A53B44" w:rsidRPr="00A53B44">
        <w:t xml:space="preserve">mount </w:t>
      </w:r>
      <w:r w:rsidR="0097494C">
        <w:t xml:space="preserve">to be transferred to the </w:t>
      </w:r>
      <w:r w:rsidR="00A53B44" w:rsidRPr="00A53B44">
        <w:t>Health Special Account</w:t>
      </w:r>
      <w:bookmarkEnd w:id="23"/>
    </w:p>
    <w:p w14:paraId="643C7BEC" w14:textId="426A523A" w:rsidR="00521EAC" w:rsidRDefault="000B2ACF" w:rsidP="006C4AD3">
      <w:pPr>
        <w:pStyle w:val="subsection"/>
      </w:pPr>
      <w:r>
        <w:tab/>
      </w:r>
      <w:r>
        <w:tab/>
      </w:r>
      <w:r w:rsidR="00735A5F">
        <w:t>Under</w:t>
      </w:r>
      <w:r w:rsidR="00FD7447">
        <w:t xml:space="preserve"> section 14 of the</w:t>
      </w:r>
      <w:r w:rsidR="003E5EAE">
        <w:t xml:space="preserve"> </w:t>
      </w:r>
      <w:r w:rsidR="00A965EF" w:rsidRPr="00A965EF">
        <w:t>Act</w:t>
      </w:r>
      <w:r w:rsidR="00FD7447">
        <w:t>,</w:t>
      </w:r>
      <w:r w:rsidR="003E5EAE">
        <w:t xml:space="preserve"> </w:t>
      </w:r>
      <w:r w:rsidR="00AA60AA">
        <w:t xml:space="preserve">an amount of </w:t>
      </w:r>
      <w:r w:rsidR="00166526" w:rsidRPr="00E14079">
        <w:t>$46,000,000,000</w:t>
      </w:r>
      <w:r w:rsidR="00166526">
        <w:t xml:space="preserve"> is </w:t>
      </w:r>
      <w:r w:rsidR="004B3F6D">
        <w:rPr>
          <w:color w:val="000000"/>
          <w:szCs w:val="22"/>
        </w:rPr>
        <w:t>directed to be debited from the Medicare Guarantee Fund (Treasury) Special Account and the same amount is directed to be credited to the Medicare Guarantee Fund (Health) Special Account on the day this section commences.</w:t>
      </w:r>
    </w:p>
    <w:p w14:paraId="49151D97" w14:textId="0EE19F4A" w:rsidR="0096101F" w:rsidRPr="007E0D13" w:rsidRDefault="00FF3B63" w:rsidP="007E0D13">
      <w:pPr>
        <w:pStyle w:val="notetext"/>
      </w:pPr>
      <w:r>
        <w:t>Note:</w:t>
      </w:r>
      <w:r>
        <w:tab/>
        <w:t xml:space="preserve">The Medicare </w:t>
      </w:r>
      <w:r w:rsidRPr="00304467">
        <w:t xml:space="preserve">Guarantee Fund (Treasury) Special Account is </w:t>
      </w:r>
      <w:r>
        <w:t>established by section 6 of the</w:t>
      </w:r>
      <w:r w:rsidRPr="00E542EB">
        <w:t xml:space="preserve"> </w:t>
      </w:r>
      <w:r w:rsidR="00E542EB" w:rsidRPr="00E542EB">
        <w:t>Act</w:t>
      </w:r>
      <w:r>
        <w:t>.</w:t>
      </w:r>
      <w:r w:rsidR="000F08D5">
        <w:t xml:space="preserve"> </w:t>
      </w:r>
      <w:r w:rsidR="0087169C">
        <w:t>T</w:t>
      </w:r>
      <w:r w:rsidRPr="00C44830">
        <w:t xml:space="preserve">he Medicare Guarantee Fund (Health) Special Account is established by section 12 of </w:t>
      </w:r>
      <w:r w:rsidR="00E542EB">
        <w:t>the</w:t>
      </w:r>
      <w:r w:rsidR="006175F7">
        <w:t xml:space="preserve"> Act</w:t>
      </w:r>
      <w:r w:rsidRPr="00C44830">
        <w:t>.</w:t>
      </w:r>
    </w:p>
    <w:sectPr w:rsidR="0096101F" w:rsidRPr="007E0D13">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6191" w14:textId="77777777" w:rsidR="0004354A" w:rsidRDefault="0004354A" w:rsidP="00FA06CA">
      <w:pPr>
        <w:spacing w:line="240" w:lineRule="auto"/>
      </w:pPr>
      <w:r>
        <w:separator/>
      </w:r>
    </w:p>
  </w:endnote>
  <w:endnote w:type="continuationSeparator" w:id="0">
    <w:p w14:paraId="42FCD34D" w14:textId="77777777" w:rsidR="0004354A" w:rsidRDefault="0004354A" w:rsidP="00FA06CA">
      <w:pPr>
        <w:spacing w:line="240" w:lineRule="auto"/>
      </w:pPr>
      <w:r>
        <w:continuationSeparator/>
      </w:r>
    </w:p>
  </w:endnote>
  <w:endnote w:type="continuationNotice" w:id="1">
    <w:p w14:paraId="3C39BF4F" w14:textId="77777777" w:rsidR="0004354A" w:rsidRDefault="000435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FC4F" w14:textId="5DFF02ED"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30772356"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D561"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4700" w14:textId="11399450"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4DF2481D" w14:textId="77777777" w:rsidTr="00864210">
      <w:tc>
        <w:tcPr>
          <w:tcW w:w="709" w:type="dxa"/>
          <w:tcBorders>
            <w:top w:val="nil"/>
            <w:left w:val="nil"/>
            <w:bottom w:val="nil"/>
            <w:right w:val="nil"/>
          </w:tcBorders>
        </w:tcPr>
        <w:p w14:paraId="620C97A6"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822B48B" w14:textId="1BA22393"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96080">
            <w:rPr>
              <w:i/>
              <w:noProof/>
              <w:sz w:val="18"/>
            </w:rPr>
            <w:t>Medicare Guarantee (Transfer to the Health Special Account) Direction (No. 1) 2024</w:t>
          </w:r>
          <w:r>
            <w:rPr>
              <w:i/>
              <w:sz w:val="18"/>
            </w:rPr>
            <w:fldChar w:fldCharType="end"/>
          </w:r>
        </w:p>
      </w:tc>
      <w:tc>
        <w:tcPr>
          <w:tcW w:w="1384" w:type="dxa"/>
          <w:tcBorders>
            <w:top w:val="nil"/>
            <w:left w:val="nil"/>
            <w:bottom w:val="nil"/>
            <w:right w:val="nil"/>
          </w:tcBorders>
        </w:tcPr>
        <w:p w14:paraId="0674E7EE" w14:textId="77777777" w:rsidR="00FA06CA" w:rsidRDefault="00FA06CA">
          <w:pPr>
            <w:spacing w:line="0" w:lineRule="atLeast"/>
            <w:jc w:val="right"/>
            <w:rPr>
              <w:sz w:val="18"/>
            </w:rPr>
          </w:pPr>
        </w:p>
      </w:tc>
    </w:tr>
  </w:tbl>
  <w:p w14:paraId="5E6CB60E"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DB38" w14:textId="7BC36019"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549B8881" w14:textId="77777777">
      <w:tc>
        <w:tcPr>
          <w:tcW w:w="1383" w:type="dxa"/>
          <w:tcBorders>
            <w:top w:val="nil"/>
            <w:left w:val="nil"/>
            <w:bottom w:val="nil"/>
            <w:right w:val="nil"/>
          </w:tcBorders>
        </w:tcPr>
        <w:p w14:paraId="7E8AE5FB" w14:textId="77777777" w:rsidR="00FA06CA" w:rsidRDefault="00FA06CA">
          <w:pPr>
            <w:spacing w:line="0" w:lineRule="atLeast"/>
            <w:rPr>
              <w:sz w:val="18"/>
            </w:rPr>
          </w:pPr>
        </w:p>
      </w:tc>
      <w:tc>
        <w:tcPr>
          <w:tcW w:w="6380" w:type="dxa"/>
          <w:tcBorders>
            <w:top w:val="nil"/>
            <w:left w:val="nil"/>
            <w:bottom w:val="nil"/>
            <w:right w:val="nil"/>
          </w:tcBorders>
        </w:tcPr>
        <w:p w14:paraId="31A5CAF1" w14:textId="27FB6EBB"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2306A">
            <w:rPr>
              <w:i/>
              <w:noProof/>
              <w:sz w:val="18"/>
            </w:rPr>
            <w:t>Medicare Guarantee (Transfer to the Health Special Account) Direction (No. 1) 2024</w:t>
          </w:r>
          <w:r>
            <w:rPr>
              <w:i/>
              <w:sz w:val="18"/>
            </w:rPr>
            <w:fldChar w:fldCharType="end"/>
          </w:r>
        </w:p>
      </w:tc>
      <w:tc>
        <w:tcPr>
          <w:tcW w:w="709" w:type="dxa"/>
          <w:tcBorders>
            <w:top w:val="nil"/>
            <w:left w:val="nil"/>
            <w:bottom w:val="nil"/>
            <w:right w:val="nil"/>
          </w:tcBorders>
        </w:tcPr>
        <w:p w14:paraId="406743A9"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05F78C7C"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8EE0" w14:textId="34C2CB21" w:rsidR="002168F0" w:rsidRPr="00E33C1C" w:rsidRDefault="002168F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653488" w14:paraId="23A41793" w14:textId="77777777" w:rsidTr="00864210">
      <w:tc>
        <w:tcPr>
          <w:tcW w:w="709" w:type="dxa"/>
          <w:tcBorders>
            <w:top w:val="nil"/>
            <w:left w:val="nil"/>
            <w:bottom w:val="nil"/>
            <w:right w:val="nil"/>
          </w:tcBorders>
        </w:tcPr>
        <w:p w14:paraId="2D78E8CA" w14:textId="77777777" w:rsidR="002168F0"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28756D1" w14:textId="216CEC16" w:rsidR="002168F0"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2306A">
            <w:rPr>
              <w:i/>
              <w:noProof/>
              <w:sz w:val="18"/>
            </w:rPr>
            <w:t>Medicare Guarantee (Transfer to the Health Special Account) Direction (No. 1) 2024</w:t>
          </w:r>
          <w:r>
            <w:rPr>
              <w:i/>
              <w:sz w:val="18"/>
            </w:rPr>
            <w:fldChar w:fldCharType="end"/>
          </w:r>
        </w:p>
      </w:tc>
      <w:tc>
        <w:tcPr>
          <w:tcW w:w="1384" w:type="dxa"/>
          <w:tcBorders>
            <w:top w:val="nil"/>
            <w:left w:val="nil"/>
            <w:bottom w:val="nil"/>
            <w:right w:val="nil"/>
          </w:tcBorders>
        </w:tcPr>
        <w:p w14:paraId="6D1A43B3" w14:textId="77777777" w:rsidR="002168F0" w:rsidRDefault="002168F0">
          <w:pPr>
            <w:spacing w:line="0" w:lineRule="atLeast"/>
            <w:jc w:val="right"/>
            <w:rPr>
              <w:sz w:val="18"/>
            </w:rPr>
          </w:pPr>
        </w:p>
      </w:tc>
    </w:tr>
  </w:tbl>
  <w:p w14:paraId="0353F80D" w14:textId="77777777" w:rsidR="002168F0" w:rsidRPr="00ED79B6" w:rsidRDefault="002168F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DC89" w14:textId="7BB484D3" w:rsidR="002168F0" w:rsidRPr="00E33C1C" w:rsidRDefault="002168F0">
    <w:pPr>
      <w:pBdr>
        <w:top w:val="single" w:sz="6" w:space="1" w:color="auto"/>
      </w:pBdr>
      <w:spacing w:before="120" w:line="0" w:lineRule="atLeast"/>
      <w:rPr>
        <w:sz w:val="16"/>
        <w:szCs w:val="16"/>
      </w:rPr>
    </w:pPr>
    <w:bookmarkStart w:id="28" w:name="_Hlk26286453"/>
    <w:bookmarkStart w:id="29" w:name="_Hlk26286454"/>
    <w:bookmarkStart w:id="30" w:name="_Hlk26286457"/>
    <w:bookmarkStart w:id="31" w:name="_Hlk26286458"/>
  </w:p>
  <w:tbl>
    <w:tblPr>
      <w:tblStyle w:val="TableGrid"/>
      <w:tblW w:w="0" w:type="auto"/>
      <w:tblLook w:val="04A0" w:firstRow="1" w:lastRow="0" w:firstColumn="1" w:lastColumn="0" w:noHBand="0" w:noVBand="1"/>
    </w:tblPr>
    <w:tblGrid>
      <w:gridCol w:w="1357"/>
      <w:gridCol w:w="6256"/>
      <w:gridCol w:w="700"/>
    </w:tblGrid>
    <w:tr w:rsidR="00653488" w14:paraId="3AFD55DC" w14:textId="77777777" w:rsidTr="00864210">
      <w:tc>
        <w:tcPr>
          <w:tcW w:w="1357" w:type="dxa"/>
          <w:tcBorders>
            <w:top w:val="nil"/>
            <w:left w:val="nil"/>
            <w:bottom w:val="nil"/>
            <w:right w:val="nil"/>
          </w:tcBorders>
        </w:tcPr>
        <w:p w14:paraId="45B63841" w14:textId="77777777" w:rsidR="002168F0" w:rsidRDefault="002168F0">
          <w:pPr>
            <w:spacing w:line="0" w:lineRule="atLeast"/>
            <w:rPr>
              <w:sz w:val="18"/>
            </w:rPr>
          </w:pPr>
        </w:p>
      </w:tc>
      <w:tc>
        <w:tcPr>
          <w:tcW w:w="6256" w:type="dxa"/>
          <w:tcBorders>
            <w:top w:val="nil"/>
            <w:left w:val="nil"/>
            <w:bottom w:val="nil"/>
            <w:right w:val="nil"/>
          </w:tcBorders>
        </w:tcPr>
        <w:p w14:paraId="7A98F033" w14:textId="2B46EA3F" w:rsidR="002168F0"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2306A">
            <w:rPr>
              <w:i/>
              <w:noProof/>
              <w:sz w:val="18"/>
            </w:rPr>
            <w:t>Medicare Guarantee (Transfer to the Health Special Account) Direction (No. 1) 2024</w:t>
          </w:r>
          <w:r>
            <w:rPr>
              <w:i/>
              <w:sz w:val="18"/>
            </w:rPr>
            <w:fldChar w:fldCharType="end"/>
          </w:r>
        </w:p>
      </w:tc>
      <w:tc>
        <w:tcPr>
          <w:tcW w:w="700" w:type="dxa"/>
          <w:tcBorders>
            <w:top w:val="nil"/>
            <w:left w:val="nil"/>
            <w:bottom w:val="nil"/>
            <w:right w:val="nil"/>
          </w:tcBorders>
        </w:tcPr>
        <w:p w14:paraId="5843C585" w14:textId="77777777" w:rsidR="002168F0"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bookmarkEnd w:id="30"/>
    <w:bookmarkEnd w:id="31"/>
  </w:tbl>
  <w:p w14:paraId="35A17076" w14:textId="77777777" w:rsidR="002168F0" w:rsidRPr="00ED79B6" w:rsidRDefault="002168F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1D11" w14:textId="77777777" w:rsidR="002168F0" w:rsidRPr="00E33C1C" w:rsidRDefault="002168F0">
    <w:pPr>
      <w:pBdr>
        <w:top w:val="single" w:sz="6" w:space="1" w:color="auto"/>
      </w:pBdr>
      <w:spacing w:line="0" w:lineRule="atLeast"/>
      <w:rPr>
        <w:sz w:val="16"/>
        <w:szCs w:val="16"/>
      </w:rPr>
    </w:pPr>
    <w:bookmarkStart w:id="34" w:name="_Hlk26286455"/>
    <w:bookmarkStart w:id="35" w:name="_Hlk26286456"/>
  </w:p>
  <w:tbl>
    <w:tblPr>
      <w:tblStyle w:val="TableGrid"/>
      <w:tblW w:w="0" w:type="auto"/>
      <w:tblLook w:val="04A0" w:firstRow="1" w:lastRow="0" w:firstColumn="1" w:lastColumn="0" w:noHBand="0" w:noVBand="1"/>
    </w:tblPr>
    <w:tblGrid>
      <w:gridCol w:w="1359"/>
      <w:gridCol w:w="6254"/>
      <w:gridCol w:w="700"/>
    </w:tblGrid>
    <w:tr w:rsidR="00653488" w14:paraId="64287DEE" w14:textId="77777777" w:rsidTr="00864210">
      <w:tc>
        <w:tcPr>
          <w:tcW w:w="1359" w:type="dxa"/>
          <w:tcBorders>
            <w:top w:val="nil"/>
            <w:left w:val="nil"/>
            <w:bottom w:val="nil"/>
            <w:right w:val="nil"/>
          </w:tcBorders>
        </w:tcPr>
        <w:p w14:paraId="718A1779" w14:textId="77777777" w:rsidR="002168F0" w:rsidRDefault="002168F0">
          <w:pPr>
            <w:spacing w:line="0" w:lineRule="atLeast"/>
            <w:rPr>
              <w:sz w:val="18"/>
            </w:rPr>
          </w:pPr>
        </w:p>
      </w:tc>
      <w:tc>
        <w:tcPr>
          <w:tcW w:w="6254" w:type="dxa"/>
          <w:tcBorders>
            <w:top w:val="nil"/>
            <w:left w:val="nil"/>
            <w:bottom w:val="nil"/>
            <w:right w:val="nil"/>
          </w:tcBorders>
        </w:tcPr>
        <w:p w14:paraId="59B3785D" w14:textId="32208CA2" w:rsidR="002168F0"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6080">
            <w:rPr>
              <w:i/>
              <w:sz w:val="18"/>
            </w:rPr>
            <w:t>[title] 2017</w:t>
          </w:r>
          <w:r w:rsidRPr="007A1328">
            <w:rPr>
              <w:i/>
              <w:sz w:val="18"/>
            </w:rPr>
            <w:fldChar w:fldCharType="end"/>
          </w:r>
        </w:p>
      </w:tc>
      <w:tc>
        <w:tcPr>
          <w:tcW w:w="700" w:type="dxa"/>
          <w:tcBorders>
            <w:top w:val="nil"/>
            <w:left w:val="nil"/>
            <w:bottom w:val="nil"/>
            <w:right w:val="nil"/>
          </w:tcBorders>
        </w:tcPr>
        <w:p w14:paraId="551D67EB" w14:textId="77777777" w:rsidR="002168F0"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4"/>
    <w:bookmarkEnd w:id="35"/>
  </w:tbl>
  <w:p w14:paraId="205F0D52" w14:textId="77777777" w:rsidR="002168F0" w:rsidRPr="00ED79B6" w:rsidRDefault="002168F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CB48" w14:textId="77777777" w:rsidR="0004354A" w:rsidRDefault="0004354A" w:rsidP="00FA06CA">
      <w:pPr>
        <w:spacing w:line="240" w:lineRule="auto"/>
      </w:pPr>
      <w:r>
        <w:separator/>
      </w:r>
    </w:p>
  </w:footnote>
  <w:footnote w:type="continuationSeparator" w:id="0">
    <w:p w14:paraId="2D7AEACA" w14:textId="77777777" w:rsidR="0004354A" w:rsidRDefault="0004354A" w:rsidP="00FA06CA">
      <w:pPr>
        <w:spacing w:line="240" w:lineRule="auto"/>
      </w:pPr>
      <w:r>
        <w:continuationSeparator/>
      </w:r>
    </w:p>
  </w:footnote>
  <w:footnote w:type="continuationNotice" w:id="1">
    <w:p w14:paraId="686432FC" w14:textId="77777777" w:rsidR="0004354A" w:rsidRDefault="000435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8F33" w14:textId="07A759B1" w:rsidR="00FA06CA" w:rsidRPr="005F1388" w:rsidRDefault="00FA06C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CD81" w14:textId="6341D48B"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BCFB"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72AA" w14:textId="3D7A5328"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DE6D" w14:textId="12AC0F42"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09DE"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09F6" w14:textId="6B515D33" w:rsidR="002168F0"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C66F5B1" w14:textId="11B0A78F" w:rsidR="002168F0"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2306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2306A">
      <w:rPr>
        <w:noProof/>
        <w:sz w:val="20"/>
      </w:rPr>
      <w:t>Transfer of amounts to the Medicare Guarantee Fund (Health) Special Account</w:t>
    </w:r>
    <w:r>
      <w:rPr>
        <w:sz w:val="20"/>
      </w:rPr>
      <w:fldChar w:fldCharType="end"/>
    </w:r>
  </w:p>
  <w:p w14:paraId="34EC3A2E" w14:textId="149529F9" w:rsidR="002168F0"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580B6FF" w14:textId="77777777" w:rsidR="002168F0" w:rsidRPr="007A1328" w:rsidRDefault="002168F0">
    <w:pPr>
      <w:rPr>
        <w:b/>
        <w:sz w:val="24"/>
      </w:rPr>
    </w:pPr>
  </w:p>
  <w:p w14:paraId="15F94EFF" w14:textId="4B7FE458" w:rsidR="002168F0"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9608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306A">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26286447"/>
  <w:bookmarkStart w:id="25" w:name="_Hlk26286448"/>
  <w:bookmarkStart w:id="26" w:name="_Hlk26286451"/>
  <w:bookmarkStart w:id="27" w:name="_Hlk26286452"/>
  <w:p w14:paraId="102FA137" w14:textId="6F52136F" w:rsidR="002168F0"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E486BFD" w14:textId="715EF101" w:rsidR="002168F0" w:rsidRPr="007A1328" w:rsidRDefault="00636078">
    <w:pPr>
      <w:jc w:val="right"/>
      <w:rPr>
        <w:sz w:val="20"/>
      </w:rPr>
    </w:pPr>
    <w:r w:rsidRPr="007A1328">
      <w:rPr>
        <w:sz w:val="20"/>
      </w:rPr>
      <w:fldChar w:fldCharType="begin"/>
    </w:r>
    <w:r w:rsidRPr="007A1328">
      <w:rPr>
        <w:sz w:val="20"/>
      </w:rPr>
      <w:instrText xml:space="preserve"> STYLEREF CharPartText </w:instrText>
    </w:r>
    <w:r w:rsidR="0042306A">
      <w:rPr>
        <w:sz w:val="20"/>
      </w:rPr>
      <w:fldChar w:fldCharType="separate"/>
    </w:r>
    <w:r w:rsidR="0042306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2306A">
      <w:rPr>
        <w:b/>
        <w:sz w:val="20"/>
      </w:rPr>
      <w:fldChar w:fldCharType="separate"/>
    </w:r>
    <w:r w:rsidR="0042306A">
      <w:rPr>
        <w:b/>
        <w:noProof/>
        <w:sz w:val="20"/>
      </w:rPr>
      <w:t>Part 1</w:t>
    </w:r>
    <w:r>
      <w:rPr>
        <w:b/>
        <w:sz w:val="20"/>
      </w:rPr>
      <w:fldChar w:fldCharType="end"/>
    </w:r>
  </w:p>
  <w:p w14:paraId="0B637472" w14:textId="3EFFB054" w:rsidR="002168F0"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770159" w14:textId="77777777" w:rsidR="002168F0" w:rsidRPr="007A1328" w:rsidRDefault="002168F0">
    <w:pPr>
      <w:jc w:val="right"/>
      <w:rPr>
        <w:b/>
        <w:sz w:val="24"/>
      </w:rPr>
    </w:pPr>
  </w:p>
  <w:p w14:paraId="4D7B7532" w14:textId="4264DA5D" w:rsidR="002168F0"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608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306A">
      <w:rPr>
        <w:noProof/>
        <w:sz w:val="24"/>
      </w:rPr>
      <w:t>1</w:t>
    </w:r>
    <w:r w:rsidRPr="007A1328">
      <w:rPr>
        <w:sz w:val="24"/>
      </w:rPr>
      <w:fldChar w:fldCharType="end"/>
    </w:r>
    <w:bookmarkEnd w:id="24"/>
    <w:bookmarkEnd w:id="25"/>
    <w:bookmarkEnd w:id="26"/>
    <w:bookmarkEnd w:id="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5F27" w14:textId="77777777" w:rsidR="002168F0" w:rsidRPr="007A1328" w:rsidRDefault="002168F0">
    <w:bookmarkStart w:id="32" w:name="_Hlk26286449"/>
    <w:bookmarkStart w:id="33" w:name="_Hlk26286450"/>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611F9"/>
    <w:multiLevelType w:val="hybridMultilevel"/>
    <w:tmpl w:val="66D43EC0"/>
    <w:lvl w:ilvl="0" w:tplc="2A44D51E">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447940553">
    <w:abstractNumId w:val="9"/>
  </w:num>
  <w:num w:numId="2" w16cid:durableId="1869758937">
    <w:abstractNumId w:val="7"/>
  </w:num>
  <w:num w:numId="3" w16cid:durableId="1354645315">
    <w:abstractNumId w:val="6"/>
  </w:num>
  <w:num w:numId="4" w16cid:durableId="826363126">
    <w:abstractNumId w:val="5"/>
  </w:num>
  <w:num w:numId="5" w16cid:durableId="1910457754">
    <w:abstractNumId w:val="4"/>
  </w:num>
  <w:num w:numId="6" w16cid:durableId="1652446546">
    <w:abstractNumId w:val="8"/>
  </w:num>
  <w:num w:numId="7" w16cid:durableId="415177514">
    <w:abstractNumId w:val="3"/>
  </w:num>
  <w:num w:numId="8" w16cid:durableId="1025864829">
    <w:abstractNumId w:val="2"/>
  </w:num>
  <w:num w:numId="9" w16cid:durableId="2139907366">
    <w:abstractNumId w:val="1"/>
  </w:num>
  <w:num w:numId="10" w16cid:durableId="1910728321">
    <w:abstractNumId w:val="0"/>
  </w:num>
  <w:num w:numId="11" w16cid:durableId="1227688457">
    <w:abstractNumId w:val="12"/>
  </w:num>
  <w:num w:numId="12" w16cid:durableId="1208759893">
    <w:abstractNumId w:val="10"/>
  </w:num>
  <w:num w:numId="13" w16cid:durableId="1627155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D8"/>
    <w:rsid w:val="00010A42"/>
    <w:rsid w:val="000231C9"/>
    <w:rsid w:val="00024776"/>
    <w:rsid w:val="0004047D"/>
    <w:rsid w:val="00040B05"/>
    <w:rsid w:val="0004354A"/>
    <w:rsid w:val="00045961"/>
    <w:rsid w:val="00063DB7"/>
    <w:rsid w:val="00065596"/>
    <w:rsid w:val="00070079"/>
    <w:rsid w:val="0007204A"/>
    <w:rsid w:val="00074167"/>
    <w:rsid w:val="0009299E"/>
    <w:rsid w:val="000963CE"/>
    <w:rsid w:val="000A307E"/>
    <w:rsid w:val="000B2ACF"/>
    <w:rsid w:val="000C0AFF"/>
    <w:rsid w:val="000C356A"/>
    <w:rsid w:val="000C5002"/>
    <w:rsid w:val="000C77A0"/>
    <w:rsid w:val="000D211A"/>
    <w:rsid w:val="000D382A"/>
    <w:rsid w:val="000E005B"/>
    <w:rsid w:val="000E28E2"/>
    <w:rsid w:val="000E38C2"/>
    <w:rsid w:val="000F08D5"/>
    <w:rsid w:val="00100F2F"/>
    <w:rsid w:val="00106A74"/>
    <w:rsid w:val="00110676"/>
    <w:rsid w:val="00113D9B"/>
    <w:rsid w:val="001300B8"/>
    <w:rsid w:val="00134B39"/>
    <w:rsid w:val="0014266E"/>
    <w:rsid w:val="00166526"/>
    <w:rsid w:val="00173833"/>
    <w:rsid w:val="001903B9"/>
    <w:rsid w:val="00193037"/>
    <w:rsid w:val="00197BD7"/>
    <w:rsid w:val="001A05AF"/>
    <w:rsid w:val="001A2A1F"/>
    <w:rsid w:val="001B22D0"/>
    <w:rsid w:val="001B7A3B"/>
    <w:rsid w:val="001C1867"/>
    <w:rsid w:val="001C5A28"/>
    <w:rsid w:val="001C7251"/>
    <w:rsid w:val="001D2ADF"/>
    <w:rsid w:val="001F2558"/>
    <w:rsid w:val="001F37C6"/>
    <w:rsid w:val="002002D9"/>
    <w:rsid w:val="00204ED8"/>
    <w:rsid w:val="002129FC"/>
    <w:rsid w:val="002168F0"/>
    <w:rsid w:val="0022381E"/>
    <w:rsid w:val="002350B1"/>
    <w:rsid w:val="00236E98"/>
    <w:rsid w:val="00247859"/>
    <w:rsid w:val="002770C4"/>
    <w:rsid w:val="002810F2"/>
    <w:rsid w:val="00282428"/>
    <w:rsid w:val="002939CC"/>
    <w:rsid w:val="002960E0"/>
    <w:rsid w:val="002A405A"/>
    <w:rsid w:val="002B6B5F"/>
    <w:rsid w:val="002B73F3"/>
    <w:rsid w:val="002D1CB6"/>
    <w:rsid w:val="002D4FD2"/>
    <w:rsid w:val="002E1B29"/>
    <w:rsid w:val="002E5F73"/>
    <w:rsid w:val="002F2100"/>
    <w:rsid w:val="002F7FAF"/>
    <w:rsid w:val="00305813"/>
    <w:rsid w:val="00310A1D"/>
    <w:rsid w:val="00311F5F"/>
    <w:rsid w:val="00314639"/>
    <w:rsid w:val="003202A4"/>
    <w:rsid w:val="003226D3"/>
    <w:rsid w:val="00334092"/>
    <w:rsid w:val="00346306"/>
    <w:rsid w:val="0034798D"/>
    <w:rsid w:val="00352748"/>
    <w:rsid w:val="003534E3"/>
    <w:rsid w:val="003540EC"/>
    <w:rsid w:val="00370E71"/>
    <w:rsid w:val="00371377"/>
    <w:rsid w:val="00377459"/>
    <w:rsid w:val="00382534"/>
    <w:rsid w:val="003A1F4E"/>
    <w:rsid w:val="003B4E47"/>
    <w:rsid w:val="003B54FF"/>
    <w:rsid w:val="003B5731"/>
    <w:rsid w:val="003C7735"/>
    <w:rsid w:val="003E075B"/>
    <w:rsid w:val="003E08AF"/>
    <w:rsid w:val="003E325E"/>
    <w:rsid w:val="003E3C19"/>
    <w:rsid w:val="003E5EAE"/>
    <w:rsid w:val="003E6C29"/>
    <w:rsid w:val="003E7906"/>
    <w:rsid w:val="003F377D"/>
    <w:rsid w:val="003F5470"/>
    <w:rsid w:val="003F5C37"/>
    <w:rsid w:val="00400AA0"/>
    <w:rsid w:val="00407A4E"/>
    <w:rsid w:val="0041410B"/>
    <w:rsid w:val="00415B5C"/>
    <w:rsid w:val="0042306A"/>
    <w:rsid w:val="004232F9"/>
    <w:rsid w:val="0043202A"/>
    <w:rsid w:val="004377C1"/>
    <w:rsid w:val="00444CD2"/>
    <w:rsid w:val="004532AB"/>
    <w:rsid w:val="00457E1D"/>
    <w:rsid w:val="00460666"/>
    <w:rsid w:val="00462E51"/>
    <w:rsid w:val="00463276"/>
    <w:rsid w:val="0047063C"/>
    <w:rsid w:val="0049369D"/>
    <w:rsid w:val="00493FA4"/>
    <w:rsid w:val="004A3861"/>
    <w:rsid w:val="004A3E35"/>
    <w:rsid w:val="004B3F6D"/>
    <w:rsid w:val="004C0342"/>
    <w:rsid w:val="004C13A4"/>
    <w:rsid w:val="004C2BC1"/>
    <w:rsid w:val="004C4DA2"/>
    <w:rsid w:val="004C6A9B"/>
    <w:rsid w:val="004D6697"/>
    <w:rsid w:val="004E6974"/>
    <w:rsid w:val="004F06F0"/>
    <w:rsid w:val="004F376B"/>
    <w:rsid w:val="005014EB"/>
    <w:rsid w:val="005107CE"/>
    <w:rsid w:val="00514D6A"/>
    <w:rsid w:val="00516094"/>
    <w:rsid w:val="00517753"/>
    <w:rsid w:val="005208D1"/>
    <w:rsid w:val="00521EAC"/>
    <w:rsid w:val="005321E6"/>
    <w:rsid w:val="0055579D"/>
    <w:rsid w:val="005570B0"/>
    <w:rsid w:val="0056393C"/>
    <w:rsid w:val="00575412"/>
    <w:rsid w:val="00577319"/>
    <w:rsid w:val="00580514"/>
    <w:rsid w:val="00581B0F"/>
    <w:rsid w:val="00582309"/>
    <w:rsid w:val="00586CFC"/>
    <w:rsid w:val="00592762"/>
    <w:rsid w:val="005943A0"/>
    <w:rsid w:val="005A56F3"/>
    <w:rsid w:val="005A638A"/>
    <w:rsid w:val="005C4629"/>
    <w:rsid w:val="005C6CEE"/>
    <w:rsid w:val="005D03B4"/>
    <w:rsid w:val="005E18AB"/>
    <w:rsid w:val="005F1658"/>
    <w:rsid w:val="005F1F3C"/>
    <w:rsid w:val="006175F7"/>
    <w:rsid w:val="00617E49"/>
    <w:rsid w:val="0062440C"/>
    <w:rsid w:val="0063394B"/>
    <w:rsid w:val="00636078"/>
    <w:rsid w:val="006509EA"/>
    <w:rsid w:val="00652930"/>
    <w:rsid w:val="00653488"/>
    <w:rsid w:val="0065545C"/>
    <w:rsid w:val="006571D7"/>
    <w:rsid w:val="00664FA7"/>
    <w:rsid w:val="0066777B"/>
    <w:rsid w:val="00675C10"/>
    <w:rsid w:val="006854FA"/>
    <w:rsid w:val="00694BC0"/>
    <w:rsid w:val="006A62BC"/>
    <w:rsid w:val="006A6C2B"/>
    <w:rsid w:val="006B3CBB"/>
    <w:rsid w:val="006B6C19"/>
    <w:rsid w:val="006C4AD3"/>
    <w:rsid w:val="006F232B"/>
    <w:rsid w:val="006F3227"/>
    <w:rsid w:val="006F3867"/>
    <w:rsid w:val="006F4948"/>
    <w:rsid w:val="007025BC"/>
    <w:rsid w:val="00715B78"/>
    <w:rsid w:val="00720A4A"/>
    <w:rsid w:val="00726820"/>
    <w:rsid w:val="007279A0"/>
    <w:rsid w:val="00727D2A"/>
    <w:rsid w:val="007319EA"/>
    <w:rsid w:val="00735A5F"/>
    <w:rsid w:val="00742613"/>
    <w:rsid w:val="00743143"/>
    <w:rsid w:val="00754B7D"/>
    <w:rsid w:val="0075696F"/>
    <w:rsid w:val="00764772"/>
    <w:rsid w:val="0077207E"/>
    <w:rsid w:val="00773F05"/>
    <w:rsid w:val="00774165"/>
    <w:rsid w:val="00775F31"/>
    <w:rsid w:val="00791E01"/>
    <w:rsid w:val="00796080"/>
    <w:rsid w:val="007A77FA"/>
    <w:rsid w:val="007B69D2"/>
    <w:rsid w:val="007C6B13"/>
    <w:rsid w:val="007C75A9"/>
    <w:rsid w:val="007E0D13"/>
    <w:rsid w:val="007E7137"/>
    <w:rsid w:val="007F118D"/>
    <w:rsid w:val="00805368"/>
    <w:rsid w:val="00826BD7"/>
    <w:rsid w:val="00837DAE"/>
    <w:rsid w:val="00846AD3"/>
    <w:rsid w:val="008473CB"/>
    <w:rsid w:val="00856C1E"/>
    <w:rsid w:val="00861210"/>
    <w:rsid w:val="00862428"/>
    <w:rsid w:val="00864210"/>
    <w:rsid w:val="00867A68"/>
    <w:rsid w:val="0087169C"/>
    <w:rsid w:val="00871F08"/>
    <w:rsid w:val="008836EF"/>
    <w:rsid w:val="008845CE"/>
    <w:rsid w:val="00893DC3"/>
    <w:rsid w:val="008945BD"/>
    <w:rsid w:val="008B0541"/>
    <w:rsid w:val="008B6E96"/>
    <w:rsid w:val="008B7126"/>
    <w:rsid w:val="008C3C2D"/>
    <w:rsid w:val="008C5B2F"/>
    <w:rsid w:val="008C71D5"/>
    <w:rsid w:val="008D4BE0"/>
    <w:rsid w:val="008D66D0"/>
    <w:rsid w:val="008D764A"/>
    <w:rsid w:val="008E1CA7"/>
    <w:rsid w:val="008E2477"/>
    <w:rsid w:val="008E73C9"/>
    <w:rsid w:val="00903F62"/>
    <w:rsid w:val="00905C78"/>
    <w:rsid w:val="0090648A"/>
    <w:rsid w:val="00911221"/>
    <w:rsid w:val="00924D55"/>
    <w:rsid w:val="0093050D"/>
    <w:rsid w:val="00931C99"/>
    <w:rsid w:val="0094421D"/>
    <w:rsid w:val="00947563"/>
    <w:rsid w:val="0095285C"/>
    <w:rsid w:val="00960A44"/>
    <w:rsid w:val="0096101F"/>
    <w:rsid w:val="0097494C"/>
    <w:rsid w:val="00977051"/>
    <w:rsid w:val="00985C94"/>
    <w:rsid w:val="00985D5D"/>
    <w:rsid w:val="009C7887"/>
    <w:rsid w:val="009E18C5"/>
    <w:rsid w:val="009E5E83"/>
    <w:rsid w:val="009F3B7E"/>
    <w:rsid w:val="009F6121"/>
    <w:rsid w:val="00A06DA0"/>
    <w:rsid w:val="00A16590"/>
    <w:rsid w:val="00A17E53"/>
    <w:rsid w:val="00A24522"/>
    <w:rsid w:val="00A332A8"/>
    <w:rsid w:val="00A34E3B"/>
    <w:rsid w:val="00A439BC"/>
    <w:rsid w:val="00A5130C"/>
    <w:rsid w:val="00A53B44"/>
    <w:rsid w:val="00A546F6"/>
    <w:rsid w:val="00A832E5"/>
    <w:rsid w:val="00A965EF"/>
    <w:rsid w:val="00AA00F0"/>
    <w:rsid w:val="00AA5A64"/>
    <w:rsid w:val="00AA60AA"/>
    <w:rsid w:val="00AB20FA"/>
    <w:rsid w:val="00AD522C"/>
    <w:rsid w:val="00AF178F"/>
    <w:rsid w:val="00AF4F3B"/>
    <w:rsid w:val="00AF7AE0"/>
    <w:rsid w:val="00B07DE6"/>
    <w:rsid w:val="00B1287E"/>
    <w:rsid w:val="00B24CA8"/>
    <w:rsid w:val="00B25142"/>
    <w:rsid w:val="00B344A9"/>
    <w:rsid w:val="00B3489C"/>
    <w:rsid w:val="00B4246D"/>
    <w:rsid w:val="00B5441C"/>
    <w:rsid w:val="00B56F2F"/>
    <w:rsid w:val="00B61099"/>
    <w:rsid w:val="00B650ED"/>
    <w:rsid w:val="00B65915"/>
    <w:rsid w:val="00B82D22"/>
    <w:rsid w:val="00BA3823"/>
    <w:rsid w:val="00BA6F0C"/>
    <w:rsid w:val="00BB0970"/>
    <w:rsid w:val="00BB6AE1"/>
    <w:rsid w:val="00BD1929"/>
    <w:rsid w:val="00BD786A"/>
    <w:rsid w:val="00BE2A45"/>
    <w:rsid w:val="00BF5883"/>
    <w:rsid w:val="00BF70E0"/>
    <w:rsid w:val="00C020E3"/>
    <w:rsid w:val="00C06628"/>
    <w:rsid w:val="00C07F89"/>
    <w:rsid w:val="00C16735"/>
    <w:rsid w:val="00C23312"/>
    <w:rsid w:val="00C30C6A"/>
    <w:rsid w:val="00C33787"/>
    <w:rsid w:val="00C34BB0"/>
    <w:rsid w:val="00C366C1"/>
    <w:rsid w:val="00C44830"/>
    <w:rsid w:val="00C53081"/>
    <w:rsid w:val="00C55917"/>
    <w:rsid w:val="00C6178B"/>
    <w:rsid w:val="00C6355C"/>
    <w:rsid w:val="00C647C1"/>
    <w:rsid w:val="00C64D00"/>
    <w:rsid w:val="00C7122D"/>
    <w:rsid w:val="00C72D7C"/>
    <w:rsid w:val="00C9209D"/>
    <w:rsid w:val="00C9500F"/>
    <w:rsid w:val="00C9571D"/>
    <w:rsid w:val="00C96FF8"/>
    <w:rsid w:val="00CB03A1"/>
    <w:rsid w:val="00CB08E7"/>
    <w:rsid w:val="00CB0A47"/>
    <w:rsid w:val="00CB378C"/>
    <w:rsid w:val="00CB6666"/>
    <w:rsid w:val="00CC6A92"/>
    <w:rsid w:val="00CD1088"/>
    <w:rsid w:val="00CD1CA9"/>
    <w:rsid w:val="00CD704E"/>
    <w:rsid w:val="00CD723D"/>
    <w:rsid w:val="00CF7CDD"/>
    <w:rsid w:val="00D058CC"/>
    <w:rsid w:val="00D17A1E"/>
    <w:rsid w:val="00D22A96"/>
    <w:rsid w:val="00D24581"/>
    <w:rsid w:val="00D25032"/>
    <w:rsid w:val="00D317D9"/>
    <w:rsid w:val="00D34B9E"/>
    <w:rsid w:val="00D35508"/>
    <w:rsid w:val="00D419C9"/>
    <w:rsid w:val="00D41CA3"/>
    <w:rsid w:val="00D43839"/>
    <w:rsid w:val="00D45873"/>
    <w:rsid w:val="00D47CFF"/>
    <w:rsid w:val="00D511FB"/>
    <w:rsid w:val="00D85AA6"/>
    <w:rsid w:val="00DA14E3"/>
    <w:rsid w:val="00DA4296"/>
    <w:rsid w:val="00DB3122"/>
    <w:rsid w:val="00DB41BE"/>
    <w:rsid w:val="00DB5EC2"/>
    <w:rsid w:val="00DD1B1C"/>
    <w:rsid w:val="00DD62E7"/>
    <w:rsid w:val="00DE6D1A"/>
    <w:rsid w:val="00DF1974"/>
    <w:rsid w:val="00DF5A12"/>
    <w:rsid w:val="00E02A90"/>
    <w:rsid w:val="00E04B14"/>
    <w:rsid w:val="00E11796"/>
    <w:rsid w:val="00E16E24"/>
    <w:rsid w:val="00E22EF1"/>
    <w:rsid w:val="00E233D7"/>
    <w:rsid w:val="00E51B1F"/>
    <w:rsid w:val="00E542EB"/>
    <w:rsid w:val="00E645D5"/>
    <w:rsid w:val="00E7464F"/>
    <w:rsid w:val="00E92F63"/>
    <w:rsid w:val="00EA0DBB"/>
    <w:rsid w:val="00EA134D"/>
    <w:rsid w:val="00EA1AF1"/>
    <w:rsid w:val="00EA5229"/>
    <w:rsid w:val="00EA6D74"/>
    <w:rsid w:val="00EA718D"/>
    <w:rsid w:val="00EB05A3"/>
    <w:rsid w:val="00EB12B5"/>
    <w:rsid w:val="00EC1A6A"/>
    <w:rsid w:val="00ED0A79"/>
    <w:rsid w:val="00ED1BCE"/>
    <w:rsid w:val="00ED2A41"/>
    <w:rsid w:val="00EE0707"/>
    <w:rsid w:val="00EE1C69"/>
    <w:rsid w:val="00F0235C"/>
    <w:rsid w:val="00F11B90"/>
    <w:rsid w:val="00F12DDA"/>
    <w:rsid w:val="00F224C5"/>
    <w:rsid w:val="00F234C0"/>
    <w:rsid w:val="00F32AC9"/>
    <w:rsid w:val="00F33486"/>
    <w:rsid w:val="00F37B3C"/>
    <w:rsid w:val="00F47668"/>
    <w:rsid w:val="00F53100"/>
    <w:rsid w:val="00F5431B"/>
    <w:rsid w:val="00F544E8"/>
    <w:rsid w:val="00F55644"/>
    <w:rsid w:val="00F61CF9"/>
    <w:rsid w:val="00F61FE8"/>
    <w:rsid w:val="00F6579F"/>
    <w:rsid w:val="00F65CF1"/>
    <w:rsid w:val="00F72FEA"/>
    <w:rsid w:val="00F77F9B"/>
    <w:rsid w:val="00F82C7C"/>
    <w:rsid w:val="00F87B73"/>
    <w:rsid w:val="00F972DE"/>
    <w:rsid w:val="00FA06CA"/>
    <w:rsid w:val="00FB1A13"/>
    <w:rsid w:val="00FB68A5"/>
    <w:rsid w:val="00FC0642"/>
    <w:rsid w:val="00FC541C"/>
    <w:rsid w:val="00FD1C4E"/>
    <w:rsid w:val="00FD2A56"/>
    <w:rsid w:val="00FD7447"/>
    <w:rsid w:val="00FD7E06"/>
    <w:rsid w:val="00FF3319"/>
    <w:rsid w:val="00FF3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ACD55"/>
  <w15:chartTrackingRefBased/>
  <w15:docId w15:val="{BAEA2786-3A5A-4FE0-83EA-6F0382D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0C0AFF"/>
    <w:rPr>
      <w:sz w:val="16"/>
      <w:szCs w:val="16"/>
    </w:rPr>
  </w:style>
  <w:style w:type="paragraph" w:styleId="CommentText">
    <w:name w:val="annotation text"/>
    <w:basedOn w:val="Normal"/>
    <w:link w:val="CommentTextChar"/>
    <w:uiPriority w:val="99"/>
    <w:unhideWhenUsed/>
    <w:rsid w:val="000C0AFF"/>
    <w:pPr>
      <w:spacing w:line="240" w:lineRule="auto"/>
    </w:pPr>
    <w:rPr>
      <w:sz w:val="20"/>
    </w:rPr>
  </w:style>
  <w:style w:type="character" w:customStyle="1" w:styleId="CommentTextChar">
    <w:name w:val="Comment Text Char"/>
    <w:basedOn w:val="DefaultParagraphFont"/>
    <w:link w:val="CommentText"/>
    <w:uiPriority w:val="99"/>
    <w:rsid w:val="000C0A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0AFF"/>
    <w:rPr>
      <w:b/>
      <w:bCs/>
    </w:rPr>
  </w:style>
  <w:style w:type="character" w:customStyle="1" w:styleId="CommentSubjectChar">
    <w:name w:val="Comment Subject Char"/>
    <w:basedOn w:val="CommentTextChar"/>
    <w:link w:val="CommentSubject"/>
    <w:uiPriority w:val="99"/>
    <w:semiHidden/>
    <w:rsid w:val="000C0AFF"/>
    <w:rPr>
      <w:rFonts w:ascii="Times New Roman" w:hAnsi="Times New Roman"/>
      <w:b/>
      <w:bCs/>
      <w:sz w:val="20"/>
      <w:szCs w:val="20"/>
    </w:rPr>
  </w:style>
  <w:style w:type="paragraph" w:styleId="Revision">
    <w:name w:val="Revision"/>
    <w:hidden/>
    <w:uiPriority w:val="99"/>
    <w:semiHidden/>
    <w:rsid w:val="00F12DDA"/>
    <w:pPr>
      <w:spacing w:after="0" w:line="240" w:lineRule="auto"/>
    </w:pPr>
    <w:rPr>
      <w:rFonts w:ascii="Times New Roman" w:hAnsi="Times New Roman"/>
      <w:szCs w:val="20"/>
    </w:rPr>
  </w:style>
  <w:style w:type="paragraph" w:styleId="ListParagraph">
    <w:name w:val="List Paragraph"/>
    <w:basedOn w:val="Normal"/>
    <w:uiPriority w:val="34"/>
    <w:qFormat/>
    <w:rsid w:val="0095285C"/>
    <w:pPr>
      <w:ind w:left="720"/>
      <w:contextualSpacing/>
    </w:pPr>
  </w:style>
  <w:style w:type="paragraph" w:customStyle="1" w:styleId="tabletext0">
    <w:name w:val="tabletext"/>
    <w:basedOn w:val="Normal"/>
    <w:rsid w:val="00893DC3"/>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893DC3"/>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S574FYTY5PW6-969949929-1599</_dlc_DocId>
    <_dlc_DocIdUrl xmlns="fe39d773-a83d-4623-ae74-f25711a76616">
      <Url>https://austreasury.sharepoint.com/sites/leg-cord-function/_layouts/15/DocIdRedir.aspx?ID=S574FYTY5PW6-969949929-1599</Url>
      <Description>S574FYTY5PW6-969949929-1599</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14</Value>
      <Value>42</Value>
      <Value>5</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02E7F-CF41-4D57-82BD-C885D54FCD9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0b813c2-29e2-43aa-bac2-1ed67b791ce7"/>
    <ds:schemaRef ds:uri="ff38c824-6e29-4496-8487-69f397e7ed29"/>
    <ds:schemaRef ds:uri="fe39d773-a83d-4623-ae74-f25711a76616"/>
    <ds:schemaRef ds:uri="42f4cb5a-261c-4c59-b165-7132460581a3"/>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5A3211FB-380B-474D-9BBE-7FDD1AEE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9DC9A-F007-4FC5-9261-08175063152E}">
  <ds:schemaRefs>
    <ds:schemaRef ds:uri="http://schemas.microsoft.com/sharepoint/events"/>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4B1FF102-0FF2-44D9-B145-CB9053D5C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6</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Sheenal</dc:creator>
  <cp:keywords/>
  <dc:description/>
  <cp:lastModifiedBy>Cuming, Anita</cp:lastModifiedBy>
  <cp:revision>2</cp:revision>
  <cp:lastPrinted>2024-06-21T06:01:00Z</cp:lastPrinted>
  <dcterms:created xsi:type="dcterms:W3CDTF">2024-06-23T22:59:00Z</dcterms:created>
  <dcterms:modified xsi:type="dcterms:W3CDTF">2024-06-23T22:59:00Z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0x0101003ECC5A3B3DB5EC46B1D76B9A37FC826900E969BE2F7B1AE24D9EF5D8700B1FECCB</vt:lpwstr>
  </property>
  <property fmtid="{D5CDD505-2E9C-101B-9397-08002B2CF9AE}" pid="15" name="TSYRecordClass">
    <vt:lpwstr>1;#AE-20260-Destroy 7 years after action completed|623f5ec9-ec5d-4824-8e13-9c9bfc51fe7e</vt:lpwstr>
  </property>
  <property fmtid="{D5CDD505-2E9C-101B-9397-08002B2CF9AE}" pid="16" name="_dlc_DocIdItemGuid">
    <vt:lpwstr>8c58b5d6-920f-438d-bf24-c085287dcd35</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14;#ministerial submisions|09482255-07ab-4a46-8ee0-c2b2d951de1c</vt:lpwstr>
  </property>
  <property fmtid="{D5CDD505-2E9C-101B-9397-08002B2CF9AE}" pid="21" name="LMDivision">
    <vt:lpwstr>3;#Treasury Enterprise Terms|69519368-d55f-4403-adc0-7b3d464d5501</vt:lpwstr>
  </property>
  <property fmtid="{D5CDD505-2E9C-101B-9397-08002B2CF9AE}" pid="22" name="eActivity">
    <vt:lpwstr>5;#Legislation management|cb630f2f-9155-496b-ad0f-d960eb1bf90c</vt:lpwstr>
  </property>
  <property fmtid="{D5CDD505-2E9C-101B-9397-08002B2CF9AE}" pid="23" name="k8424359e03846678cc4a99dd97e9705">
    <vt:lpwstr>Treasury Enterprise Terms|69519368-d55f-4403-adc0-7b3d464d5501</vt:lpwstr>
  </property>
  <property fmtid="{D5CDD505-2E9C-101B-9397-08002B2CF9AE}" pid="24" name="SharedWithUsers">
    <vt:lpwstr>198;#Brinsmead, Faye;#167;#Chandra, Sheenal;#1509;#Katz, Ethan;#43;#Bignell, Phil</vt:lpwstr>
  </property>
  <property fmtid="{D5CDD505-2E9C-101B-9397-08002B2CF9AE}" pid="25" name="_docset_NoMedatataSyncRequired">
    <vt:lpwstr>False</vt:lpwstr>
  </property>
  <property fmtid="{D5CDD505-2E9C-101B-9397-08002B2CF9AE}" pid="26" name="e4fe7dcdd1c0411bbf19a4de3665191f">
    <vt:lpwstr>Legislation management|cb630f2f-9155-496b-ad0f-d960eb1bf90c</vt:lpwstr>
  </property>
  <property fmtid="{D5CDD505-2E9C-101B-9397-08002B2CF9AE}" pid="27" name="gfba5f33532c49208d2320ce38cc3c2b">
    <vt:lpwstr>ministerial submisions|09482255-07ab-4a46-8ee0-c2b2d951de1c</vt:lpwstr>
  </property>
  <property fmtid="{D5CDD505-2E9C-101B-9397-08002B2CF9AE}" pid="28" name="Activity">
    <vt:lpwstr>35;#Legislation management|cb630f2f-9155-496b-ad0f-d960eb1bf90c</vt:lpwstr>
  </property>
  <property fmtid="{D5CDD505-2E9C-101B-9397-08002B2CF9AE}" pid="29" name="Topic">
    <vt:lpwstr>36;#Legislation Coordination|58c6712e-e847-48f4-81ab-b25e2bbd3986</vt:lpwstr>
  </property>
  <property fmtid="{D5CDD505-2E9C-101B-9397-08002B2CF9AE}" pid="30" name="MediaServiceImageTags">
    <vt:lpwstr/>
  </property>
  <property fmtid="{D5CDD505-2E9C-101B-9397-08002B2CF9AE}" pid="31" name="Document Type">
    <vt:lpwstr>42;#Legislation|25c35cca-98fe-4d3e-a63c-3dda1c39f3ec</vt:lpwstr>
  </property>
</Properties>
</file>