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C3D0" w14:textId="77777777" w:rsidR="0099203B" w:rsidRPr="00355FC3" w:rsidRDefault="00375863" w:rsidP="0099203B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E3EB5F" wp14:editId="28C9701C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8746" w14:textId="2B1047BC" w:rsidR="009228CB" w:rsidRPr="00FF782B" w:rsidRDefault="000C69D3" w:rsidP="000B14AD">
      <w:pPr>
        <w:pStyle w:val="LDDescription"/>
        <w:rPr>
          <w:i/>
        </w:rPr>
      </w:pPr>
      <w:bookmarkStart w:id="0" w:name="Title"/>
      <w:bookmarkStart w:id="1" w:name="_Hlk181353170"/>
      <w:bookmarkStart w:id="2" w:name="_Hlk180659247"/>
      <w:r>
        <w:rPr>
          <w:i/>
        </w:rPr>
        <w:t>Interception Capability Plan Determination</w:t>
      </w:r>
      <w:r w:rsidR="0018683D">
        <w:rPr>
          <w:i/>
        </w:rPr>
        <w:t xml:space="preserve"> 20</w:t>
      </w:r>
      <w:bookmarkEnd w:id="0"/>
      <w:r w:rsidR="00404F33">
        <w:rPr>
          <w:i/>
        </w:rPr>
        <w:t>2</w:t>
      </w:r>
      <w:r w:rsidR="00802683">
        <w:rPr>
          <w:i/>
        </w:rPr>
        <w:t>4</w:t>
      </w:r>
      <w:bookmarkEnd w:id="1"/>
    </w:p>
    <w:bookmarkEnd w:id="2"/>
    <w:p w14:paraId="4C18F950" w14:textId="553EF156" w:rsidR="00404F33" w:rsidRDefault="00404F33" w:rsidP="00404F33">
      <w:pPr>
        <w:pStyle w:val="LDBodytext"/>
      </w:pPr>
      <w:r w:rsidRPr="009464C5">
        <w:t xml:space="preserve">I, </w:t>
      </w:r>
      <w:r w:rsidR="007904B6">
        <w:t xml:space="preserve">the Hon </w:t>
      </w:r>
      <w:r>
        <w:t>Mark Dreyfus</w:t>
      </w:r>
      <w:r w:rsidR="007904B6">
        <w:t xml:space="preserve"> </w:t>
      </w:r>
      <w:r w:rsidR="004D5FCC">
        <w:t>K</w:t>
      </w:r>
      <w:r w:rsidR="007904B6">
        <w:t>C MP</w:t>
      </w:r>
      <w:r>
        <w:t>, Attorney-General</w:t>
      </w:r>
      <w:r w:rsidRPr="009464C5">
        <w:t>, make th</w:t>
      </w:r>
      <w:r>
        <w:t xml:space="preserve">is </w:t>
      </w:r>
      <w:r w:rsidR="000C69D3">
        <w:t>determination</w:t>
      </w:r>
      <w:r w:rsidR="000C69D3" w:rsidRPr="009464C5">
        <w:t xml:space="preserve"> </w:t>
      </w:r>
      <w:r w:rsidRPr="009464C5">
        <w:t xml:space="preserve">under </w:t>
      </w:r>
      <w:r>
        <w:t>subsection </w:t>
      </w:r>
      <w:r w:rsidR="00ED07B5">
        <w:t>195(4)</w:t>
      </w:r>
      <w:r>
        <w:t xml:space="preserve"> </w:t>
      </w:r>
      <w:r w:rsidRPr="009464C5">
        <w:t xml:space="preserve">of the </w:t>
      </w:r>
      <w:r>
        <w:rPr>
          <w:i/>
        </w:rPr>
        <w:t>Telecommunications (Interception and Access) Act 1979</w:t>
      </w:r>
      <w:r w:rsidRPr="009464C5">
        <w:rPr>
          <w:i/>
        </w:rPr>
        <w:t>.</w:t>
      </w:r>
    </w:p>
    <w:p w14:paraId="75215BDC" w14:textId="6406B45C" w:rsidR="00404F33" w:rsidRPr="00F17CC6" w:rsidRDefault="00404F33" w:rsidP="00404F33">
      <w:pPr>
        <w:pStyle w:val="LDDate"/>
        <w:rPr>
          <w:szCs w:val="22"/>
        </w:rPr>
      </w:pPr>
      <w:r w:rsidRPr="00745D9B">
        <w:t>Dated</w:t>
      </w:r>
      <w:r w:rsidR="00FE05C9">
        <w:rPr>
          <w:szCs w:val="22"/>
        </w:rPr>
        <w:t xml:space="preserve"> 19 D</w:t>
      </w:r>
      <w:bookmarkStart w:id="3" w:name="_GoBack"/>
      <w:bookmarkEnd w:id="3"/>
      <w:r w:rsidR="00FE05C9">
        <w:rPr>
          <w:szCs w:val="22"/>
        </w:rPr>
        <w:t>ecember</w:t>
      </w:r>
      <w:r w:rsidR="00386D72">
        <w:rPr>
          <w:szCs w:val="22"/>
        </w:rPr>
        <w:t xml:space="preserve"> </w:t>
      </w:r>
      <w:r w:rsidR="005549AC">
        <w:rPr>
          <w:szCs w:val="22"/>
        </w:rPr>
        <w:t>202</w:t>
      </w:r>
      <w:r w:rsidR="000B2825">
        <w:rPr>
          <w:szCs w:val="22"/>
        </w:rPr>
        <w:t>4</w:t>
      </w:r>
    </w:p>
    <w:p w14:paraId="1BCDF30C" w14:textId="6FCB8BB7" w:rsidR="00404F33" w:rsidRPr="00446BF5" w:rsidRDefault="007904B6" w:rsidP="00404F33">
      <w:pPr>
        <w:pStyle w:val="LDSign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MARK DREYFUS</w:t>
      </w:r>
      <w:r w:rsidR="00404F33">
        <w:rPr>
          <w:rFonts w:ascii="Times New Roman" w:hAnsi="Times New Roman"/>
          <w:b w:val="0"/>
        </w:rPr>
        <w:t xml:space="preserve"> </w:t>
      </w:r>
      <w:r w:rsidR="004D5FCC">
        <w:rPr>
          <w:rFonts w:ascii="Times New Roman" w:hAnsi="Times New Roman"/>
          <w:b w:val="0"/>
        </w:rPr>
        <w:t>K</w:t>
      </w:r>
      <w:r w:rsidR="00404F33">
        <w:rPr>
          <w:rFonts w:ascii="Times New Roman" w:hAnsi="Times New Roman"/>
          <w:b w:val="0"/>
        </w:rPr>
        <w:t>C</w:t>
      </w:r>
      <w:r w:rsidR="00E703F7">
        <w:rPr>
          <w:rFonts w:ascii="Times New Roman" w:hAnsi="Times New Roman"/>
          <w:b w:val="0"/>
        </w:rPr>
        <w:t xml:space="preserve"> MP</w:t>
      </w:r>
    </w:p>
    <w:p w14:paraId="46F1CB08" w14:textId="77777777" w:rsidR="00404F33" w:rsidRPr="00F17CC6" w:rsidRDefault="00404F33" w:rsidP="00404F33">
      <w:pPr>
        <w:pStyle w:val="LDBodytext"/>
      </w:pPr>
      <w:r>
        <w:t>Attorney-General</w:t>
      </w:r>
    </w:p>
    <w:p w14:paraId="74EAAE1A" w14:textId="77777777" w:rsidR="00656C0E" w:rsidRPr="00355FC3" w:rsidRDefault="00656C0E" w:rsidP="00656C0E">
      <w:pPr>
        <w:pStyle w:val="SigningPageBreak"/>
        <w:sectPr w:rsidR="00656C0E" w:rsidRPr="00355FC3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14:paraId="6F14C5FC" w14:textId="4DEA0301" w:rsidR="008076B8" w:rsidRPr="00561B4F" w:rsidRDefault="008076B8" w:rsidP="00AA6F04">
      <w:pPr>
        <w:pStyle w:val="LDSecHead"/>
        <w:rPr>
          <w:rStyle w:val="CharSectno"/>
        </w:rPr>
      </w:pPr>
      <w:bookmarkStart w:id="4" w:name="_Toc81562137"/>
      <w:bookmarkStart w:id="5" w:name="_Toc523470529"/>
      <w:bookmarkStart w:id="6" w:name="_Toc82070552"/>
      <w:bookmarkStart w:id="7" w:name="_Toc181353822"/>
      <w:bookmarkStart w:id="8" w:name="_Toc153860693"/>
      <w:r w:rsidRPr="00561B4F">
        <w:rPr>
          <w:rStyle w:val="CharSectno"/>
        </w:rPr>
        <w:lastRenderedPageBreak/>
        <w:t>1</w:t>
      </w:r>
      <w:r w:rsidRPr="00561B4F">
        <w:rPr>
          <w:rStyle w:val="CharSectno"/>
        </w:rPr>
        <w:tab/>
        <w:t>Name</w:t>
      </w:r>
      <w:bookmarkEnd w:id="4"/>
      <w:bookmarkEnd w:id="5"/>
      <w:bookmarkEnd w:id="6"/>
      <w:r w:rsidR="00ED07B5" w:rsidRPr="00561B4F">
        <w:rPr>
          <w:rStyle w:val="CharSectno"/>
        </w:rPr>
        <w:t xml:space="preserve"> of Determination</w:t>
      </w:r>
      <w:bookmarkEnd w:id="7"/>
    </w:p>
    <w:p w14:paraId="0AFC598C" w14:textId="0FFB00A9" w:rsidR="008076B8" w:rsidRDefault="008D553E" w:rsidP="008076B8">
      <w:pPr>
        <w:pStyle w:val="LDSec1"/>
        <w:rPr>
          <w:i/>
        </w:rPr>
      </w:pPr>
      <w:r>
        <w:tab/>
      </w:r>
      <w:r>
        <w:tab/>
      </w:r>
      <w:r w:rsidR="008076B8">
        <w:t xml:space="preserve">This </w:t>
      </w:r>
      <w:r w:rsidR="008076B8" w:rsidRPr="008076B8">
        <w:t>instrument</w:t>
      </w:r>
      <w:r w:rsidR="008076B8">
        <w:t xml:space="preserve"> is the </w:t>
      </w:r>
      <w:bookmarkStart w:id="9" w:name="BKCheck15B_3"/>
      <w:bookmarkStart w:id="10" w:name="_Hlk181354769"/>
      <w:bookmarkEnd w:id="9"/>
      <w:r w:rsidR="00ED07B5" w:rsidRPr="00ED07B5">
        <w:rPr>
          <w:i/>
        </w:rPr>
        <w:t>Interception Capability Plan Determination 2024</w:t>
      </w:r>
      <w:bookmarkEnd w:id="10"/>
      <w:r w:rsidR="00ED07B5">
        <w:rPr>
          <w:i/>
        </w:rPr>
        <w:t>.</w:t>
      </w:r>
    </w:p>
    <w:p w14:paraId="31769987" w14:textId="77777777" w:rsidR="00BD6F39" w:rsidRDefault="00BD6F39" w:rsidP="008076B8">
      <w:pPr>
        <w:pStyle w:val="LDSec1"/>
      </w:pPr>
    </w:p>
    <w:p w14:paraId="5359A622" w14:textId="46EEADDF" w:rsidR="004D6297" w:rsidRDefault="004D6297" w:rsidP="004D6297">
      <w:pPr>
        <w:pStyle w:val="LDSecHead"/>
      </w:pPr>
      <w:bookmarkStart w:id="11" w:name="_Toc478567688"/>
      <w:bookmarkStart w:id="12" w:name="_Toc181353823"/>
      <w:r w:rsidRPr="009C2562">
        <w:rPr>
          <w:rStyle w:val="CharSectno"/>
        </w:rPr>
        <w:t>2</w:t>
      </w:r>
      <w:r>
        <w:tab/>
      </w:r>
      <w:r w:rsidRPr="009C2562">
        <w:t>Commencement</w:t>
      </w:r>
      <w:bookmarkEnd w:id="11"/>
      <w:bookmarkEnd w:id="12"/>
    </w:p>
    <w:p w14:paraId="5B8BFA4E" w14:textId="2B550CCB" w:rsidR="004D6297" w:rsidRDefault="004D6297" w:rsidP="008076B8">
      <w:pPr>
        <w:pStyle w:val="LDSec1"/>
      </w:pPr>
      <w:r>
        <w:tab/>
      </w:r>
      <w:r>
        <w:tab/>
        <w:t xml:space="preserve">This </w:t>
      </w:r>
      <w:r w:rsidR="00ED07B5">
        <w:t xml:space="preserve">Determination </w:t>
      </w:r>
      <w:r>
        <w:t xml:space="preserve">commences </w:t>
      </w:r>
      <w:r w:rsidR="00ED07B5">
        <w:t xml:space="preserve">on </w:t>
      </w:r>
      <w:r w:rsidRPr="00386D72">
        <w:t>the day after it is registered on the Federal Register of Legislation.</w:t>
      </w:r>
    </w:p>
    <w:p w14:paraId="6C2F89E8" w14:textId="77777777" w:rsidR="00BD6F39" w:rsidRDefault="00BD6F39" w:rsidP="008076B8">
      <w:pPr>
        <w:pStyle w:val="LDSec1"/>
      </w:pPr>
    </w:p>
    <w:p w14:paraId="4D62307F" w14:textId="496D0AB5" w:rsidR="008076B8" w:rsidRPr="00561B4F" w:rsidRDefault="004D6297" w:rsidP="00404F33">
      <w:pPr>
        <w:pStyle w:val="LDSecHead"/>
        <w:rPr>
          <w:rStyle w:val="CharSectno"/>
        </w:rPr>
      </w:pPr>
      <w:bookmarkStart w:id="13" w:name="_Toc81562138"/>
      <w:bookmarkStart w:id="14" w:name="_Toc478567689"/>
      <w:bookmarkStart w:id="15" w:name="_Toc82070553"/>
      <w:bookmarkStart w:id="16" w:name="_Toc181353824"/>
      <w:bookmarkStart w:id="17" w:name="_Toc523470532"/>
      <w:r w:rsidRPr="00561B4F">
        <w:rPr>
          <w:rStyle w:val="CharSectno"/>
        </w:rPr>
        <w:t>3</w:t>
      </w:r>
      <w:r w:rsidR="00404F33" w:rsidRPr="00561B4F">
        <w:rPr>
          <w:rStyle w:val="CharSectno"/>
        </w:rPr>
        <w:tab/>
      </w:r>
      <w:r w:rsidR="008076B8" w:rsidRPr="00561B4F">
        <w:rPr>
          <w:rStyle w:val="CharSectno"/>
        </w:rPr>
        <w:t>Authority</w:t>
      </w:r>
      <w:bookmarkEnd w:id="13"/>
      <w:bookmarkEnd w:id="14"/>
      <w:bookmarkEnd w:id="15"/>
      <w:bookmarkEnd w:id="16"/>
    </w:p>
    <w:p w14:paraId="4AEB5A38" w14:textId="2C7922DD" w:rsidR="008076B8" w:rsidRDefault="008076B8" w:rsidP="008076B8">
      <w:pPr>
        <w:pStyle w:val="LDSec1"/>
      </w:pPr>
      <w:r>
        <w:tab/>
      </w:r>
      <w:r>
        <w:tab/>
        <w:t xml:space="preserve">This instrument is made under subsection </w:t>
      </w:r>
      <w:r w:rsidR="00ED07B5">
        <w:t>195(4)</w:t>
      </w:r>
      <w:r>
        <w:t xml:space="preserve"> of the </w:t>
      </w:r>
      <w:r>
        <w:rPr>
          <w:i/>
          <w:szCs w:val="22"/>
        </w:rPr>
        <w:t>Telecommunications (Interception and Access) Act 1979</w:t>
      </w:r>
      <w:r>
        <w:t>.</w:t>
      </w:r>
    </w:p>
    <w:p w14:paraId="3E283BF4" w14:textId="77777777" w:rsidR="00047CAC" w:rsidRDefault="00047CAC" w:rsidP="00047CAC">
      <w:pPr>
        <w:pStyle w:val="LDSec1"/>
      </w:pPr>
    </w:p>
    <w:p w14:paraId="2890D6EF" w14:textId="136B076B" w:rsidR="00047CAC" w:rsidRPr="00B52D9D" w:rsidRDefault="00047CAC" w:rsidP="00047CAC">
      <w:pPr>
        <w:pStyle w:val="LDSecHead"/>
        <w:rPr>
          <w:rStyle w:val="CharSectno"/>
        </w:rPr>
      </w:pPr>
      <w:r>
        <w:rPr>
          <w:rStyle w:val="CharSectno"/>
        </w:rPr>
        <w:t>4</w:t>
      </w:r>
      <w:r w:rsidRPr="00B52D9D">
        <w:rPr>
          <w:rStyle w:val="CharSectno"/>
        </w:rPr>
        <w:tab/>
      </w:r>
      <w:r>
        <w:rPr>
          <w:rStyle w:val="CharSectno"/>
        </w:rPr>
        <w:t xml:space="preserve">Repeal of the </w:t>
      </w:r>
      <w:r w:rsidRPr="00047CAC">
        <w:rPr>
          <w:i/>
        </w:rPr>
        <w:t>Interception Capability Plan Determination 20</w:t>
      </w:r>
      <w:r>
        <w:rPr>
          <w:i/>
        </w:rPr>
        <w:t>1</w:t>
      </w:r>
      <w:r w:rsidR="00317475">
        <w:rPr>
          <w:i/>
        </w:rPr>
        <w:t>8</w:t>
      </w:r>
      <w:r w:rsidRPr="00047CAC">
        <w:rPr>
          <w:i/>
        </w:rPr>
        <w:t xml:space="preserve"> (No. 1)</w:t>
      </w:r>
    </w:p>
    <w:p w14:paraId="579259C0" w14:textId="367A7DED" w:rsidR="00047CAC" w:rsidRDefault="00047CAC" w:rsidP="00047CAC">
      <w:pPr>
        <w:pStyle w:val="LDSec1"/>
      </w:pPr>
      <w:r>
        <w:tab/>
      </w:r>
      <w:r>
        <w:tab/>
        <w:t xml:space="preserve">The </w:t>
      </w:r>
      <w:r w:rsidRPr="00047CAC">
        <w:rPr>
          <w:i/>
        </w:rPr>
        <w:t>Interception Capability Plan Determination 20</w:t>
      </w:r>
      <w:r>
        <w:rPr>
          <w:i/>
        </w:rPr>
        <w:t>1</w:t>
      </w:r>
      <w:r w:rsidR="00317475">
        <w:rPr>
          <w:i/>
        </w:rPr>
        <w:t>8</w:t>
      </w:r>
      <w:r w:rsidRPr="00047CAC">
        <w:rPr>
          <w:i/>
        </w:rPr>
        <w:t xml:space="preserve"> (No. 1)</w:t>
      </w:r>
      <w:r>
        <w:rPr>
          <w:i/>
        </w:rPr>
        <w:t xml:space="preserve"> </w:t>
      </w:r>
      <w:r>
        <w:t>is repealed.</w:t>
      </w:r>
    </w:p>
    <w:p w14:paraId="37AA7122" w14:textId="77777777" w:rsidR="00BD6F39" w:rsidRDefault="00BD6F39" w:rsidP="008076B8">
      <w:pPr>
        <w:pStyle w:val="LDSec1"/>
      </w:pPr>
    </w:p>
    <w:p w14:paraId="41F0E744" w14:textId="3E3B471C" w:rsidR="008076B8" w:rsidRPr="00561B4F" w:rsidRDefault="00047CAC" w:rsidP="008076B8">
      <w:pPr>
        <w:pStyle w:val="LDSecHead"/>
        <w:rPr>
          <w:rStyle w:val="CharSectno"/>
        </w:rPr>
      </w:pPr>
      <w:bookmarkStart w:id="18" w:name="_Toc81562139"/>
      <w:bookmarkStart w:id="19" w:name="_Toc82070554"/>
      <w:bookmarkStart w:id="20" w:name="_Toc181353825"/>
      <w:r>
        <w:rPr>
          <w:rStyle w:val="CharSectno"/>
        </w:rPr>
        <w:t>5</w:t>
      </w:r>
      <w:r w:rsidR="004B36ED" w:rsidRPr="00561B4F">
        <w:rPr>
          <w:rStyle w:val="CharSectno"/>
        </w:rPr>
        <w:tab/>
      </w:r>
      <w:r w:rsidR="008076B8" w:rsidRPr="00561B4F">
        <w:rPr>
          <w:rStyle w:val="CharSectno"/>
        </w:rPr>
        <w:t>Definitions</w:t>
      </w:r>
      <w:bookmarkEnd w:id="17"/>
      <w:bookmarkEnd w:id="18"/>
      <w:bookmarkEnd w:id="19"/>
      <w:bookmarkEnd w:id="20"/>
    </w:p>
    <w:p w14:paraId="51E4FC23" w14:textId="0323DA50" w:rsidR="008076B8" w:rsidRDefault="008076B8" w:rsidP="008076B8">
      <w:pPr>
        <w:pStyle w:val="LDSec1"/>
        <w:keepNext/>
      </w:pPr>
      <w:r>
        <w:tab/>
      </w:r>
      <w:r>
        <w:tab/>
        <w:t xml:space="preserve">In this </w:t>
      </w:r>
      <w:r w:rsidR="00ED07B5">
        <w:t>Determination</w:t>
      </w:r>
      <w:r>
        <w:t>:</w:t>
      </w:r>
    </w:p>
    <w:p w14:paraId="58A99BC9" w14:textId="7C0D35F1" w:rsidR="008076B8" w:rsidRDefault="008076B8" w:rsidP="008076B8">
      <w:pPr>
        <w:pStyle w:val="LDdefinition"/>
        <w:keepNext w:val="0"/>
        <w:spacing w:before="60" w:after="60"/>
        <w:rPr>
          <w:i/>
          <w:szCs w:val="22"/>
        </w:rPr>
      </w:pPr>
      <w:r>
        <w:rPr>
          <w:b/>
          <w:i/>
        </w:rPr>
        <w:t>Act</w:t>
      </w:r>
      <w:r>
        <w:t xml:space="preserve"> means the </w:t>
      </w:r>
      <w:r>
        <w:rPr>
          <w:i/>
          <w:szCs w:val="22"/>
        </w:rPr>
        <w:t>Telecommunications (Interception and Access) Act 1979.</w:t>
      </w:r>
    </w:p>
    <w:p w14:paraId="7DCA5C63" w14:textId="6D1089AD" w:rsidR="008076B8" w:rsidRDefault="00ED07B5" w:rsidP="008076B8">
      <w:pPr>
        <w:pStyle w:val="LDdefinition"/>
        <w:keepNext w:val="0"/>
        <w:spacing w:before="60" w:after="60"/>
        <w:rPr>
          <w:i/>
          <w:szCs w:val="20"/>
        </w:rPr>
      </w:pPr>
      <w:r>
        <w:rPr>
          <w:b/>
          <w:bCs/>
          <w:i/>
          <w:iCs/>
        </w:rPr>
        <w:t>Communications Access Coordinator</w:t>
      </w:r>
      <w:r w:rsidR="008076B8">
        <w:rPr>
          <w:b/>
          <w:i/>
        </w:rPr>
        <w:t xml:space="preserve"> </w:t>
      </w:r>
      <w:r>
        <w:t>has the same meaning as in the Act</w:t>
      </w:r>
      <w:r w:rsidR="008076B8">
        <w:rPr>
          <w:i/>
        </w:rPr>
        <w:t>.</w:t>
      </w:r>
    </w:p>
    <w:p w14:paraId="57473128" w14:textId="01519C6D" w:rsidR="008076B8" w:rsidRDefault="00ED07B5" w:rsidP="008076B8">
      <w:pPr>
        <w:pStyle w:val="LDdefinition"/>
        <w:keepNext w:val="0"/>
        <w:spacing w:before="60" w:after="60"/>
        <w:rPr>
          <w:b/>
          <w:bCs/>
          <w:i/>
          <w:iCs/>
        </w:rPr>
      </w:pPr>
      <w:r>
        <w:rPr>
          <w:b/>
          <w:bCs/>
          <w:i/>
          <w:iCs/>
        </w:rPr>
        <w:t xml:space="preserve">IC Plan </w:t>
      </w:r>
      <w:r>
        <w:rPr>
          <w:bCs/>
          <w:iCs/>
        </w:rPr>
        <w:t>has the same meaning as in the Act</w:t>
      </w:r>
      <w:r w:rsidR="008076B8">
        <w:rPr>
          <w:bCs/>
          <w:iCs/>
        </w:rPr>
        <w:t>.</w:t>
      </w:r>
      <w:r w:rsidR="008076B8">
        <w:rPr>
          <w:b/>
          <w:bCs/>
          <w:i/>
          <w:iCs/>
        </w:rPr>
        <w:t xml:space="preserve"> </w:t>
      </w:r>
    </w:p>
    <w:p w14:paraId="6135BAA6" w14:textId="6F9EFDAE" w:rsidR="00C9074B" w:rsidRDefault="00ED07B5" w:rsidP="008076B8">
      <w:pPr>
        <w:pStyle w:val="LDdefinition"/>
        <w:keepNext w:val="0"/>
        <w:spacing w:before="60" w:after="60"/>
        <w:rPr>
          <w:bCs/>
          <w:iCs/>
        </w:rPr>
      </w:pPr>
      <w:r>
        <w:rPr>
          <w:b/>
          <w:bCs/>
          <w:i/>
          <w:iCs/>
        </w:rPr>
        <w:t xml:space="preserve">national security clearance </w:t>
      </w:r>
      <w:r w:rsidR="008076B8" w:rsidRPr="008076B8">
        <w:t>means</w:t>
      </w:r>
      <w:r w:rsidR="008076B8">
        <w:rPr>
          <w:bCs/>
          <w:iCs/>
        </w:rPr>
        <w:t xml:space="preserve"> </w:t>
      </w:r>
      <w:r>
        <w:rPr>
          <w:bCs/>
          <w:iCs/>
        </w:rPr>
        <w:t>a clearance that enables a person to have access to national security information or to an area that has been designated as secure</w:t>
      </w:r>
      <w:r w:rsidR="008076B8">
        <w:rPr>
          <w:bCs/>
          <w:iCs/>
        </w:rPr>
        <w:t>.</w:t>
      </w:r>
    </w:p>
    <w:p w14:paraId="6309C2ED" w14:textId="43C89297" w:rsidR="00F15CED" w:rsidRDefault="00ED07B5" w:rsidP="00F15CED">
      <w:pPr>
        <w:pStyle w:val="LDdefinition"/>
        <w:keepNext w:val="0"/>
        <w:spacing w:before="60" w:after="60"/>
        <w:rPr>
          <w:bCs/>
          <w:iCs/>
        </w:rPr>
      </w:pPr>
      <w:r>
        <w:rPr>
          <w:b/>
          <w:bCs/>
          <w:i/>
          <w:iCs/>
        </w:rPr>
        <w:t>Nominated carriage service provider</w:t>
      </w:r>
      <w:r w:rsidR="00F15CED">
        <w:rPr>
          <w:bCs/>
          <w:iCs/>
        </w:rPr>
        <w:t xml:space="preserve"> </w:t>
      </w:r>
      <w:r w:rsidR="00386D72">
        <w:t>has the same meaning as in the Act</w:t>
      </w:r>
      <w:r>
        <w:rPr>
          <w:bCs/>
          <w:iCs/>
        </w:rPr>
        <w:t>.</w:t>
      </w:r>
    </w:p>
    <w:p w14:paraId="3078770D" w14:textId="77777777" w:rsidR="008076B8" w:rsidRDefault="008076B8" w:rsidP="008076B8">
      <w:pPr>
        <w:pStyle w:val="LDdefinition"/>
        <w:keepNext w:val="0"/>
        <w:spacing w:before="60" w:after="60"/>
      </w:pPr>
    </w:p>
    <w:p w14:paraId="52B3A896" w14:textId="7696DDAF" w:rsidR="00404F33" w:rsidRPr="00561B4F" w:rsidRDefault="00047CAC" w:rsidP="00404F33">
      <w:pPr>
        <w:pStyle w:val="LDSecHead"/>
        <w:rPr>
          <w:rStyle w:val="CharSectno"/>
        </w:rPr>
      </w:pPr>
      <w:bookmarkStart w:id="21" w:name="_Toc181353826"/>
      <w:bookmarkStart w:id="22" w:name="_Toc81562141"/>
      <w:bookmarkStart w:id="23" w:name="_Toc82070556"/>
      <w:r>
        <w:rPr>
          <w:rStyle w:val="CharSectno"/>
        </w:rPr>
        <w:t>6</w:t>
      </w:r>
      <w:r w:rsidR="008076B8" w:rsidRPr="00561B4F">
        <w:rPr>
          <w:rStyle w:val="CharSectno"/>
        </w:rPr>
        <w:tab/>
      </w:r>
      <w:r w:rsidR="00ED07B5" w:rsidRPr="00561B4F">
        <w:rPr>
          <w:rStyle w:val="CharSectno"/>
        </w:rPr>
        <w:t>Matters to be included in an IC Plan</w:t>
      </w:r>
      <w:bookmarkEnd w:id="21"/>
    </w:p>
    <w:p w14:paraId="490CDF38" w14:textId="14C38793" w:rsidR="00ED07B5" w:rsidRDefault="00ED07B5" w:rsidP="00BD6F39">
      <w:pPr>
        <w:pStyle w:val="LDSec1"/>
      </w:pPr>
      <w:r>
        <w:tab/>
      </w:r>
      <w:r>
        <w:tab/>
      </w:r>
      <w:r w:rsidRPr="00ED07B5">
        <w:t>For the purposes of paragraph 195(2)(f) of the Act, the following matter applies to the IC Plan of a carrier or nominated carriage service provider if the Communications Access Coordinator has notified the matter in writing to the carrier or provider:</w:t>
      </w:r>
    </w:p>
    <w:p w14:paraId="60CD5978" w14:textId="34E4418E" w:rsidR="00ED07B5" w:rsidRDefault="00ED07B5" w:rsidP="00561B4F">
      <w:pPr>
        <w:pStyle w:val="LDSec1"/>
        <w:numPr>
          <w:ilvl w:val="0"/>
          <w:numId w:val="37"/>
        </w:numPr>
        <w:ind w:left="1418" w:hanging="644"/>
      </w:pPr>
      <w:r w:rsidRPr="00ED07B5">
        <w:t>a description of the arrangements that the carrier or provider will put in place to maintain within Australia, and under the control of persons holding appropriate national security clearances, the means</w:t>
      </w:r>
      <w:r>
        <w:t>:</w:t>
      </w:r>
    </w:p>
    <w:p w14:paraId="33B3C71E" w14:textId="40563040" w:rsidR="00ED07B5" w:rsidRDefault="00ED07B5" w:rsidP="00561B4F">
      <w:pPr>
        <w:pStyle w:val="LDSec1"/>
        <w:numPr>
          <w:ilvl w:val="2"/>
          <w:numId w:val="37"/>
        </w:numPr>
        <w:ind w:left="1985" w:hanging="567"/>
      </w:pPr>
      <w:r w:rsidRPr="00ED07B5">
        <w:t>to support its legal obligation to provide interception capabilities in relation to carriage services (including the provision of a physical interception point);</w:t>
      </w:r>
    </w:p>
    <w:p w14:paraId="4585E656" w14:textId="508E91BD" w:rsidR="00BD6F39" w:rsidRPr="00561B4F" w:rsidRDefault="00BD6F39" w:rsidP="00561B4F">
      <w:pPr>
        <w:pStyle w:val="LDSec1"/>
        <w:numPr>
          <w:ilvl w:val="2"/>
          <w:numId w:val="37"/>
        </w:numPr>
        <w:ind w:left="1985" w:hanging="567"/>
      </w:pPr>
      <w:r>
        <w:rPr>
          <w:color w:val="000000"/>
        </w:rPr>
        <w:t>to protect information relating to interception; and</w:t>
      </w:r>
    </w:p>
    <w:p w14:paraId="0879CE30" w14:textId="50E50274" w:rsidR="00BD6F39" w:rsidRDefault="00BD6F39" w:rsidP="00561B4F">
      <w:pPr>
        <w:pStyle w:val="LDSec1"/>
        <w:numPr>
          <w:ilvl w:val="2"/>
          <w:numId w:val="37"/>
        </w:numPr>
        <w:ind w:left="1985" w:hanging="567"/>
      </w:pPr>
      <w:r w:rsidRPr="00BD6F39">
        <w:t>to provide other reasonably necessary assistance relating to interception to national security and law enforcement agencies.</w:t>
      </w:r>
    </w:p>
    <w:bookmarkEnd w:id="8"/>
    <w:bookmarkEnd w:id="22"/>
    <w:bookmarkEnd w:id="23"/>
    <w:p w14:paraId="5DB00402" w14:textId="77777777" w:rsidR="00F15CED" w:rsidRPr="00404F33" w:rsidRDefault="00F15CED" w:rsidP="00561B4F">
      <w:pPr>
        <w:pStyle w:val="LDSec1"/>
        <w:rPr>
          <w:color w:val="000000"/>
          <w:shd w:val="clear" w:color="auto" w:fill="FFFFFF"/>
        </w:rPr>
      </w:pPr>
    </w:p>
    <w:sectPr w:rsidR="00F15CED" w:rsidRPr="00404F33" w:rsidSect="00404F33">
      <w:footerReference w:type="default" r:id="rId15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9CE0" w14:textId="77777777" w:rsidR="007D1568" w:rsidRDefault="007D1568" w:rsidP="00715914">
      <w:r>
        <w:separator/>
      </w:r>
    </w:p>
    <w:p w14:paraId="5C6916FD" w14:textId="77777777" w:rsidR="007D1568" w:rsidRDefault="007D1568"/>
    <w:p w14:paraId="46A3CB0A" w14:textId="77777777" w:rsidR="007D1568" w:rsidRDefault="007D1568"/>
  </w:endnote>
  <w:endnote w:type="continuationSeparator" w:id="0">
    <w:p w14:paraId="6ACDB710" w14:textId="77777777" w:rsidR="007D1568" w:rsidRDefault="007D1568" w:rsidP="00715914">
      <w:r>
        <w:continuationSeparator/>
      </w:r>
    </w:p>
    <w:p w14:paraId="70F4DD7E" w14:textId="77777777" w:rsidR="007D1568" w:rsidRDefault="007D1568"/>
    <w:p w14:paraId="7CE20E33" w14:textId="77777777" w:rsidR="007D1568" w:rsidRDefault="007D1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70BA" w14:textId="77777777"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14:paraId="713A672F" w14:textId="77777777" w:rsidTr="00173C7B">
      <w:tc>
        <w:tcPr>
          <w:tcW w:w="675" w:type="dxa"/>
          <w:shd w:val="clear" w:color="auto" w:fill="auto"/>
        </w:tcPr>
        <w:p w14:paraId="7CA86B21" w14:textId="77777777"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14:paraId="6422CFD7" w14:textId="77777777"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8076B8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14:paraId="268C58E1" w14:textId="77777777"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14:paraId="68955FCC" w14:textId="77777777"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8076B8">
      <w:rPr>
        <w:noProof/>
        <w:sz w:val="16"/>
        <w:szCs w:val="16"/>
      </w:rPr>
      <w:t>Document1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799B3" wp14:editId="313062E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2948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79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14:paraId="27312948" w14:textId="77777777"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F715E" wp14:editId="0ABCEC2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E556" w14:textId="77777777"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F715E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14:paraId="183EE556" w14:textId="77777777"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9E4B" w14:textId="77777777"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BB84AF" wp14:editId="10DDE71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8AD73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B84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14:paraId="1358AD73" w14:textId="77777777"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856EC" wp14:editId="712B5A3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5E571" w14:textId="77777777"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856EC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14:paraId="2355E571" w14:textId="77777777"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BCD4" w14:textId="1597C126" w:rsidR="00B714F2" w:rsidRPr="007C5FDD" w:rsidRDefault="00BD6F39" w:rsidP="00404F33">
    <w:pPr>
      <w:pStyle w:val="LDFooter"/>
    </w:pPr>
    <w:r w:rsidRPr="00ED07B5">
      <w:rPr>
        <w:i/>
      </w:rPr>
      <w:t>Interception Capability Plan Determination 2024</w:t>
    </w:r>
    <w:r w:rsidR="00494305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7B411B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5C731D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1EE2" w14:textId="77777777" w:rsidR="007D1568" w:rsidRDefault="007D1568" w:rsidP="00715914">
      <w:r>
        <w:separator/>
      </w:r>
    </w:p>
    <w:p w14:paraId="2A2AB2B3" w14:textId="77777777" w:rsidR="007D1568" w:rsidRDefault="007D1568"/>
    <w:p w14:paraId="43163466" w14:textId="77777777" w:rsidR="007D1568" w:rsidRDefault="007D1568"/>
  </w:footnote>
  <w:footnote w:type="continuationSeparator" w:id="0">
    <w:p w14:paraId="7F9C6178" w14:textId="77777777" w:rsidR="007D1568" w:rsidRDefault="007D1568" w:rsidP="00715914">
      <w:r>
        <w:continuationSeparator/>
      </w:r>
    </w:p>
    <w:p w14:paraId="2D5440AA" w14:textId="77777777" w:rsidR="007D1568" w:rsidRDefault="007D1568"/>
    <w:p w14:paraId="14418E34" w14:textId="77777777" w:rsidR="007D1568" w:rsidRDefault="007D1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 w14:paraId="335A2E89" w14:textId="77777777">
      <w:tc>
        <w:tcPr>
          <w:tcW w:w="1494" w:type="dxa"/>
        </w:tcPr>
        <w:p w14:paraId="52069608" w14:textId="77777777" w:rsidR="00656C0E" w:rsidRDefault="00656C0E" w:rsidP="00BD545A"/>
      </w:tc>
      <w:tc>
        <w:tcPr>
          <w:tcW w:w="6891" w:type="dxa"/>
        </w:tcPr>
        <w:p w14:paraId="61B68D5E" w14:textId="77777777" w:rsidR="00656C0E" w:rsidRDefault="00656C0E" w:rsidP="00BD545A"/>
      </w:tc>
    </w:tr>
    <w:tr w:rsidR="00656C0E" w14:paraId="5F8BDF8B" w14:textId="77777777">
      <w:tc>
        <w:tcPr>
          <w:tcW w:w="1494" w:type="dxa"/>
        </w:tcPr>
        <w:p w14:paraId="25B7FA04" w14:textId="77777777" w:rsidR="00656C0E" w:rsidRDefault="00656C0E" w:rsidP="00BD545A"/>
      </w:tc>
      <w:tc>
        <w:tcPr>
          <w:tcW w:w="6891" w:type="dxa"/>
        </w:tcPr>
        <w:p w14:paraId="1DFF206E" w14:textId="77777777" w:rsidR="00656C0E" w:rsidRDefault="00656C0E" w:rsidP="00BD545A"/>
      </w:tc>
    </w:tr>
    <w:tr w:rsidR="00656C0E" w14:paraId="24730A4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40BD18F" w14:textId="77777777" w:rsidR="00656C0E" w:rsidRDefault="00656C0E" w:rsidP="00BD545A"/>
      </w:tc>
    </w:tr>
  </w:tbl>
  <w:p w14:paraId="6C5F2461" w14:textId="77777777" w:rsidR="00656C0E" w:rsidRDefault="00656C0E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9091A"/>
    <w:multiLevelType w:val="hybridMultilevel"/>
    <w:tmpl w:val="6B16C3A4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3548E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C55C7"/>
    <w:multiLevelType w:val="hybridMultilevel"/>
    <w:tmpl w:val="2F9C0476"/>
    <w:lvl w:ilvl="0" w:tplc="E11EF66C">
      <w:start w:val="1"/>
      <w:numFmt w:val="lowerLetter"/>
      <w:lvlText w:val="(%1)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>
      <w:start w:val="1"/>
      <w:numFmt w:val="decimal"/>
      <w:lvlText w:val="%4."/>
      <w:lvlJc w:val="left"/>
      <w:pPr>
        <w:ind w:left="3654" w:hanging="360"/>
      </w:pPr>
    </w:lvl>
    <w:lvl w:ilvl="4" w:tplc="0C090019">
      <w:start w:val="1"/>
      <w:numFmt w:val="lowerLetter"/>
      <w:lvlText w:val="%5."/>
      <w:lvlJc w:val="left"/>
      <w:pPr>
        <w:ind w:left="4374" w:hanging="360"/>
      </w:pPr>
    </w:lvl>
    <w:lvl w:ilvl="5" w:tplc="0C09001B">
      <w:start w:val="1"/>
      <w:numFmt w:val="lowerRoman"/>
      <w:lvlText w:val="%6."/>
      <w:lvlJc w:val="right"/>
      <w:pPr>
        <w:ind w:left="5094" w:hanging="180"/>
      </w:pPr>
    </w:lvl>
    <w:lvl w:ilvl="6" w:tplc="0C09000F">
      <w:start w:val="1"/>
      <w:numFmt w:val="decimal"/>
      <w:lvlText w:val="%7."/>
      <w:lvlJc w:val="left"/>
      <w:pPr>
        <w:ind w:left="5814" w:hanging="360"/>
      </w:pPr>
    </w:lvl>
    <w:lvl w:ilvl="7" w:tplc="0C090019">
      <w:start w:val="1"/>
      <w:numFmt w:val="lowerLetter"/>
      <w:lvlText w:val="%8."/>
      <w:lvlJc w:val="left"/>
      <w:pPr>
        <w:ind w:left="6534" w:hanging="360"/>
      </w:pPr>
    </w:lvl>
    <w:lvl w:ilvl="8" w:tplc="0C09001B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B4A7FCA"/>
    <w:multiLevelType w:val="hybridMultilevel"/>
    <w:tmpl w:val="AD30A552"/>
    <w:lvl w:ilvl="0" w:tplc="C8201B32">
      <w:start w:val="1"/>
      <w:numFmt w:val="decimal"/>
      <w:lvlText w:val="(%1)"/>
      <w:lvlJc w:val="left"/>
      <w:pPr>
        <w:ind w:left="1500" w:hanging="360"/>
      </w:p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>
      <w:start w:val="1"/>
      <w:numFmt w:val="lowerLetter"/>
      <w:lvlText w:val="%5."/>
      <w:lvlJc w:val="left"/>
      <w:pPr>
        <w:ind w:left="4380" w:hanging="360"/>
      </w:pPr>
    </w:lvl>
    <w:lvl w:ilvl="5" w:tplc="0C09001B">
      <w:start w:val="1"/>
      <w:numFmt w:val="lowerRoman"/>
      <w:lvlText w:val="%6."/>
      <w:lvlJc w:val="right"/>
      <w:pPr>
        <w:ind w:left="5100" w:hanging="180"/>
      </w:pPr>
    </w:lvl>
    <w:lvl w:ilvl="6" w:tplc="0C09000F">
      <w:start w:val="1"/>
      <w:numFmt w:val="decimal"/>
      <w:lvlText w:val="%7."/>
      <w:lvlJc w:val="left"/>
      <w:pPr>
        <w:ind w:left="5820" w:hanging="360"/>
      </w:pPr>
    </w:lvl>
    <w:lvl w:ilvl="7" w:tplc="0C090019">
      <w:start w:val="1"/>
      <w:numFmt w:val="lowerLetter"/>
      <w:lvlText w:val="%8."/>
      <w:lvlJc w:val="left"/>
      <w:pPr>
        <w:ind w:left="6540" w:hanging="360"/>
      </w:pPr>
    </w:lvl>
    <w:lvl w:ilvl="8" w:tplc="0C09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EA3591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2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3586C95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2480" w:hanging="720"/>
      </w:pPr>
    </w:lvl>
    <w:lvl w:ilvl="1" w:tplc="0C090019">
      <w:start w:val="1"/>
      <w:numFmt w:val="lowerLetter"/>
      <w:lvlText w:val="%2."/>
      <w:lvlJc w:val="left"/>
      <w:pPr>
        <w:ind w:left="2840" w:hanging="360"/>
      </w:pPr>
    </w:lvl>
    <w:lvl w:ilvl="2" w:tplc="0C09001B">
      <w:start w:val="1"/>
      <w:numFmt w:val="lowerRoman"/>
      <w:lvlText w:val="%3."/>
      <w:lvlJc w:val="right"/>
      <w:pPr>
        <w:ind w:left="3560" w:hanging="180"/>
      </w:pPr>
    </w:lvl>
    <w:lvl w:ilvl="3" w:tplc="0C09000F">
      <w:start w:val="1"/>
      <w:numFmt w:val="decimal"/>
      <w:lvlText w:val="%4."/>
      <w:lvlJc w:val="left"/>
      <w:pPr>
        <w:ind w:left="4280" w:hanging="360"/>
      </w:pPr>
    </w:lvl>
    <w:lvl w:ilvl="4" w:tplc="0C090019">
      <w:start w:val="1"/>
      <w:numFmt w:val="lowerLetter"/>
      <w:lvlText w:val="%5."/>
      <w:lvlJc w:val="left"/>
      <w:pPr>
        <w:ind w:left="5000" w:hanging="360"/>
      </w:pPr>
    </w:lvl>
    <w:lvl w:ilvl="5" w:tplc="0C09001B">
      <w:start w:val="1"/>
      <w:numFmt w:val="lowerRoman"/>
      <w:lvlText w:val="%6."/>
      <w:lvlJc w:val="right"/>
      <w:pPr>
        <w:ind w:left="5720" w:hanging="180"/>
      </w:pPr>
    </w:lvl>
    <w:lvl w:ilvl="6" w:tplc="0C09000F">
      <w:start w:val="1"/>
      <w:numFmt w:val="decimal"/>
      <w:lvlText w:val="%7."/>
      <w:lvlJc w:val="left"/>
      <w:pPr>
        <w:ind w:left="6440" w:hanging="360"/>
      </w:pPr>
    </w:lvl>
    <w:lvl w:ilvl="7" w:tplc="0C090019">
      <w:start w:val="1"/>
      <w:numFmt w:val="lowerLetter"/>
      <w:lvlText w:val="%8."/>
      <w:lvlJc w:val="left"/>
      <w:pPr>
        <w:ind w:left="7160" w:hanging="360"/>
      </w:pPr>
    </w:lvl>
    <w:lvl w:ilvl="8" w:tplc="0C09001B">
      <w:start w:val="1"/>
      <w:numFmt w:val="lowerRoman"/>
      <w:lvlText w:val="%9."/>
      <w:lvlJc w:val="right"/>
      <w:pPr>
        <w:ind w:left="788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CCF225B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6" w15:restartNumberingAfterBreak="0">
    <w:nsid w:val="40E8430A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7" w15:restartNumberingAfterBreak="0">
    <w:nsid w:val="42B42ECB"/>
    <w:multiLevelType w:val="hybridMultilevel"/>
    <w:tmpl w:val="BC62A92C"/>
    <w:lvl w:ilvl="0" w:tplc="56043366">
      <w:start w:val="1"/>
      <w:numFmt w:val="decimal"/>
      <w:lvlText w:val="(%1)"/>
      <w:lvlJc w:val="left"/>
      <w:pPr>
        <w:ind w:left="1187" w:hanging="45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76A3A94"/>
    <w:multiLevelType w:val="hybridMultilevel"/>
    <w:tmpl w:val="7410E336"/>
    <w:lvl w:ilvl="0" w:tplc="D9CCE30E">
      <w:start w:val="1"/>
      <w:numFmt w:val="lowerLetter"/>
      <w:lvlText w:val="(%1)"/>
      <w:lvlJc w:val="left"/>
      <w:pPr>
        <w:ind w:left="1547" w:hanging="360"/>
      </w:pPr>
      <w:rPr>
        <w:rFonts w:hint="default"/>
      </w:rPr>
    </w:lvl>
    <w:lvl w:ilvl="1" w:tplc="E34EB216">
      <w:start w:val="1"/>
      <w:numFmt w:val="lowerRoman"/>
      <w:lvlText w:val="(%2)"/>
      <w:lvlJc w:val="left"/>
      <w:pPr>
        <w:ind w:left="226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7B2B1F"/>
    <w:multiLevelType w:val="hybridMultilevel"/>
    <w:tmpl w:val="76BEDE40"/>
    <w:lvl w:ilvl="0" w:tplc="28CC716A">
      <w:start w:val="1"/>
      <w:numFmt w:val="lowerRoman"/>
      <w:lvlText w:val="(%1)"/>
      <w:lvlJc w:val="left"/>
      <w:pPr>
        <w:ind w:left="3402" w:hanging="720"/>
      </w:pPr>
    </w:lvl>
    <w:lvl w:ilvl="1" w:tplc="0C090019">
      <w:start w:val="1"/>
      <w:numFmt w:val="lowerLetter"/>
      <w:lvlText w:val="%2."/>
      <w:lvlJc w:val="left"/>
      <w:pPr>
        <w:ind w:left="3762" w:hanging="360"/>
      </w:pPr>
    </w:lvl>
    <w:lvl w:ilvl="2" w:tplc="0C09001B">
      <w:start w:val="1"/>
      <w:numFmt w:val="lowerRoman"/>
      <w:lvlText w:val="%3."/>
      <w:lvlJc w:val="right"/>
      <w:pPr>
        <w:ind w:left="4482" w:hanging="180"/>
      </w:pPr>
    </w:lvl>
    <w:lvl w:ilvl="3" w:tplc="0C09000F">
      <w:start w:val="1"/>
      <w:numFmt w:val="decimal"/>
      <w:lvlText w:val="%4."/>
      <w:lvlJc w:val="left"/>
      <w:pPr>
        <w:ind w:left="5202" w:hanging="360"/>
      </w:pPr>
    </w:lvl>
    <w:lvl w:ilvl="4" w:tplc="0C090019">
      <w:start w:val="1"/>
      <w:numFmt w:val="lowerLetter"/>
      <w:lvlText w:val="%5."/>
      <w:lvlJc w:val="left"/>
      <w:pPr>
        <w:ind w:left="5922" w:hanging="360"/>
      </w:pPr>
    </w:lvl>
    <w:lvl w:ilvl="5" w:tplc="0C09001B">
      <w:start w:val="1"/>
      <w:numFmt w:val="lowerRoman"/>
      <w:lvlText w:val="%6."/>
      <w:lvlJc w:val="right"/>
      <w:pPr>
        <w:ind w:left="6642" w:hanging="180"/>
      </w:pPr>
    </w:lvl>
    <w:lvl w:ilvl="6" w:tplc="0C09000F">
      <w:start w:val="1"/>
      <w:numFmt w:val="decimal"/>
      <w:lvlText w:val="%7."/>
      <w:lvlJc w:val="left"/>
      <w:pPr>
        <w:ind w:left="7362" w:hanging="360"/>
      </w:pPr>
    </w:lvl>
    <w:lvl w:ilvl="7" w:tplc="0C090019">
      <w:start w:val="1"/>
      <w:numFmt w:val="lowerLetter"/>
      <w:lvlText w:val="%8."/>
      <w:lvlJc w:val="left"/>
      <w:pPr>
        <w:ind w:left="8082" w:hanging="360"/>
      </w:pPr>
    </w:lvl>
    <w:lvl w:ilvl="8" w:tplc="0C09001B">
      <w:start w:val="1"/>
      <w:numFmt w:val="lowerRoman"/>
      <w:lvlText w:val="%9."/>
      <w:lvlJc w:val="right"/>
      <w:pPr>
        <w:ind w:left="8802" w:hanging="180"/>
      </w:pPr>
    </w:lvl>
  </w:abstractNum>
  <w:abstractNum w:abstractNumId="3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5" w15:restartNumberingAfterBreak="0">
    <w:nsid w:val="6DD83685"/>
    <w:multiLevelType w:val="hybridMultilevel"/>
    <w:tmpl w:val="60C01CEA"/>
    <w:lvl w:ilvl="0" w:tplc="A9442406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E34EB216">
      <w:start w:val="1"/>
      <w:numFmt w:val="lowerRoman"/>
      <w:lvlText w:val="(%3)"/>
      <w:lvlJc w:val="left"/>
      <w:pPr>
        <w:ind w:left="1516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2"/>
  </w:num>
  <w:num w:numId="13">
    <w:abstractNumId w:val="16"/>
  </w:num>
  <w:num w:numId="14">
    <w:abstractNumId w:val="18"/>
  </w:num>
  <w:num w:numId="15">
    <w:abstractNumId w:val="15"/>
  </w:num>
  <w:num w:numId="16">
    <w:abstractNumId w:val="17"/>
  </w:num>
  <w:num w:numId="17">
    <w:abstractNumId w:val="28"/>
  </w:num>
  <w:num w:numId="18">
    <w:abstractNumId w:val="30"/>
  </w:num>
  <w:num w:numId="19">
    <w:abstractNumId w:val="11"/>
  </w:num>
  <w:num w:numId="20">
    <w:abstractNumId w:val="36"/>
  </w:num>
  <w:num w:numId="21">
    <w:abstractNumId w:val="22"/>
  </w:num>
  <w:num w:numId="22">
    <w:abstractNumId w:val="29"/>
  </w:num>
  <w:num w:numId="23">
    <w:abstractNumId w:val="32"/>
  </w:num>
  <w:num w:numId="24">
    <w:abstractNumId w:val="34"/>
  </w:num>
  <w:num w:numId="25">
    <w:abstractNumId w:val="1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31"/>
  </w:num>
  <w:num w:numId="33">
    <w:abstractNumId w:val="13"/>
  </w:num>
  <w:num w:numId="34">
    <w:abstractNumId w:val="25"/>
  </w:num>
  <w:num w:numId="35">
    <w:abstractNumId w:val="26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B8"/>
    <w:rsid w:val="00000F86"/>
    <w:rsid w:val="00004174"/>
    <w:rsid w:val="00004470"/>
    <w:rsid w:val="0000660A"/>
    <w:rsid w:val="000102EE"/>
    <w:rsid w:val="000136AF"/>
    <w:rsid w:val="00014524"/>
    <w:rsid w:val="00017FC4"/>
    <w:rsid w:val="00024496"/>
    <w:rsid w:val="000258B1"/>
    <w:rsid w:val="00033C65"/>
    <w:rsid w:val="000352C3"/>
    <w:rsid w:val="00040A89"/>
    <w:rsid w:val="000437C1"/>
    <w:rsid w:val="0004455A"/>
    <w:rsid w:val="00047CAC"/>
    <w:rsid w:val="0005365D"/>
    <w:rsid w:val="0005691F"/>
    <w:rsid w:val="000614BF"/>
    <w:rsid w:val="00065E70"/>
    <w:rsid w:val="0006709C"/>
    <w:rsid w:val="00073672"/>
    <w:rsid w:val="00074376"/>
    <w:rsid w:val="0007722C"/>
    <w:rsid w:val="000824BB"/>
    <w:rsid w:val="0008359E"/>
    <w:rsid w:val="000917F5"/>
    <w:rsid w:val="000978F5"/>
    <w:rsid w:val="000A3E46"/>
    <w:rsid w:val="000B14AD"/>
    <w:rsid w:val="000B15CD"/>
    <w:rsid w:val="000B2825"/>
    <w:rsid w:val="000B35EB"/>
    <w:rsid w:val="000B3719"/>
    <w:rsid w:val="000C69D3"/>
    <w:rsid w:val="000C75E8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0F7208"/>
    <w:rsid w:val="001031F5"/>
    <w:rsid w:val="0010745C"/>
    <w:rsid w:val="00107D6A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5C3"/>
    <w:rsid w:val="00157B8B"/>
    <w:rsid w:val="00166C2F"/>
    <w:rsid w:val="001809D7"/>
    <w:rsid w:val="00182C05"/>
    <w:rsid w:val="00182EAC"/>
    <w:rsid w:val="0018683D"/>
    <w:rsid w:val="00187843"/>
    <w:rsid w:val="00191881"/>
    <w:rsid w:val="001939E1"/>
    <w:rsid w:val="00194C3E"/>
    <w:rsid w:val="00195382"/>
    <w:rsid w:val="001979C7"/>
    <w:rsid w:val="001B2CB6"/>
    <w:rsid w:val="001B53D3"/>
    <w:rsid w:val="001C1715"/>
    <w:rsid w:val="001C3D2C"/>
    <w:rsid w:val="001C61C5"/>
    <w:rsid w:val="001C6494"/>
    <w:rsid w:val="001C69C4"/>
    <w:rsid w:val="001C7D05"/>
    <w:rsid w:val="001D37EF"/>
    <w:rsid w:val="001D681A"/>
    <w:rsid w:val="001D729F"/>
    <w:rsid w:val="001E3590"/>
    <w:rsid w:val="001E48E3"/>
    <w:rsid w:val="001E7407"/>
    <w:rsid w:val="001F2ABA"/>
    <w:rsid w:val="001F5B44"/>
    <w:rsid w:val="001F5D5E"/>
    <w:rsid w:val="001F6219"/>
    <w:rsid w:val="001F6CD4"/>
    <w:rsid w:val="00200B84"/>
    <w:rsid w:val="002029EE"/>
    <w:rsid w:val="00206C4D"/>
    <w:rsid w:val="00207BFA"/>
    <w:rsid w:val="00215AF1"/>
    <w:rsid w:val="002200EA"/>
    <w:rsid w:val="002321E8"/>
    <w:rsid w:val="00232984"/>
    <w:rsid w:val="00237C31"/>
    <w:rsid w:val="0024010F"/>
    <w:rsid w:val="00240749"/>
    <w:rsid w:val="00243018"/>
    <w:rsid w:val="0024433D"/>
    <w:rsid w:val="002564A4"/>
    <w:rsid w:val="0026736C"/>
    <w:rsid w:val="002707CD"/>
    <w:rsid w:val="0027325B"/>
    <w:rsid w:val="00281308"/>
    <w:rsid w:val="00281AEE"/>
    <w:rsid w:val="00281E6B"/>
    <w:rsid w:val="00284719"/>
    <w:rsid w:val="00297ECB"/>
    <w:rsid w:val="002A02B6"/>
    <w:rsid w:val="002A506E"/>
    <w:rsid w:val="002A5189"/>
    <w:rsid w:val="002A7BCF"/>
    <w:rsid w:val="002C3FD1"/>
    <w:rsid w:val="002D043A"/>
    <w:rsid w:val="002D266B"/>
    <w:rsid w:val="002D43A4"/>
    <w:rsid w:val="002D6224"/>
    <w:rsid w:val="002D67E8"/>
    <w:rsid w:val="002E1F62"/>
    <w:rsid w:val="002E2B82"/>
    <w:rsid w:val="002F5727"/>
    <w:rsid w:val="00304F8B"/>
    <w:rsid w:val="00317475"/>
    <w:rsid w:val="003218F9"/>
    <w:rsid w:val="003236FA"/>
    <w:rsid w:val="00335BC6"/>
    <w:rsid w:val="003415D3"/>
    <w:rsid w:val="00343D01"/>
    <w:rsid w:val="00344338"/>
    <w:rsid w:val="00344701"/>
    <w:rsid w:val="00350C47"/>
    <w:rsid w:val="00352B0F"/>
    <w:rsid w:val="003551C7"/>
    <w:rsid w:val="00355410"/>
    <w:rsid w:val="00355FC3"/>
    <w:rsid w:val="0035799C"/>
    <w:rsid w:val="00360459"/>
    <w:rsid w:val="00365E41"/>
    <w:rsid w:val="00375863"/>
    <w:rsid w:val="0038049F"/>
    <w:rsid w:val="00386D72"/>
    <w:rsid w:val="00392795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E183E"/>
    <w:rsid w:val="003E341B"/>
    <w:rsid w:val="003E4D00"/>
    <w:rsid w:val="003E7E34"/>
    <w:rsid w:val="003F28BC"/>
    <w:rsid w:val="003F5E75"/>
    <w:rsid w:val="00404F33"/>
    <w:rsid w:val="004116CD"/>
    <w:rsid w:val="00415334"/>
    <w:rsid w:val="00417EB9"/>
    <w:rsid w:val="00424CA9"/>
    <w:rsid w:val="004276DF"/>
    <w:rsid w:val="00431E9B"/>
    <w:rsid w:val="0043754A"/>
    <w:rsid w:val="004379E3"/>
    <w:rsid w:val="0044015E"/>
    <w:rsid w:val="00440AE8"/>
    <w:rsid w:val="0044291A"/>
    <w:rsid w:val="00447809"/>
    <w:rsid w:val="00451643"/>
    <w:rsid w:val="00457979"/>
    <w:rsid w:val="00462DBA"/>
    <w:rsid w:val="0046636D"/>
    <w:rsid w:val="00467661"/>
    <w:rsid w:val="00472380"/>
    <w:rsid w:val="00472987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58DE"/>
    <w:rsid w:val="00495A94"/>
    <w:rsid w:val="00496412"/>
    <w:rsid w:val="00496F97"/>
    <w:rsid w:val="004A23DC"/>
    <w:rsid w:val="004A78E0"/>
    <w:rsid w:val="004B36ED"/>
    <w:rsid w:val="004B6C48"/>
    <w:rsid w:val="004C0633"/>
    <w:rsid w:val="004C3385"/>
    <w:rsid w:val="004C4E59"/>
    <w:rsid w:val="004C6809"/>
    <w:rsid w:val="004D4B19"/>
    <w:rsid w:val="004D5FCC"/>
    <w:rsid w:val="004D6297"/>
    <w:rsid w:val="004E063A"/>
    <w:rsid w:val="004E1307"/>
    <w:rsid w:val="004E498B"/>
    <w:rsid w:val="004E7BEC"/>
    <w:rsid w:val="004F3A8C"/>
    <w:rsid w:val="004F7D0E"/>
    <w:rsid w:val="00505D3D"/>
    <w:rsid w:val="00506AF6"/>
    <w:rsid w:val="0051232F"/>
    <w:rsid w:val="00516B8D"/>
    <w:rsid w:val="00520762"/>
    <w:rsid w:val="0052157A"/>
    <w:rsid w:val="00521F3F"/>
    <w:rsid w:val="005255E8"/>
    <w:rsid w:val="00525780"/>
    <w:rsid w:val="005303C8"/>
    <w:rsid w:val="00537FBC"/>
    <w:rsid w:val="00541EBC"/>
    <w:rsid w:val="00546D2B"/>
    <w:rsid w:val="00554826"/>
    <w:rsid w:val="005549AC"/>
    <w:rsid w:val="00556936"/>
    <w:rsid w:val="00561B4F"/>
    <w:rsid w:val="00562877"/>
    <w:rsid w:val="00572B69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A672A"/>
    <w:rsid w:val="005B4067"/>
    <w:rsid w:val="005B650D"/>
    <w:rsid w:val="005C2C89"/>
    <w:rsid w:val="005C2D26"/>
    <w:rsid w:val="005C3F41"/>
    <w:rsid w:val="005C48B1"/>
    <w:rsid w:val="005C731D"/>
    <w:rsid w:val="005D1D92"/>
    <w:rsid w:val="005D2D09"/>
    <w:rsid w:val="00600219"/>
    <w:rsid w:val="00604F2A"/>
    <w:rsid w:val="00607C3E"/>
    <w:rsid w:val="006134C4"/>
    <w:rsid w:val="0061354B"/>
    <w:rsid w:val="00620076"/>
    <w:rsid w:val="006224B1"/>
    <w:rsid w:val="0062438A"/>
    <w:rsid w:val="006273BE"/>
    <w:rsid w:val="00627E0A"/>
    <w:rsid w:val="006303E3"/>
    <w:rsid w:val="00633E4F"/>
    <w:rsid w:val="006504D5"/>
    <w:rsid w:val="00650EA6"/>
    <w:rsid w:val="0065488B"/>
    <w:rsid w:val="00656C0E"/>
    <w:rsid w:val="00670243"/>
    <w:rsid w:val="006707B2"/>
    <w:rsid w:val="00670EA1"/>
    <w:rsid w:val="0067302D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B734D"/>
    <w:rsid w:val="006C0779"/>
    <w:rsid w:val="006C30C5"/>
    <w:rsid w:val="006C5CDD"/>
    <w:rsid w:val="006C7F8C"/>
    <w:rsid w:val="006E2E1C"/>
    <w:rsid w:val="006E2E2F"/>
    <w:rsid w:val="006E6246"/>
    <w:rsid w:val="006E69C2"/>
    <w:rsid w:val="006E6DCC"/>
    <w:rsid w:val="006E6E00"/>
    <w:rsid w:val="006F318F"/>
    <w:rsid w:val="006F595B"/>
    <w:rsid w:val="006F705C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37EA1"/>
    <w:rsid w:val="007440B7"/>
    <w:rsid w:val="00745D9B"/>
    <w:rsid w:val="00745E80"/>
    <w:rsid w:val="007500C8"/>
    <w:rsid w:val="00756272"/>
    <w:rsid w:val="00762D38"/>
    <w:rsid w:val="007715C9"/>
    <w:rsid w:val="00771613"/>
    <w:rsid w:val="007717DA"/>
    <w:rsid w:val="00774EDD"/>
    <w:rsid w:val="007757EC"/>
    <w:rsid w:val="0078011C"/>
    <w:rsid w:val="00783E89"/>
    <w:rsid w:val="007904B6"/>
    <w:rsid w:val="00793263"/>
    <w:rsid w:val="00793915"/>
    <w:rsid w:val="00795866"/>
    <w:rsid w:val="007A656F"/>
    <w:rsid w:val="007B13E2"/>
    <w:rsid w:val="007B3652"/>
    <w:rsid w:val="007B3795"/>
    <w:rsid w:val="007B411B"/>
    <w:rsid w:val="007B66E6"/>
    <w:rsid w:val="007C2253"/>
    <w:rsid w:val="007C328A"/>
    <w:rsid w:val="007C343A"/>
    <w:rsid w:val="007C5FDD"/>
    <w:rsid w:val="007D1568"/>
    <w:rsid w:val="007D7671"/>
    <w:rsid w:val="007D7911"/>
    <w:rsid w:val="007E11B9"/>
    <w:rsid w:val="007E163D"/>
    <w:rsid w:val="007E667A"/>
    <w:rsid w:val="007F28C9"/>
    <w:rsid w:val="007F2F93"/>
    <w:rsid w:val="007F51B2"/>
    <w:rsid w:val="00800135"/>
    <w:rsid w:val="00802683"/>
    <w:rsid w:val="0080349D"/>
    <w:rsid w:val="0080359A"/>
    <w:rsid w:val="00803FE6"/>
    <w:rsid w:val="008040DD"/>
    <w:rsid w:val="008076B8"/>
    <w:rsid w:val="00807D62"/>
    <w:rsid w:val="008117E9"/>
    <w:rsid w:val="0081422E"/>
    <w:rsid w:val="00824498"/>
    <w:rsid w:val="00825582"/>
    <w:rsid w:val="00825587"/>
    <w:rsid w:val="00826BD1"/>
    <w:rsid w:val="00830D34"/>
    <w:rsid w:val="00832267"/>
    <w:rsid w:val="0083792A"/>
    <w:rsid w:val="0084208C"/>
    <w:rsid w:val="00850046"/>
    <w:rsid w:val="00854D0B"/>
    <w:rsid w:val="00856A31"/>
    <w:rsid w:val="00860B4E"/>
    <w:rsid w:val="00862D3F"/>
    <w:rsid w:val="0086641B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553E"/>
    <w:rsid w:val="008E0027"/>
    <w:rsid w:val="008E31A1"/>
    <w:rsid w:val="008E6067"/>
    <w:rsid w:val="008F3675"/>
    <w:rsid w:val="008F54E7"/>
    <w:rsid w:val="00903422"/>
    <w:rsid w:val="00905A44"/>
    <w:rsid w:val="00906CEE"/>
    <w:rsid w:val="00913BA9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1931"/>
    <w:rsid w:val="00973DC6"/>
    <w:rsid w:val="00974C07"/>
    <w:rsid w:val="00977806"/>
    <w:rsid w:val="00981651"/>
    <w:rsid w:val="00982242"/>
    <w:rsid w:val="009868E9"/>
    <w:rsid w:val="009900A3"/>
    <w:rsid w:val="0099203B"/>
    <w:rsid w:val="00994EB3"/>
    <w:rsid w:val="00995433"/>
    <w:rsid w:val="009A60D4"/>
    <w:rsid w:val="009A7C1F"/>
    <w:rsid w:val="009C215C"/>
    <w:rsid w:val="009C3413"/>
    <w:rsid w:val="009D0C05"/>
    <w:rsid w:val="009D1949"/>
    <w:rsid w:val="009E3F62"/>
    <w:rsid w:val="009F13F4"/>
    <w:rsid w:val="009F49B2"/>
    <w:rsid w:val="009F69F1"/>
    <w:rsid w:val="00A0441E"/>
    <w:rsid w:val="00A04B53"/>
    <w:rsid w:val="00A06CA5"/>
    <w:rsid w:val="00A12128"/>
    <w:rsid w:val="00A127E7"/>
    <w:rsid w:val="00A22C98"/>
    <w:rsid w:val="00A231E2"/>
    <w:rsid w:val="00A23BF3"/>
    <w:rsid w:val="00A252F1"/>
    <w:rsid w:val="00A369E3"/>
    <w:rsid w:val="00A523D5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87204"/>
    <w:rsid w:val="00A94216"/>
    <w:rsid w:val="00AA2CB1"/>
    <w:rsid w:val="00AA6F04"/>
    <w:rsid w:val="00AA7A1C"/>
    <w:rsid w:val="00AD0789"/>
    <w:rsid w:val="00AD53CC"/>
    <w:rsid w:val="00AD5641"/>
    <w:rsid w:val="00AD7A13"/>
    <w:rsid w:val="00AE6A5E"/>
    <w:rsid w:val="00AF06CF"/>
    <w:rsid w:val="00B02230"/>
    <w:rsid w:val="00B05E22"/>
    <w:rsid w:val="00B07CDB"/>
    <w:rsid w:val="00B136C1"/>
    <w:rsid w:val="00B14A2D"/>
    <w:rsid w:val="00B16A31"/>
    <w:rsid w:val="00B16C72"/>
    <w:rsid w:val="00B1776E"/>
    <w:rsid w:val="00B17DFD"/>
    <w:rsid w:val="00B21768"/>
    <w:rsid w:val="00B25306"/>
    <w:rsid w:val="00B25720"/>
    <w:rsid w:val="00B26A49"/>
    <w:rsid w:val="00B27831"/>
    <w:rsid w:val="00B308FE"/>
    <w:rsid w:val="00B31127"/>
    <w:rsid w:val="00B33709"/>
    <w:rsid w:val="00B33B3C"/>
    <w:rsid w:val="00B36392"/>
    <w:rsid w:val="00B418CB"/>
    <w:rsid w:val="00B4644E"/>
    <w:rsid w:val="00B47444"/>
    <w:rsid w:val="00B50ADC"/>
    <w:rsid w:val="00B528A6"/>
    <w:rsid w:val="00B53690"/>
    <w:rsid w:val="00B566B1"/>
    <w:rsid w:val="00B601A4"/>
    <w:rsid w:val="00B62662"/>
    <w:rsid w:val="00B63834"/>
    <w:rsid w:val="00B661D6"/>
    <w:rsid w:val="00B714F2"/>
    <w:rsid w:val="00B73647"/>
    <w:rsid w:val="00B7377A"/>
    <w:rsid w:val="00B774DF"/>
    <w:rsid w:val="00B80199"/>
    <w:rsid w:val="00B83204"/>
    <w:rsid w:val="00B856E7"/>
    <w:rsid w:val="00B869EF"/>
    <w:rsid w:val="00B97BDE"/>
    <w:rsid w:val="00BA1A41"/>
    <w:rsid w:val="00BA220B"/>
    <w:rsid w:val="00BA3A57"/>
    <w:rsid w:val="00BA72C4"/>
    <w:rsid w:val="00BA7E3C"/>
    <w:rsid w:val="00BB1533"/>
    <w:rsid w:val="00BB29D5"/>
    <w:rsid w:val="00BB4E1A"/>
    <w:rsid w:val="00BB6030"/>
    <w:rsid w:val="00BC015E"/>
    <w:rsid w:val="00BC17E7"/>
    <w:rsid w:val="00BC76AC"/>
    <w:rsid w:val="00BD08C0"/>
    <w:rsid w:val="00BD0ECB"/>
    <w:rsid w:val="00BD6F39"/>
    <w:rsid w:val="00BE2155"/>
    <w:rsid w:val="00BE719A"/>
    <w:rsid w:val="00BE720A"/>
    <w:rsid w:val="00BF0A7A"/>
    <w:rsid w:val="00BF0D73"/>
    <w:rsid w:val="00BF2465"/>
    <w:rsid w:val="00BF71C9"/>
    <w:rsid w:val="00C06FBA"/>
    <w:rsid w:val="00C16619"/>
    <w:rsid w:val="00C20887"/>
    <w:rsid w:val="00C24AFE"/>
    <w:rsid w:val="00C25E7F"/>
    <w:rsid w:val="00C2746F"/>
    <w:rsid w:val="00C323D6"/>
    <w:rsid w:val="00C324A0"/>
    <w:rsid w:val="00C33233"/>
    <w:rsid w:val="00C37413"/>
    <w:rsid w:val="00C42BF8"/>
    <w:rsid w:val="00C50043"/>
    <w:rsid w:val="00C562C7"/>
    <w:rsid w:val="00C66989"/>
    <w:rsid w:val="00C67F16"/>
    <w:rsid w:val="00C73B6F"/>
    <w:rsid w:val="00C7573B"/>
    <w:rsid w:val="00C9074B"/>
    <w:rsid w:val="00C95648"/>
    <w:rsid w:val="00C96D4F"/>
    <w:rsid w:val="00C97A54"/>
    <w:rsid w:val="00CA5B23"/>
    <w:rsid w:val="00CB48B5"/>
    <w:rsid w:val="00CB602E"/>
    <w:rsid w:val="00CB7E90"/>
    <w:rsid w:val="00CC4DB7"/>
    <w:rsid w:val="00CC622D"/>
    <w:rsid w:val="00CC6838"/>
    <w:rsid w:val="00CC77B2"/>
    <w:rsid w:val="00CD0A7C"/>
    <w:rsid w:val="00CD3A74"/>
    <w:rsid w:val="00CD5BE8"/>
    <w:rsid w:val="00CD757E"/>
    <w:rsid w:val="00CE051D"/>
    <w:rsid w:val="00CE1335"/>
    <w:rsid w:val="00CE1CF1"/>
    <w:rsid w:val="00CE2537"/>
    <w:rsid w:val="00CE3A00"/>
    <w:rsid w:val="00CE493D"/>
    <w:rsid w:val="00CF07FA"/>
    <w:rsid w:val="00CF0BB2"/>
    <w:rsid w:val="00CF0F5C"/>
    <w:rsid w:val="00CF0F68"/>
    <w:rsid w:val="00CF269A"/>
    <w:rsid w:val="00CF3EE8"/>
    <w:rsid w:val="00CF7A9D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05C7"/>
    <w:rsid w:val="00D910DF"/>
    <w:rsid w:val="00D91F10"/>
    <w:rsid w:val="00D93DB7"/>
    <w:rsid w:val="00D979C7"/>
    <w:rsid w:val="00DA186E"/>
    <w:rsid w:val="00DA4116"/>
    <w:rsid w:val="00DA481A"/>
    <w:rsid w:val="00DA56DD"/>
    <w:rsid w:val="00DB251C"/>
    <w:rsid w:val="00DB2569"/>
    <w:rsid w:val="00DB2A92"/>
    <w:rsid w:val="00DB2C9E"/>
    <w:rsid w:val="00DB3564"/>
    <w:rsid w:val="00DB4630"/>
    <w:rsid w:val="00DC0358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07C53"/>
    <w:rsid w:val="00E13901"/>
    <w:rsid w:val="00E14961"/>
    <w:rsid w:val="00E23301"/>
    <w:rsid w:val="00E27654"/>
    <w:rsid w:val="00E33196"/>
    <w:rsid w:val="00E338EF"/>
    <w:rsid w:val="00E544BB"/>
    <w:rsid w:val="00E5722B"/>
    <w:rsid w:val="00E6260D"/>
    <w:rsid w:val="00E703F7"/>
    <w:rsid w:val="00E74DC7"/>
    <w:rsid w:val="00E8075A"/>
    <w:rsid w:val="00E85F33"/>
    <w:rsid w:val="00E91D70"/>
    <w:rsid w:val="00E93AE9"/>
    <w:rsid w:val="00E940D8"/>
    <w:rsid w:val="00E94D5E"/>
    <w:rsid w:val="00E9731F"/>
    <w:rsid w:val="00EA4D9D"/>
    <w:rsid w:val="00EA7100"/>
    <w:rsid w:val="00EA74EE"/>
    <w:rsid w:val="00EA7F9F"/>
    <w:rsid w:val="00EB1274"/>
    <w:rsid w:val="00EB6695"/>
    <w:rsid w:val="00EC51AC"/>
    <w:rsid w:val="00ED07B5"/>
    <w:rsid w:val="00ED2BB6"/>
    <w:rsid w:val="00ED2BFB"/>
    <w:rsid w:val="00ED34E1"/>
    <w:rsid w:val="00ED3B8D"/>
    <w:rsid w:val="00EE3A2A"/>
    <w:rsid w:val="00EE5E36"/>
    <w:rsid w:val="00EF2E3A"/>
    <w:rsid w:val="00EF6252"/>
    <w:rsid w:val="00F02C7C"/>
    <w:rsid w:val="00F072A7"/>
    <w:rsid w:val="00F078DC"/>
    <w:rsid w:val="00F15CED"/>
    <w:rsid w:val="00F16327"/>
    <w:rsid w:val="00F17CC6"/>
    <w:rsid w:val="00F262B4"/>
    <w:rsid w:val="00F27438"/>
    <w:rsid w:val="00F30174"/>
    <w:rsid w:val="00F3099D"/>
    <w:rsid w:val="00F32BA8"/>
    <w:rsid w:val="00F32EE0"/>
    <w:rsid w:val="00F349F1"/>
    <w:rsid w:val="00F4350D"/>
    <w:rsid w:val="00F479C4"/>
    <w:rsid w:val="00F567F7"/>
    <w:rsid w:val="00F6696E"/>
    <w:rsid w:val="00F71645"/>
    <w:rsid w:val="00F73BD6"/>
    <w:rsid w:val="00F7570C"/>
    <w:rsid w:val="00F83989"/>
    <w:rsid w:val="00F85099"/>
    <w:rsid w:val="00F85CC7"/>
    <w:rsid w:val="00F86FAC"/>
    <w:rsid w:val="00F875DC"/>
    <w:rsid w:val="00F87F6A"/>
    <w:rsid w:val="00F9379C"/>
    <w:rsid w:val="00F9632C"/>
    <w:rsid w:val="00FA1E52"/>
    <w:rsid w:val="00FB06EA"/>
    <w:rsid w:val="00FB3C2A"/>
    <w:rsid w:val="00FB5A08"/>
    <w:rsid w:val="00FB6234"/>
    <w:rsid w:val="00FC0830"/>
    <w:rsid w:val="00FC3B35"/>
    <w:rsid w:val="00FC3C19"/>
    <w:rsid w:val="00FC6A80"/>
    <w:rsid w:val="00FD227E"/>
    <w:rsid w:val="00FD7481"/>
    <w:rsid w:val="00FE05C9"/>
    <w:rsid w:val="00FE4688"/>
    <w:rsid w:val="00FF5704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D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6B8"/>
    <w:pPr>
      <w:tabs>
        <w:tab w:val="clear" w:pos="567"/>
      </w:tabs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Times New Roman" w:eastAsiaTheme="minorHAnsi" w:hAnsi="Times New Roman" w:cstheme="minorBidi"/>
      <w:sz w:val="22"/>
      <w:szCs w:val="20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8076B8"/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076B8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076B8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076B8"/>
    <w:rPr>
      <w:rFonts w:eastAsia="Times New Roman" w:cs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8076B8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8076B8"/>
  </w:style>
  <w:style w:type="character" w:customStyle="1" w:styleId="CharSectno">
    <w:name w:val="CharSectno"/>
    <w:basedOn w:val="DefaultParagraphFont"/>
    <w:qFormat/>
    <w:rsid w:val="008076B8"/>
  </w:style>
  <w:style w:type="character" w:styleId="FollowedHyperlink">
    <w:name w:val="FollowedHyperlink"/>
    <w:basedOn w:val="DefaultParagraphFont"/>
    <w:uiPriority w:val="99"/>
    <w:semiHidden/>
    <w:unhideWhenUsed/>
    <w:rsid w:val="00546D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359E"/>
    <w:rPr>
      <w:rFonts w:ascii="Times New (W1)" w:eastAsia="Times New Roman" w:hAnsi="Times New (W1)" w:cs="Times New Roman"/>
      <w:sz w:val="24"/>
      <w:szCs w:val="24"/>
    </w:rPr>
  </w:style>
  <w:style w:type="paragraph" w:customStyle="1" w:styleId="LDAmendText">
    <w:name w:val="LDAmendText"/>
    <w:basedOn w:val="LDBodytext"/>
    <w:next w:val="Normal"/>
    <w:rsid w:val="00404F33"/>
    <w:pPr>
      <w:spacing w:before="60" w:after="60"/>
      <w:ind w:left="964"/>
    </w:pPr>
  </w:style>
  <w:style w:type="character" w:styleId="UnresolvedMention">
    <w:name w:val="Unresolved Mention"/>
    <w:basedOn w:val="DefaultParagraphFont"/>
    <w:uiPriority w:val="99"/>
    <w:semiHidden/>
    <w:unhideWhenUsed/>
    <w:rsid w:val="0073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8AE4-8C06-4081-95F0-F7872C288177}">
  <ds:schemaRefs>
    <ds:schemaRef ds:uri="http://schemas.microsoft.com/office/2006/metadata/properties"/>
    <ds:schemaRef ds:uri="http://schemas.microsoft.com/office/infopath/2007/PartnerControls"/>
    <ds:schemaRef ds:uri="04DFD7B3-D1B7-4B54-B0EA-CFC4FE2DFEF1"/>
  </ds:schemaRefs>
</ds:datastoreItem>
</file>

<file path=customXml/itemProps2.xml><?xml version="1.0" encoding="utf-8"?>
<ds:datastoreItem xmlns:ds="http://schemas.openxmlformats.org/officeDocument/2006/customXml" ds:itemID="{D563BC86-58EC-49DD-AC4A-C2B3B68A0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C913F-E619-4913-8F89-168AA4711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DBA23-8352-4374-8D53-FB021DB0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2024-12-23T22:08:00Z</dcterms:created>
  <dcterms:modified xsi:type="dcterms:W3CDTF">2024-12-23T22:08:00Z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0x010100266966F133664895A6EE3632470D45F500A8A16D20C1894B4A943136FBA4C2DAA7</vt:lpwstr>
  </property>
</Properties>
</file>