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0DEC" w14:textId="77777777" w:rsidR="00715914" w:rsidRPr="008F7A7F" w:rsidRDefault="00DA186E" w:rsidP="00B05CF4">
      <w:pPr>
        <w:rPr>
          <w:sz w:val="28"/>
        </w:rPr>
      </w:pPr>
      <w:r w:rsidRPr="008F7A7F">
        <w:rPr>
          <w:noProof/>
          <w:lang w:eastAsia="en-AU"/>
        </w:rPr>
        <w:drawing>
          <wp:inline distT="0" distB="0" distL="0" distR="0" wp14:anchorId="5DD8232F" wp14:editId="4BE839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0F4B" w14:textId="77777777" w:rsidR="00715914" w:rsidRPr="008F7A7F" w:rsidRDefault="00715914" w:rsidP="00715914">
      <w:pPr>
        <w:rPr>
          <w:sz w:val="19"/>
        </w:rPr>
      </w:pPr>
    </w:p>
    <w:p w14:paraId="1EC59421" w14:textId="77777777" w:rsidR="00715914" w:rsidRPr="008F7A7F" w:rsidRDefault="00BD62EB" w:rsidP="00715914">
      <w:pPr>
        <w:pStyle w:val="ShortT"/>
      </w:pPr>
      <w:bookmarkStart w:id="0" w:name="_Hlk173945347"/>
      <w:r w:rsidRPr="008F7A7F">
        <w:t xml:space="preserve">Primary Industries (Consequential Amendments and Transitional Provisions) </w:t>
      </w:r>
      <w:r w:rsidR="00925660" w:rsidRPr="008F7A7F">
        <w:t>Rules 2</w:t>
      </w:r>
      <w:r w:rsidRPr="008F7A7F">
        <w:t>02</w:t>
      </w:r>
      <w:r w:rsidR="00843B38" w:rsidRPr="008F7A7F">
        <w:t>4</w:t>
      </w:r>
      <w:bookmarkEnd w:id="0"/>
    </w:p>
    <w:p w14:paraId="1CD06E56" w14:textId="77777777" w:rsidR="00BD62EB" w:rsidRPr="008F7A7F" w:rsidRDefault="00BD62EB" w:rsidP="009C1F81">
      <w:pPr>
        <w:pStyle w:val="SignCoverPageStart"/>
        <w:rPr>
          <w:szCs w:val="22"/>
        </w:rPr>
      </w:pPr>
      <w:r w:rsidRPr="008F7A7F">
        <w:rPr>
          <w:szCs w:val="22"/>
        </w:rPr>
        <w:t xml:space="preserve">I, </w:t>
      </w:r>
      <w:r w:rsidR="000104A6" w:rsidRPr="008F7A7F">
        <w:rPr>
          <w:szCs w:val="22"/>
        </w:rPr>
        <w:t>Julie Collins</w:t>
      </w:r>
      <w:r w:rsidRPr="008F7A7F">
        <w:rPr>
          <w:szCs w:val="22"/>
        </w:rPr>
        <w:t>, Minister for Agriculture, Fisheries and Forestry, make the following rules.</w:t>
      </w:r>
    </w:p>
    <w:p w14:paraId="0325A380" w14:textId="59257261" w:rsidR="00BD62EB" w:rsidRPr="008F7A7F" w:rsidRDefault="00BD62EB" w:rsidP="009C1F81">
      <w:pPr>
        <w:keepNext/>
        <w:spacing w:before="300" w:line="240" w:lineRule="atLeast"/>
        <w:ind w:right="397"/>
        <w:jc w:val="both"/>
        <w:rPr>
          <w:szCs w:val="22"/>
        </w:rPr>
      </w:pPr>
      <w:r w:rsidRPr="008F7A7F">
        <w:rPr>
          <w:szCs w:val="22"/>
        </w:rPr>
        <w:t>Dated</w:t>
      </w:r>
      <w:r w:rsidRPr="008F7A7F">
        <w:rPr>
          <w:szCs w:val="22"/>
        </w:rPr>
        <w:tab/>
      </w:r>
      <w:r w:rsidRPr="008F7A7F">
        <w:rPr>
          <w:szCs w:val="22"/>
        </w:rPr>
        <w:tab/>
      </w:r>
      <w:r w:rsidR="00344E3B">
        <w:rPr>
          <w:szCs w:val="22"/>
        </w:rPr>
        <w:t xml:space="preserve">18 December </w:t>
      </w:r>
      <w:r w:rsidRPr="008F7A7F">
        <w:rPr>
          <w:szCs w:val="22"/>
        </w:rPr>
        <w:fldChar w:fldCharType="begin"/>
      </w:r>
      <w:r w:rsidRPr="008F7A7F">
        <w:rPr>
          <w:szCs w:val="22"/>
        </w:rPr>
        <w:instrText xml:space="preserve"> DOCPROPERTY  DateMade </w:instrText>
      </w:r>
      <w:r w:rsidRPr="008F7A7F">
        <w:rPr>
          <w:szCs w:val="22"/>
        </w:rPr>
        <w:fldChar w:fldCharType="separate"/>
      </w:r>
      <w:r w:rsidR="009864E6">
        <w:rPr>
          <w:szCs w:val="22"/>
        </w:rPr>
        <w:t>2024</w:t>
      </w:r>
      <w:r w:rsidRPr="008F7A7F">
        <w:rPr>
          <w:szCs w:val="22"/>
        </w:rPr>
        <w:fldChar w:fldCharType="end"/>
      </w:r>
    </w:p>
    <w:p w14:paraId="55FE1933" w14:textId="77777777" w:rsidR="00BD62EB" w:rsidRPr="008F7A7F" w:rsidRDefault="000104A6" w:rsidP="009C1F8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F7A7F">
        <w:rPr>
          <w:szCs w:val="22"/>
        </w:rPr>
        <w:t>Julie Collins</w:t>
      </w:r>
    </w:p>
    <w:p w14:paraId="1019A01C" w14:textId="77777777" w:rsidR="00BD62EB" w:rsidRPr="008F7A7F" w:rsidRDefault="00BD62EB" w:rsidP="009C1F81">
      <w:pPr>
        <w:pStyle w:val="SignCoverPageEnd"/>
        <w:rPr>
          <w:szCs w:val="22"/>
        </w:rPr>
      </w:pPr>
      <w:r w:rsidRPr="008F7A7F">
        <w:rPr>
          <w:szCs w:val="22"/>
        </w:rPr>
        <w:t>Minister for Agriculture, Fisheries and Forestry</w:t>
      </w:r>
    </w:p>
    <w:p w14:paraId="42200FD7" w14:textId="77777777" w:rsidR="00BD62EB" w:rsidRPr="008F7A7F" w:rsidRDefault="00BD62EB" w:rsidP="009C1F81"/>
    <w:p w14:paraId="630C7163" w14:textId="77777777" w:rsidR="00715914" w:rsidRPr="00F66219" w:rsidRDefault="00715914" w:rsidP="00715914">
      <w:pPr>
        <w:pStyle w:val="Header"/>
        <w:tabs>
          <w:tab w:val="clear" w:pos="4150"/>
          <w:tab w:val="clear" w:pos="8307"/>
        </w:tabs>
      </w:pPr>
      <w:r w:rsidRPr="00F66219">
        <w:rPr>
          <w:rStyle w:val="CharChapNo"/>
        </w:rPr>
        <w:t xml:space="preserve"> </w:t>
      </w:r>
      <w:r w:rsidRPr="00F66219">
        <w:rPr>
          <w:rStyle w:val="CharChapText"/>
        </w:rPr>
        <w:t xml:space="preserve"> </w:t>
      </w:r>
    </w:p>
    <w:p w14:paraId="6F66CB56" w14:textId="77777777" w:rsidR="00715914" w:rsidRPr="00F66219" w:rsidRDefault="00715914" w:rsidP="00715914">
      <w:pPr>
        <w:pStyle w:val="Header"/>
        <w:tabs>
          <w:tab w:val="clear" w:pos="4150"/>
          <w:tab w:val="clear" w:pos="8307"/>
        </w:tabs>
      </w:pPr>
      <w:r w:rsidRPr="00F66219">
        <w:rPr>
          <w:rStyle w:val="CharPartNo"/>
        </w:rPr>
        <w:t xml:space="preserve"> </w:t>
      </w:r>
      <w:r w:rsidRPr="00F66219">
        <w:rPr>
          <w:rStyle w:val="CharPartText"/>
        </w:rPr>
        <w:t xml:space="preserve"> </w:t>
      </w:r>
    </w:p>
    <w:p w14:paraId="5593A36B" w14:textId="77777777" w:rsidR="00715914" w:rsidRPr="00F66219" w:rsidRDefault="00715914" w:rsidP="00715914">
      <w:pPr>
        <w:pStyle w:val="Header"/>
        <w:tabs>
          <w:tab w:val="clear" w:pos="4150"/>
          <w:tab w:val="clear" w:pos="8307"/>
        </w:tabs>
      </w:pPr>
      <w:r w:rsidRPr="00F66219">
        <w:rPr>
          <w:rStyle w:val="CharDivNo"/>
        </w:rPr>
        <w:t xml:space="preserve"> </w:t>
      </w:r>
      <w:r w:rsidRPr="00F66219">
        <w:rPr>
          <w:rStyle w:val="CharDivText"/>
        </w:rPr>
        <w:t xml:space="preserve"> </w:t>
      </w:r>
    </w:p>
    <w:p w14:paraId="1BF11F68" w14:textId="77777777" w:rsidR="00715914" w:rsidRPr="008F7A7F" w:rsidRDefault="00715914" w:rsidP="00715914">
      <w:pPr>
        <w:sectPr w:rsidR="00715914" w:rsidRPr="008F7A7F" w:rsidSect="00116D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4EA2F7" w14:textId="77777777" w:rsidR="00F67BCA" w:rsidRPr="008F7A7F" w:rsidRDefault="00715914" w:rsidP="00715914">
      <w:pPr>
        <w:outlineLvl w:val="0"/>
        <w:rPr>
          <w:sz w:val="36"/>
        </w:rPr>
      </w:pPr>
      <w:r w:rsidRPr="008F7A7F">
        <w:rPr>
          <w:sz w:val="36"/>
        </w:rPr>
        <w:lastRenderedPageBreak/>
        <w:t>Contents</w:t>
      </w:r>
    </w:p>
    <w:p w14:paraId="3FCE8A77" w14:textId="106ADE07" w:rsidR="009A46EB" w:rsidRDefault="009A46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A46EB">
        <w:rPr>
          <w:b w:val="0"/>
          <w:noProof/>
          <w:sz w:val="18"/>
        </w:rPr>
        <w:tab/>
      </w:r>
      <w:r w:rsidRPr="009A46EB">
        <w:rPr>
          <w:b w:val="0"/>
          <w:noProof/>
          <w:sz w:val="18"/>
        </w:rPr>
        <w:fldChar w:fldCharType="begin"/>
      </w:r>
      <w:r w:rsidRPr="009A46EB">
        <w:rPr>
          <w:b w:val="0"/>
          <w:noProof/>
          <w:sz w:val="18"/>
        </w:rPr>
        <w:instrText xml:space="preserve"> PAGEREF _Toc183536130 \h </w:instrText>
      </w:r>
      <w:r w:rsidRPr="009A46EB">
        <w:rPr>
          <w:b w:val="0"/>
          <w:noProof/>
          <w:sz w:val="18"/>
        </w:rPr>
      </w:r>
      <w:r w:rsidRPr="009A46EB">
        <w:rPr>
          <w:b w:val="0"/>
          <w:noProof/>
          <w:sz w:val="18"/>
        </w:rPr>
        <w:fldChar w:fldCharType="separate"/>
      </w:r>
      <w:r w:rsidR="009864E6">
        <w:rPr>
          <w:b w:val="0"/>
          <w:noProof/>
          <w:sz w:val="18"/>
        </w:rPr>
        <w:t>1</w:t>
      </w:r>
      <w:r w:rsidRPr="009A46EB">
        <w:rPr>
          <w:b w:val="0"/>
          <w:noProof/>
          <w:sz w:val="18"/>
        </w:rPr>
        <w:fldChar w:fldCharType="end"/>
      </w:r>
    </w:p>
    <w:p w14:paraId="71A2BB90" w14:textId="63B132A0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_Toc183536131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1</w:t>
      </w:r>
      <w:r w:rsidRPr="009A46EB">
        <w:rPr>
          <w:noProof/>
        </w:rPr>
        <w:fldChar w:fldCharType="end"/>
      </w:r>
    </w:p>
    <w:p w14:paraId="0B027655" w14:textId="5A0D836E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_Toc183536132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1</w:t>
      </w:r>
      <w:r w:rsidRPr="009A46EB">
        <w:rPr>
          <w:noProof/>
        </w:rPr>
        <w:fldChar w:fldCharType="end"/>
      </w:r>
    </w:p>
    <w:p w14:paraId="78824775" w14:textId="3ACA05E3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_Toc183536133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1</w:t>
      </w:r>
      <w:r w:rsidRPr="009A46EB">
        <w:rPr>
          <w:noProof/>
        </w:rPr>
        <w:fldChar w:fldCharType="end"/>
      </w:r>
    </w:p>
    <w:p w14:paraId="38FC56A1" w14:textId="7814A402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_Toc183536134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1</w:t>
      </w:r>
      <w:r w:rsidRPr="009A46EB">
        <w:rPr>
          <w:noProof/>
        </w:rPr>
        <w:fldChar w:fldCharType="end"/>
      </w:r>
    </w:p>
    <w:p w14:paraId="43943388" w14:textId="4671006B" w:rsidR="009A46EB" w:rsidRDefault="009A46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2—Transitional rules</w:t>
      </w:r>
      <w:r w:rsidRPr="009A46EB">
        <w:rPr>
          <w:b w:val="0"/>
          <w:noProof/>
          <w:sz w:val="18"/>
        </w:rPr>
        <w:tab/>
      </w:r>
      <w:r w:rsidRPr="009A46EB">
        <w:rPr>
          <w:b w:val="0"/>
          <w:noProof/>
          <w:sz w:val="18"/>
        </w:rPr>
        <w:fldChar w:fldCharType="begin"/>
      </w:r>
      <w:r w:rsidRPr="009A46EB">
        <w:rPr>
          <w:b w:val="0"/>
          <w:noProof/>
          <w:sz w:val="18"/>
        </w:rPr>
        <w:instrText xml:space="preserve"> PAGEREF _Toc183536135 \h </w:instrText>
      </w:r>
      <w:r w:rsidRPr="009A46EB">
        <w:rPr>
          <w:b w:val="0"/>
          <w:noProof/>
          <w:sz w:val="18"/>
        </w:rPr>
      </w:r>
      <w:r w:rsidRPr="009A46EB">
        <w:rPr>
          <w:b w:val="0"/>
          <w:noProof/>
          <w:sz w:val="18"/>
        </w:rPr>
        <w:fldChar w:fldCharType="separate"/>
      </w:r>
      <w:r w:rsidR="009864E6">
        <w:rPr>
          <w:b w:val="0"/>
          <w:noProof/>
          <w:sz w:val="18"/>
        </w:rPr>
        <w:t>3</w:t>
      </w:r>
      <w:r w:rsidRPr="009A46EB">
        <w:rPr>
          <w:b w:val="0"/>
          <w:noProof/>
          <w:sz w:val="18"/>
        </w:rPr>
        <w:fldChar w:fldCharType="end"/>
      </w:r>
    </w:p>
    <w:p w14:paraId="2789C877" w14:textId="7B58415D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Old levy on sugar cane and old charge on fodder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_Toc183536136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3</w:t>
      </w:r>
      <w:r w:rsidRPr="009A46EB">
        <w:rPr>
          <w:noProof/>
        </w:rPr>
        <w:fldChar w:fldCharType="end"/>
      </w:r>
    </w:p>
    <w:p w14:paraId="6BDC51D2" w14:textId="6EFD82D9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Levy on mushrooms—alternative payment method for large producers or purchasers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_Toc183536137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4</w:t>
      </w:r>
      <w:r w:rsidRPr="009A46EB">
        <w:rPr>
          <w:noProof/>
        </w:rPr>
        <w:fldChar w:fldCharType="end"/>
      </w:r>
    </w:p>
    <w:p w14:paraId="7E3BE843" w14:textId="08A26AB6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Fishing levy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_Toc183536138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4</w:t>
      </w:r>
      <w:r w:rsidRPr="009A46EB">
        <w:rPr>
          <w:noProof/>
        </w:rPr>
        <w:fldChar w:fldCharType="end"/>
      </w:r>
    </w:p>
    <w:p w14:paraId="5B4A3FA9" w14:textId="2F23D3D9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Continuing operation of certain horticultural provisions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_Toc183536139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4</w:t>
      </w:r>
      <w:r w:rsidRPr="009A46EB">
        <w:rPr>
          <w:noProof/>
        </w:rPr>
        <w:fldChar w:fldCharType="end"/>
      </w:r>
    </w:p>
    <w:p w14:paraId="4A7910D5" w14:textId="15AEF500" w:rsidR="009A46EB" w:rsidRDefault="009A4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Authorisations and delegations</w:t>
      </w:r>
      <w:r w:rsidRPr="009A46EB">
        <w:rPr>
          <w:noProof/>
        </w:rPr>
        <w:tab/>
      </w:r>
      <w:r w:rsidRPr="009A46EB">
        <w:rPr>
          <w:noProof/>
        </w:rPr>
        <w:fldChar w:fldCharType="begin"/>
      </w:r>
      <w:r w:rsidRPr="009A46EB">
        <w:rPr>
          <w:noProof/>
        </w:rPr>
        <w:instrText xml:space="preserve"> PAGEREF _Toc183536140 \h </w:instrText>
      </w:r>
      <w:r w:rsidRPr="009A46EB">
        <w:rPr>
          <w:noProof/>
        </w:rPr>
      </w:r>
      <w:r w:rsidRPr="009A46EB">
        <w:rPr>
          <w:noProof/>
        </w:rPr>
        <w:fldChar w:fldCharType="separate"/>
      </w:r>
      <w:r w:rsidR="009864E6">
        <w:rPr>
          <w:noProof/>
        </w:rPr>
        <w:t>4</w:t>
      </w:r>
      <w:r w:rsidRPr="009A46EB">
        <w:rPr>
          <w:noProof/>
        </w:rPr>
        <w:fldChar w:fldCharType="end"/>
      </w:r>
    </w:p>
    <w:p w14:paraId="21879E70" w14:textId="77777777" w:rsidR="00670EA1" w:rsidRPr="008F7A7F" w:rsidRDefault="009A46EB" w:rsidP="00715914">
      <w:r>
        <w:fldChar w:fldCharType="end"/>
      </w:r>
    </w:p>
    <w:p w14:paraId="6AD5E71B" w14:textId="77777777" w:rsidR="00670EA1" w:rsidRPr="008F7A7F" w:rsidRDefault="00670EA1" w:rsidP="00715914">
      <w:pPr>
        <w:sectPr w:rsidR="00670EA1" w:rsidRPr="008F7A7F" w:rsidSect="00116D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0FEE65" w14:textId="77777777" w:rsidR="00715914" w:rsidRPr="008F7A7F" w:rsidRDefault="00715914" w:rsidP="00715914">
      <w:pPr>
        <w:pStyle w:val="ActHead2"/>
      </w:pPr>
      <w:bookmarkStart w:id="1" w:name="_Toc183536130"/>
      <w:r w:rsidRPr="00F66219">
        <w:rPr>
          <w:rStyle w:val="CharPartNo"/>
        </w:rPr>
        <w:lastRenderedPageBreak/>
        <w:t>Part 1</w:t>
      </w:r>
      <w:r w:rsidRPr="008F7A7F">
        <w:t>—</w:t>
      </w:r>
      <w:r w:rsidRPr="00F66219">
        <w:rPr>
          <w:rStyle w:val="CharPartText"/>
        </w:rPr>
        <w:t>Preliminary</w:t>
      </w:r>
      <w:bookmarkEnd w:id="1"/>
    </w:p>
    <w:p w14:paraId="1D396EA3" w14:textId="77777777" w:rsidR="00715914" w:rsidRPr="00F66219" w:rsidRDefault="00715914" w:rsidP="00715914">
      <w:pPr>
        <w:pStyle w:val="Header"/>
      </w:pPr>
      <w:r w:rsidRPr="00F66219">
        <w:rPr>
          <w:rStyle w:val="CharDivNo"/>
        </w:rPr>
        <w:t xml:space="preserve"> </w:t>
      </w:r>
      <w:r w:rsidRPr="00F66219">
        <w:rPr>
          <w:rStyle w:val="CharDivText"/>
        </w:rPr>
        <w:t xml:space="preserve"> </w:t>
      </w:r>
    </w:p>
    <w:p w14:paraId="3F5623CE" w14:textId="77777777" w:rsidR="00715914" w:rsidRPr="008F7A7F" w:rsidRDefault="00715914" w:rsidP="00715914">
      <w:pPr>
        <w:pStyle w:val="ActHead5"/>
      </w:pPr>
      <w:bookmarkStart w:id="2" w:name="_Toc183536131"/>
      <w:proofErr w:type="gramStart"/>
      <w:r w:rsidRPr="00F66219">
        <w:rPr>
          <w:rStyle w:val="CharSectno"/>
        </w:rPr>
        <w:t>1</w:t>
      </w:r>
      <w:r w:rsidRPr="008F7A7F">
        <w:t xml:space="preserve">  </w:t>
      </w:r>
      <w:r w:rsidR="00CE493D" w:rsidRPr="008F7A7F">
        <w:t>Name</w:t>
      </w:r>
      <w:bookmarkEnd w:id="2"/>
      <w:proofErr w:type="gramEnd"/>
    </w:p>
    <w:p w14:paraId="66A85F57" w14:textId="77777777" w:rsidR="00715914" w:rsidRPr="008F7A7F" w:rsidRDefault="00715914" w:rsidP="00715914">
      <w:pPr>
        <w:pStyle w:val="subsection"/>
      </w:pPr>
      <w:r w:rsidRPr="008F7A7F">
        <w:tab/>
      </w:r>
      <w:r w:rsidRPr="008F7A7F">
        <w:tab/>
      </w:r>
      <w:r w:rsidR="00BD62EB" w:rsidRPr="008F7A7F">
        <w:t>This instrument is</w:t>
      </w:r>
      <w:r w:rsidR="00CE493D" w:rsidRPr="008F7A7F">
        <w:t xml:space="preserve"> the </w:t>
      </w:r>
      <w:r w:rsidR="004E32DD" w:rsidRPr="008F7A7F">
        <w:rPr>
          <w:i/>
        </w:rPr>
        <w:t xml:space="preserve">Primary Industries (Consequential Amendments and Transitional Provisions) </w:t>
      </w:r>
      <w:r w:rsidR="00925660" w:rsidRPr="008F7A7F">
        <w:rPr>
          <w:i/>
        </w:rPr>
        <w:t>Rules 2</w:t>
      </w:r>
      <w:r w:rsidR="004E32DD" w:rsidRPr="008F7A7F">
        <w:rPr>
          <w:i/>
        </w:rPr>
        <w:t>02</w:t>
      </w:r>
      <w:r w:rsidR="00843B38" w:rsidRPr="008F7A7F">
        <w:rPr>
          <w:i/>
        </w:rPr>
        <w:t>4</w:t>
      </w:r>
      <w:r w:rsidRPr="008F7A7F">
        <w:t>.</w:t>
      </w:r>
    </w:p>
    <w:p w14:paraId="645E6DB6" w14:textId="77777777" w:rsidR="00715914" w:rsidRPr="008F7A7F" w:rsidRDefault="00715914" w:rsidP="00715914">
      <w:pPr>
        <w:pStyle w:val="ActHead5"/>
      </w:pPr>
      <w:bookmarkStart w:id="3" w:name="_Toc183536132"/>
      <w:proofErr w:type="gramStart"/>
      <w:r w:rsidRPr="00F66219">
        <w:rPr>
          <w:rStyle w:val="CharSectno"/>
        </w:rPr>
        <w:t>2</w:t>
      </w:r>
      <w:r w:rsidRPr="008F7A7F">
        <w:t xml:space="preserve">  Commencement</w:t>
      </w:r>
      <w:bookmarkEnd w:id="3"/>
      <w:proofErr w:type="gramEnd"/>
    </w:p>
    <w:p w14:paraId="15A3C88B" w14:textId="77777777" w:rsidR="00AE3652" w:rsidRPr="008F7A7F" w:rsidRDefault="00807626" w:rsidP="00AE3652">
      <w:pPr>
        <w:pStyle w:val="subsection"/>
      </w:pPr>
      <w:r w:rsidRPr="008F7A7F">
        <w:tab/>
      </w:r>
      <w:r w:rsidR="00AE3652" w:rsidRPr="008F7A7F">
        <w:t>(1)</w:t>
      </w:r>
      <w:r w:rsidR="00AE3652" w:rsidRPr="008F7A7F">
        <w:tab/>
        <w:t xml:space="preserve">Each provision of </w:t>
      </w:r>
      <w:r w:rsidR="00BD62EB" w:rsidRPr="008F7A7F">
        <w:t>this instrument</w:t>
      </w:r>
      <w:r w:rsidR="00AE3652" w:rsidRPr="008F7A7F">
        <w:t xml:space="preserve"> specified in column 1 of the table commences, or is taken to have commenced, in accordance with column 2 of the table. Any other statement in column 2 has effect according to its terms.</w:t>
      </w:r>
    </w:p>
    <w:p w14:paraId="475145C7" w14:textId="77777777" w:rsidR="00AE3652" w:rsidRPr="008F7A7F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F7A7F" w14:paraId="46CF6A90" w14:textId="77777777" w:rsidTr="009C1F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EEAF80" w14:textId="77777777" w:rsidR="00AE3652" w:rsidRPr="008F7A7F" w:rsidRDefault="00AE3652" w:rsidP="009C1F81">
            <w:pPr>
              <w:pStyle w:val="TableHeading"/>
            </w:pPr>
            <w:r w:rsidRPr="008F7A7F">
              <w:t>Commencement information</w:t>
            </w:r>
          </w:p>
        </w:tc>
      </w:tr>
      <w:tr w:rsidR="00AE3652" w:rsidRPr="008F7A7F" w14:paraId="5AAE7482" w14:textId="77777777" w:rsidTr="009C1F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37DE79" w14:textId="77777777" w:rsidR="00AE3652" w:rsidRPr="008F7A7F" w:rsidRDefault="00AE3652" w:rsidP="009C1F81">
            <w:pPr>
              <w:pStyle w:val="TableHeading"/>
            </w:pPr>
            <w:r w:rsidRPr="008F7A7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5E785C" w14:textId="77777777" w:rsidR="00AE3652" w:rsidRPr="008F7A7F" w:rsidRDefault="00AE3652" w:rsidP="009C1F81">
            <w:pPr>
              <w:pStyle w:val="TableHeading"/>
            </w:pPr>
            <w:r w:rsidRPr="008F7A7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3C484D" w14:textId="77777777" w:rsidR="00AE3652" w:rsidRPr="008F7A7F" w:rsidRDefault="00AE3652" w:rsidP="009C1F81">
            <w:pPr>
              <w:pStyle w:val="TableHeading"/>
            </w:pPr>
            <w:r w:rsidRPr="008F7A7F">
              <w:t>Column 3</w:t>
            </w:r>
          </w:p>
        </w:tc>
      </w:tr>
      <w:tr w:rsidR="00AE3652" w:rsidRPr="008F7A7F" w14:paraId="37B53F7F" w14:textId="77777777" w:rsidTr="009C1F8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B88474" w14:textId="77777777" w:rsidR="00AE3652" w:rsidRPr="008F7A7F" w:rsidRDefault="00AE3652" w:rsidP="009C1F81">
            <w:pPr>
              <w:pStyle w:val="TableHeading"/>
            </w:pPr>
            <w:r w:rsidRPr="008F7A7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BE3F31" w14:textId="77777777" w:rsidR="00AE3652" w:rsidRPr="008F7A7F" w:rsidRDefault="00AE3652" w:rsidP="009C1F81">
            <w:pPr>
              <w:pStyle w:val="TableHeading"/>
            </w:pPr>
            <w:r w:rsidRPr="008F7A7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B07C0" w14:textId="77777777" w:rsidR="00AE3652" w:rsidRPr="008F7A7F" w:rsidRDefault="00AE3652" w:rsidP="009C1F81">
            <w:pPr>
              <w:pStyle w:val="TableHeading"/>
            </w:pPr>
            <w:r w:rsidRPr="008F7A7F">
              <w:t>Date/Details</w:t>
            </w:r>
          </w:p>
        </w:tc>
      </w:tr>
      <w:tr w:rsidR="00AE3652" w:rsidRPr="008F7A7F" w14:paraId="05A22D56" w14:textId="77777777" w:rsidTr="009C1F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51B098" w14:textId="77777777" w:rsidR="00AE3652" w:rsidRPr="008F7A7F" w:rsidRDefault="00AE3652" w:rsidP="009C1F81">
            <w:pPr>
              <w:pStyle w:val="Tabletext"/>
            </w:pPr>
            <w:r w:rsidRPr="008F7A7F">
              <w:t xml:space="preserve">1.  The whole of </w:t>
            </w:r>
            <w:r w:rsidR="00BD62EB" w:rsidRPr="008F7A7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F09FAB" w14:textId="77777777" w:rsidR="00AE3652" w:rsidRPr="008F7A7F" w:rsidRDefault="00925660" w:rsidP="009C1F81">
            <w:pPr>
              <w:pStyle w:val="Tabletext"/>
            </w:pPr>
            <w:r w:rsidRPr="008F7A7F">
              <w:t>1 January</w:t>
            </w:r>
            <w:r w:rsidR="004E32DD" w:rsidRPr="008F7A7F">
              <w:t xml:space="preserve"> 2025</w:t>
            </w:r>
            <w:r w:rsidR="00AE3652" w:rsidRPr="008F7A7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2A44E8" w14:textId="77777777" w:rsidR="00AE3652" w:rsidRPr="008F7A7F" w:rsidRDefault="00925660" w:rsidP="009C1F81">
            <w:pPr>
              <w:pStyle w:val="Tabletext"/>
            </w:pPr>
            <w:r w:rsidRPr="008F7A7F">
              <w:t>1 January</w:t>
            </w:r>
            <w:r w:rsidR="004E32DD" w:rsidRPr="008F7A7F">
              <w:t xml:space="preserve"> 2025</w:t>
            </w:r>
          </w:p>
        </w:tc>
      </w:tr>
    </w:tbl>
    <w:p w14:paraId="39B1E06F" w14:textId="77777777" w:rsidR="00AE3652" w:rsidRPr="008F7A7F" w:rsidRDefault="00AE3652" w:rsidP="00AE3652">
      <w:pPr>
        <w:pStyle w:val="notetext"/>
      </w:pPr>
      <w:r w:rsidRPr="008F7A7F">
        <w:rPr>
          <w:snapToGrid w:val="0"/>
          <w:lang w:eastAsia="en-US"/>
        </w:rPr>
        <w:t>Note:</w:t>
      </w:r>
      <w:r w:rsidRPr="008F7A7F">
        <w:rPr>
          <w:snapToGrid w:val="0"/>
          <w:lang w:eastAsia="en-US"/>
        </w:rPr>
        <w:tab/>
        <w:t xml:space="preserve">This table relates only to the provisions of </w:t>
      </w:r>
      <w:r w:rsidR="00BD62EB" w:rsidRPr="008F7A7F">
        <w:rPr>
          <w:snapToGrid w:val="0"/>
          <w:lang w:eastAsia="en-US"/>
        </w:rPr>
        <w:t>this instrument</w:t>
      </w:r>
      <w:r w:rsidRPr="008F7A7F">
        <w:t xml:space="preserve"> </w:t>
      </w:r>
      <w:r w:rsidRPr="008F7A7F">
        <w:rPr>
          <w:snapToGrid w:val="0"/>
          <w:lang w:eastAsia="en-US"/>
        </w:rPr>
        <w:t xml:space="preserve">as originally made. It will not be amended to deal with any later amendments of </w:t>
      </w:r>
      <w:r w:rsidR="00BD62EB" w:rsidRPr="008F7A7F">
        <w:rPr>
          <w:snapToGrid w:val="0"/>
          <w:lang w:eastAsia="en-US"/>
        </w:rPr>
        <w:t>this instrument</w:t>
      </w:r>
      <w:r w:rsidRPr="008F7A7F">
        <w:rPr>
          <w:snapToGrid w:val="0"/>
          <w:lang w:eastAsia="en-US"/>
        </w:rPr>
        <w:t>.</w:t>
      </w:r>
    </w:p>
    <w:p w14:paraId="77FBD1E5" w14:textId="77777777" w:rsidR="00807626" w:rsidRPr="008F7A7F" w:rsidRDefault="00AE3652" w:rsidP="00AE3652">
      <w:pPr>
        <w:pStyle w:val="subsection"/>
      </w:pPr>
      <w:r w:rsidRPr="008F7A7F">
        <w:tab/>
        <w:t>(2)</w:t>
      </w:r>
      <w:r w:rsidRPr="008F7A7F">
        <w:tab/>
        <w:t xml:space="preserve">Any information in column 3 of the table is not part of </w:t>
      </w:r>
      <w:r w:rsidR="00BD62EB" w:rsidRPr="008F7A7F">
        <w:t>this instrument</w:t>
      </w:r>
      <w:r w:rsidRPr="008F7A7F">
        <w:t xml:space="preserve">. Information may be inserted in this column, or information in it may be edited, in any published version of </w:t>
      </w:r>
      <w:r w:rsidR="00BD62EB" w:rsidRPr="008F7A7F">
        <w:t>this instrument</w:t>
      </w:r>
      <w:r w:rsidRPr="008F7A7F">
        <w:t>.</w:t>
      </w:r>
    </w:p>
    <w:p w14:paraId="12B03AA7" w14:textId="77777777" w:rsidR="007500C8" w:rsidRPr="008F7A7F" w:rsidRDefault="007500C8" w:rsidP="007500C8">
      <w:pPr>
        <w:pStyle w:val="ActHead5"/>
      </w:pPr>
      <w:bookmarkStart w:id="4" w:name="_Toc183536133"/>
      <w:proofErr w:type="gramStart"/>
      <w:r w:rsidRPr="00F66219">
        <w:rPr>
          <w:rStyle w:val="CharSectno"/>
        </w:rPr>
        <w:t>3</w:t>
      </w:r>
      <w:r w:rsidRPr="008F7A7F">
        <w:t xml:space="preserve">  Authority</w:t>
      </w:r>
      <w:bookmarkEnd w:id="4"/>
      <w:proofErr w:type="gramEnd"/>
    </w:p>
    <w:p w14:paraId="0DC6C0E8" w14:textId="77777777" w:rsidR="00157B8B" w:rsidRPr="008F7A7F" w:rsidRDefault="007500C8" w:rsidP="007E667A">
      <w:pPr>
        <w:pStyle w:val="subsection"/>
      </w:pPr>
      <w:r w:rsidRPr="008F7A7F">
        <w:tab/>
      </w:r>
      <w:r w:rsidRPr="008F7A7F">
        <w:tab/>
      </w:r>
      <w:r w:rsidR="00BD62EB" w:rsidRPr="008F7A7F">
        <w:t>This instrument is</w:t>
      </w:r>
      <w:r w:rsidRPr="008F7A7F">
        <w:t xml:space="preserve"> made under </w:t>
      </w:r>
      <w:r w:rsidR="00925660" w:rsidRPr="008F7A7F">
        <w:t>item 1</w:t>
      </w:r>
      <w:r w:rsidR="009C1F81" w:rsidRPr="008F7A7F">
        <w:t xml:space="preserve">6 of </w:t>
      </w:r>
      <w:r w:rsidR="00A96546">
        <w:t>Schedule 4</w:t>
      </w:r>
      <w:r w:rsidR="009C1F81" w:rsidRPr="008F7A7F">
        <w:t xml:space="preserve"> to the </w:t>
      </w:r>
      <w:r w:rsidR="009C1F81" w:rsidRPr="008F7A7F">
        <w:rPr>
          <w:i/>
        </w:rPr>
        <w:t>Primary Industries (Consequential Amendments and Transitional Provisions) Act 202</w:t>
      </w:r>
      <w:r w:rsidR="00F74875" w:rsidRPr="008F7A7F">
        <w:rPr>
          <w:i/>
        </w:rPr>
        <w:t>4</w:t>
      </w:r>
      <w:r w:rsidR="00F4350D" w:rsidRPr="008F7A7F">
        <w:t>.</w:t>
      </w:r>
    </w:p>
    <w:p w14:paraId="1CE34C84" w14:textId="77777777" w:rsidR="00B32767" w:rsidRPr="008F7A7F" w:rsidRDefault="00B32767" w:rsidP="00B32767">
      <w:pPr>
        <w:pStyle w:val="ActHead5"/>
      </w:pPr>
      <w:bookmarkStart w:id="5" w:name="_Toc183536134"/>
      <w:proofErr w:type="gramStart"/>
      <w:r w:rsidRPr="00F66219">
        <w:rPr>
          <w:rStyle w:val="CharSectno"/>
        </w:rPr>
        <w:t>4</w:t>
      </w:r>
      <w:r w:rsidRPr="008F7A7F">
        <w:t xml:space="preserve">  Definitions</w:t>
      </w:r>
      <w:bookmarkEnd w:id="5"/>
      <w:proofErr w:type="gramEnd"/>
    </w:p>
    <w:p w14:paraId="56FB1B53" w14:textId="77777777" w:rsidR="00B32767" w:rsidRPr="008F7A7F" w:rsidRDefault="00B32767" w:rsidP="00B32767">
      <w:pPr>
        <w:pStyle w:val="subsection"/>
      </w:pPr>
      <w:r w:rsidRPr="008F7A7F">
        <w:tab/>
      </w:r>
      <w:r w:rsidRPr="008F7A7F">
        <w:tab/>
        <w:t>In this instrument:</w:t>
      </w:r>
    </w:p>
    <w:p w14:paraId="7A5421E8" w14:textId="77777777" w:rsidR="007B24FC" w:rsidRPr="008F7A7F" w:rsidRDefault="007B24FC" w:rsidP="007B24FC">
      <w:pPr>
        <w:pStyle w:val="Definition"/>
      </w:pPr>
      <w:r w:rsidRPr="008F7A7F">
        <w:rPr>
          <w:b/>
          <w:i/>
        </w:rPr>
        <w:t>charge</w:t>
      </w:r>
      <w:r w:rsidRPr="008F7A7F">
        <w:t xml:space="preserve"> has the same meaning as in the </w:t>
      </w:r>
      <w:r w:rsidRPr="008F7A7F">
        <w:rPr>
          <w:i/>
        </w:rPr>
        <w:t>Primary Industries Levies and Charges Collection Act 1991</w:t>
      </w:r>
      <w:r w:rsidRPr="008F7A7F">
        <w:t xml:space="preserve">, as in force immediately before the commencement of this </w:t>
      </w:r>
      <w:r w:rsidR="00147381" w:rsidRPr="008F7A7F">
        <w:t>section</w:t>
      </w:r>
      <w:r w:rsidRPr="008F7A7F">
        <w:t>.</w:t>
      </w:r>
    </w:p>
    <w:p w14:paraId="08A5AA8F" w14:textId="77777777" w:rsidR="00DE31DC" w:rsidRPr="008F7A7F" w:rsidRDefault="00DE31DC" w:rsidP="003F0EB7">
      <w:pPr>
        <w:pStyle w:val="Definition"/>
      </w:pPr>
      <w:r w:rsidRPr="008F7A7F">
        <w:rPr>
          <w:b/>
          <w:i/>
        </w:rPr>
        <w:t xml:space="preserve">fishing levy </w:t>
      </w:r>
      <w:r w:rsidR="009A53F3" w:rsidRPr="008F7A7F">
        <w:t xml:space="preserve">means the levy imposed by section 5 of the </w:t>
      </w:r>
      <w:r w:rsidR="009A53F3" w:rsidRPr="008F7A7F">
        <w:rPr>
          <w:i/>
        </w:rPr>
        <w:t>Fishing Levy Act 1991</w:t>
      </w:r>
      <w:r w:rsidR="009A53F3" w:rsidRPr="008F7A7F">
        <w:t>.</w:t>
      </w:r>
    </w:p>
    <w:p w14:paraId="568CEB5E" w14:textId="77777777" w:rsidR="006A025B" w:rsidRPr="008F7A7F" w:rsidRDefault="006A025B" w:rsidP="003F0EB7">
      <w:pPr>
        <w:pStyle w:val="Definition"/>
        <w:rPr>
          <w:b/>
          <w:i/>
        </w:rPr>
      </w:pPr>
      <w:r w:rsidRPr="008F7A7F">
        <w:rPr>
          <w:b/>
          <w:i/>
        </w:rPr>
        <w:t xml:space="preserve">fodder </w:t>
      </w:r>
      <w:r w:rsidRPr="008F7A7F">
        <w:t xml:space="preserve">has the same meaning as in </w:t>
      </w:r>
      <w:r w:rsidR="00A96546">
        <w:t>Part 5</w:t>
      </w:r>
      <w:r w:rsidR="008B1A91" w:rsidRPr="008F7A7F">
        <w:t xml:space="preserve"> of </w:t>
      </w:r>
      <w:r w:rsidR="00A96546">
        <w:t>Schedule 1</w:t>
      </w:r>
      <w:r w:rsidR="008B1A91" w:rsidRPr="008F7A7F">
        <w:t>4 to the</w:t>
      </w:r>
      <w:r w:rsidRPr="008F7A7F">
        <w:t xml:space="preserve"> </w:t>
      </w:r>
      <w:r w:rsidR="008B1A91" w:rsidRPr="008F7A7F">
        <w:rPr>
          <w:i/>
        </w:rPr>
        <w:t>Primary Industries (Customs) Charges Regulations 2000</w:t>
      </w:r>
      <w:r w:rsidRPr="008F7A7F">
        <w:t xml:space="preserve">, as in force immediately before the commencement of this </w:t>
      </w:r>
      <w:r w:rsidR="00147381" w:rsidRPr="008F7A7F">
        <w:t>section</w:t>
      </w:r>
      <w:r w:rsidRPr="008F7A7F">
        <w:t>.</w:t>
      </w:r>
    </w:p>
    <w:p w14:paraId="772E508F" w14:textId="77777777" w:rsidR="004762E2" w:rsidRPr="008F7A7F" w:rsidRDefault="00B32767" w:rsidP="003F0EB7">
      <w:pPr>
        <w:pStyle w:val="Definition"/>
      </w:pPr>
      <w:r w:rsidRPr="008F7A7F">
        <w:rPr>
          <w:b/>
          <w:i/>
        </w:rPr>
        <w:t>levy</w:t>
      </w:r>
      <w:r w:rsidRPr="008F7A7F">
        <w:t xml:space="preserve"> has the same meaning as in the </w:t>
      </w:r>
      <w:r w:rsidRPr="008F7A7F">
        <w:rPr>
          <w:i/>
        </w:rPr>
        <w:t>Primary Industries Levies and Charges Collection Act 1991</w:t>
      </w:r>
      <w:r w:rsidRPr="008F7A7F">
        <w:t xml:space="preserve">, as in force immediately before the commencement of this </w:t>
      </w:r>
      <w:r w:rsidR="00147381" w:rsidRPr="008F7A7F">
        <w:t>section</w:t>
      </w:r>
      <w:r w:rsidRPr="008F7A7F">
        <w:t>.</w:t>
      </w:r>
    </w:p>
    <w:p w14:paraId="46D56EDE" w14:textId="77777777" w:rsidR="003F0EB7" w:rsidRPr="008F7A7F" w:rsidRDefault="003F0EB7" w:rsidP="003F0EB7">
      <w:pPr>
        <w:pStyle w:val="Definition"/>
      </w:pPr>
      <w:r w:rsidRPr="008F7A7F">
        <w:rPr>
          <w:b/>
          <w:i/>
        </w:rPr>
        <w:lastRenderedPageBreak/>
        <w:t>sugar cane</w:t>
      </w:r>
      <w:r w:rsidRPr="008F7A7F">
        <w:t xml:space="preserve"> has the same meaning as in </w:t>
      </w:r>
      <w:r w:rsidR="00A96546">
        <w:t>Schedule 2</w:t>
      </w:r>
      <w:r w:rsidR="00C87582" w:rsidRPr="008F7A7F">
        <w:t xml:space="preserve">4 to </w:t>
      </w:r>
      <w:r w:rsidRPr="008F7A7F">
        <w:t xml:space="preserve">the </w:t>
      </w:r>
      <w:r w:rsidR="002C1225" w:rsidRPr="008F7A7F">
        <w:rPr>
          <w:i/>
        </w:rPr>
        <w:t>Primary Industries (Excise) Levies Act 1999</w:t>
      </w:r>
      <w:r w:rsidRPr="008F7A7F">
        <w:t xml:space="preserve">, as in force immediately before the commencement of this </w:t>
      </w:r>
      <w:r w:rsidR="00DF63FE" w:rsidRPr="008F7A7F">
        <w:t>section</w:t>
      </w:r>
      <w:r w:rsidRPr="008F7A7F">
        <w:t>.</w:t>
      </w:r>
    </w:p>
    <w:p w14:paraId="050B0A4D" w14:textId="77777777" w:rsidR="00110315" w:rsidRPr="008F7A7F" w:rsidRDefault="00925660" w:rsidP="00110315">
      <w:pPr>
        <w:pStyle w:val="ActHead2"/>
        <w:pageBreakBefore/>
      </w:pPr>
      <w:bookmarkStart w:id="6" w:name="_Toc183536135"/>
      <w:r w:rsidRPr="00F66219">
        <w:rPr>
          <w:rStyle w:val="CharPartNo"/>
        </w:rPr>
        <w:lastRenderedPageBreak/>
        <w:t>Part 2</w:t>
      </w:r>
      <w:r w:rsidR="00110315" w:rsidRPr="008F7A7F">
        <w:t>—</w:t>
      </w:r>
      <w:r w:rsidR="00110315" w:rsidRPr="00F66219">
        <w:rPr>
          <w:rStyle w:val="CharPartText"/>
        </w:rPr>
        <w:t>Transitional rules</w:t>
      </w:r>
      <w:bookmarkEnd w:id="6"/>
    </w:p>
    <w:p w14:paraId="1396E2AC" w14:textId="77777777" w:rsidR="002C1225" w:rsidRPr="00F66219" w:rsidRDefault="002C1225" w:rsidP="002C1225">
      <w:pPr>
        <w:pStyle w:val="Header"/>
      </w:pPr>
      <w:r w:rsidRPr="00F66219">
        <w:rPr>
          <w:rStyle w:val="CharDivNo"/>
        </w:rPr>
        <w:t xml:space="preserve"> </w:t>
      </w:r>
      <w:r w:rsidRPr="00F66219">
        <w:rPr>
          <w:rStyle w:val="CharDivText"/>
        </w:rPr>
        <w:t xml:space="preserve"> </w:t>
      </w:r>
    </w:p>
    <w:p w14:paraId="1E82AAE4" w14:textId="77777777" w:rsidR="009C1F81" w:rsidRPr="008F7A7F" w:rsidRDefault="002C1225" w:rsidP="0062689C">
      <w:pPr>
        <w:pStyle w:val="ActHead5"/>
      </w:pPr>
      <w:bookmarkStart w:id="7" w:name="_Toc183536136"/>
      <w:proofErr w:type="gramStart"/>
      <w:r w:rsidRPr="00F66219">
        <w:rPr>
          <w:rStyle w:val="CharSectno"/>
        </w:rPr>
        <w:t>5</w:t>
      </w:r>
      <w:r w:rsidR="009C1F81" w:rsidRPr="008F7A7F">
        <w:t xml:space="preserve">  </w:t>
      </w:r>
      <w:r w:rsidR="007152E0" w:rsidRPr="008F7A7F">
        <w:t>O</w:t>
      </w:r>
      <w:r w:rsidR="009C1F81" w:rsidRPr="008F7A7F">
        <w:t>ld</w:t>
      </w:r>
      <w:proofErr w:type="gramEnd"/>
      <w:r w:rsidR="009C1F81" w:rsidRPr="008F7A7F">
        <w:t xml:space="preserve"> lev</w:t>
      </w:r>
      <w:r w:rsidRPr="008F7A7F">
        <w:t>y on sugar cane and old charge on fodder</w:t>
      </w:r>
      <w:bookmarkEnd w:id="7"/>
    </w:p>
    <w:p w14:paraId="15E2AE78" w14:textId="77777777" w:rsidR="00563D24" w:rsidRPr="008F7A7F" w:rsidRDefault="00563D24" w:rsidP="00563D24">
      <w:pPr>
        <w:pStyle w:val="SubsectionHead"/>
      </w:pPr>
      <w:r w:rsidRPr="008F7A7F">
        <w:t>Sugar cane</w:t>
      </w:r>
    </w:p>
    <w:p w14:paraId="344BE991" w14:textId="77777777" w:rsidR="009C1F81" w:rsidRPr="008F7A7F" w:rsidRDefault="0062689C" w:rsidP="0062689C">
      <w:pPr>
        <w:pStyle w:val="subsection"/>
      </w:pPr>
      <w:r w:rsidRPr="008F7A7F">
        <w:tab/>
      </w:r>
      <w:r w:rsidR="009C1F81" w:rsidRPr="008F7A7F">
        <w:t>(1)</w:t>
      </w:r>
      <w:r w:rsidR="009C1F81" w:rsidRPr="008F7A7F">
        <w:tab/>
        <w:t xml:space="preserve">Subject to this </w:t>
      </w:r>
      <w:r w:rsidR="00EB6E22" w:rsidRPr="008F7A7F">
        <w:t>section</w:t>
      </w:r>
      <w:r w:rsidR="009C1F81" w:rsidRPr="008F7A7F">
        <w:t xml:space="preserve">, the </w:t>
      </w:r>
      <w:r w:rsidR="00B53633" w:rsidRPr="008F7A7F">
        <w:t>following laws</w:t>
      </w:r>
      <w:r w:rsidR="009C1F81" w:rsidRPr="008F7A7F">
        <w:t xml:space="preserve"> continue to apply on and after the commencement of this </w:t>
      </w:r>
      <w:r w:rsidR="006A025B" w:rsidRPr="008F7A7F">
        <w:t>section</w:t>
      </w:r>
      <w:r w:rsidR="009C1F81" w:rsidRPr="008F7A7F">
        <w:t xml:space="preserve"> in relation to </w:t>
      </w:r>
      <w:r w:rsidR="009E09DC" w:rsidRPr="008F7A7F">
        <w:t>levy on sugar cane</w:t>
      </w:r>
      <w:r w:rsidR="009C1F81" w:rsidRPr="008F7A7F">
        <w:t xml:space="preserve"> and </w:t>
      </w:r>
      <w:r w:rsidR="003F0EB7" w:rsidRPr="008F7A7F">
        <w:t>the 12</w:t>
      </w:r>
      <w:r w:rsidR="009927F0">
        <w:noBreakHyphen/>
      </w:r>
      <w:r w:rsidR="003F0EB7" w:rsidRPr="008F7A7F">
        <w:t xml:space="preserve">month period beginning on </w:t>
      </w:r>
      <w:r w:rsidR="00925660" w:rsidRPr="008F7A7F">
        <w:t>1 March</w:t>
      </w:r>
      <w:r w:rsidR="003F0EB7" w:rsidRPr="008F7A7F">
        <w:t xml:space="preserve"> 2024</w:t>
      </w:r>
      <w:r w:rsidR="002414E3" w:rsidRPr="008F7A7F">
        <w:t>:</w:t>
      </w:r>
    </w:p>
    <w:p w14:paraId="5F4C2D73" w14:textId="77777777" w:rsidR="002414E3" w:rsidRPr="008F7A7F" w:rsidRDefault="002414E3" w:rsidP="002414E3">
      <w:pPr>
        <w:pStyle w:val="paragraph"/>
      </w:pPr>
      <w:r w:rsidRPr="008F7A7F">
        <w:tab/>
        <w:t>(a)</w:t>
      </w:r>
      <w:r w:rsidRPr="008F7A7F">
        <w:tab/>
        <w:t xml:space="preserve">the </w:t>
      </w:r>
      <w:r w:rsidRPr="008F7A7F">
        <w:rPr>
          <w:i/>
        </w:rPr>
        <w:t>Primary Industries (Excise) Levies Act 1999</w:t>
      </w:r>
      <w:r w:rsidRPr="008F7A7F">
        <w:t xml:space="preserve">, and the regulations under that Act, as in force immediately before the commencement of this </w:t>
      </w:r>
      <w:proofErr w:type="gramStart"/>
      <w:r w:rsidRPr="008F7A7F">
        <w:t>section;</w:t>
      </w:r>
      <w:proofErr w:type="gramEnd"/>
    </w:p>
    <w:p w14:paraId="08788373" w14:textId="77777777" w:rsidR="002414E3" w:rsidRPr="008F7A7F" w:rsidRDefault="002414E3" w:rsidP="002414E3">
      <w:pPr>
        <w:pStyle w:val="paragraph"/>
      </w:pPr>
      <w:r w:rsidRPr="008F7A7F">
        <w:tab/>
        <w:t>(b)</w:t>
      </w:r>
      <w:r w:rsidRPr="008F7A7F">
        <w:tab/>
        <w:t xml:space="preserve">the </w:t>
      </w:r>
      <w:r w:rsidRPr="008F7A7F">
        <w:rPr>
          <w:i/>
        </w:rPr>
        <w:t>Primary Industries Levies and Charges Collection Act 1991</w:t>
      </w:r>
      <w:r w:rsidRPr="008F7A7F">
        <w:t xml:space="preserve">, and the regulations under that Act, as in force immediately before the commencement of this </w:t>
      </w:r>
      <w:proofErr w:type="gramStart"/>
      <w:r w:rsidRPr="008F7A7F">
        <w:t>section</w:t>
      </w:r>
      <w:r w:rsidR="00DC6901" w:rsidRPr="008F7A7F">
        <w:t>;</w:t>
      </w:r>
      <w:proofErr w:type="gramEnd"/>
    </w:p>
    <w:p w14:paraId="1257911F" w14:textId="77777777" w:rsidR="00DC6901" w:rsidRPr="008F7A7F" w:rsidRDefault="00DC6901" w:rsidP="00DC6901">
      <w:pPr>
        <w:pStyle w:val="paragraph"/>
      </w:pPr>
      <w:r w:rsidRPr="008F7A7F">
        <w:tab/>
        <w:t>(c)</w:t>
      </w:r>
      <w:r w:rsidRPr="008F7A7F">
        <w:tab/>
        <w:t xml:space="preserve">the </w:t>
      </w:r>
      <w:r w:rsidRPr="008F7A7F">
        <w:rPr>
          <w:i/>
          <w:noProof/>
        </w:rPr>
        <w:t>Sugar Research and Development Services Act 2013</w:t>
      </w:r>
      <w:r w:rsidRPr="008F7A7F">
        <w:t>, as in force immediately before the commencement of this section.</w:t>
      </w:r>
    </w:p>
    <w:p w14:paraId="44670A88" w14:textId="77777777" w:rsidR="00563D24" w:rsidRPr="008F7A7F" w:rsidRDefault="00563D24" w:rsidP="00563D24">
      <w:pPr>
        <w:pStyle w:val="SubsectionHead"/>
      </w:pPr>
      <w:r w:rsidRPr="008F7A7F">
        <w:t>Fodder</w:t>
      </w:r>
    </w:p>
    <w:p w14:paraId="400BED0E" w14:textId="77777777" w:rsidR="00B32767" w:rsidRPr="008F7A7F" w:rsidRDefault="00B32767" w:rsidP="00B32767">
      <w:pPr>
        <w:pStyle w:val="subsection"/>
      </w:pPr>
      <w:r w:rsidRPr="008F7A7F">
        <w:tab/>
        <w:t>(</w:t>
      </w:r>
      <w:r w:rsidR="002C1225" w:rsidRPr="008F7A7F">
        <w:t>2</w:t>
      </w:r>
      <w:r w:rsidRPr="008F7A7F">
        <w:t>)</w:t>
      </w:r>
      <w:r w:rsidRPr="008F7A7F">
        <w:tab/>
        <w:t xml:space="preserve">Subject to this section, the </w:t>
      </w:r>
      <w:r w:rsidR="00D30D30" w:rsidRPr="008F7A7F">
        <w:t>following laws</w:t>
      </w:r>
      <w:r w:rsidRPr="008F7A7F">
        <w:t xml:space="preserve"> continue to apply on and after the commencement of this </w:t>
      </w:r>
      <w:r w:rsidR="006A025B" w:rsidRPr="008F7A7F">
        <w:t>section</w:t>
      </w:r>
      <w:r w:rsidRPr="008F7A7F">
        <w:t xml:space="preserve"> in relation to </w:t>
      </w:r>
      <w:r w:rsidR="001B27F0" w:rsidRPr="008F7A7F">
        <w:t>charge on fodder</w:t>
      </w:r>
      <w:r w:rsidRPr="008F7A7F">
        <w:t xml:space="preserve"> and </w:t>
      </w:r>
      <w:r w:rsidR="006A025B" w:rsidRPr="008F7A7F">
        <w:t>the 12</w:t>
      </w:r>
      <w:r w:rsidR="009927F0">
        <w:noBreakHyphen/>
      </w:r>
      <w:r w:rsidR="006A025B" w:rsidRPr="008F7A7F">
        <w:t xml:space="preserve">month period beginning on </w:t>
      </w:r>
      <w:r w:rsidR="00A96546">
        <w:t>1 July</w:t>
      </w:r>
      <w:r w:rsidR="006A025B" w:rsidRPr="008F7A7F">
        <w:t xml:space="preserve"> 2024</w:t>
      </w:r>
      <w:r w:rsidR="00D30D30" w:rsidRPr="008F7A7F">
        <w:t>:</w:t>
      </w:r>
    </w:p>
    <w:p w14:paraId="24921046" w14:textId="77777777" w:rsidR="00D30D30" w:rsidRPr="008F7A7F" w:rsidRDefault="00D30D30" w:rsidP="00D30D30">
      <w:pPr>
        <w:pStyle w:val="paragraph"/>
      </w:pPr>
      <w:r w:rsidRPr="008F7A7F">
        <w:tab/>
        <w:t>(</w:t>
      </w:r>
      <w:r w:rsidR="00006C6C" w:rsidRPr="008F7A7F">
        <w:t>a</w:t>
      </w:r>
      <w:r w:rsidRPr="008F7A7F">
        <w:t>)</w:t>
      </w:r>
      <w:r w:rsidRPr="008F7A7F">
        <w:tab/>
        <w:t xml:space="preserve">the </w:t>
      </w:r>
      <w:bookmarkStart w:id="8" w:name="_Hlk152067534"/>
      <w:r w:rsidRPr="008F7A7F">
        <w:rPr>
          <w:i/>
        </w:rPr>
        <w:t>Primary Industries (Customs) Charges Act 1999</w:t>
      </w:r>
      <w:bookmarkEnd w:id="8"/>
      <w:r w:rsidRPr="008F7A7F">
        <w:t xml:space="preserve">, and the regulations under that Act, as in force immediately before the commencement of this </w:t>
      </w:r>
      <w:proofErr w:type="gramStart"/>
      <w:r w:rsidRPr="008F7A7F">
        <w:t>section;</w:t>
      </w:r>
      <w:proofErr w:type="gramEnd"/>
    </w:p>
    <w:p w14:paraId="12870D46" w14:textId="77777777" w:rsidR="00D30D30" w:rsidRPr="008F7A7F" w:rsidRDefault="00D30D30" w:rsidP="00D30D30">
      <w:pPr>
        <w:pStyle w:val="paragraph"/>
      </w:pPr>
      <w:r w:rsidRPr="008F7A7F">
        <w:tab/>
        <w:t>(</w:t>
      </w:r>
      <w:r w:rsidR="00006C6C" w:rsidRPr="008F7A7F">
        <w:t>b</w:t>
      </w:r>
      <w:r w:rsidRPr="008F7A7F">
        <w:t>)</w:t>
      </w:r>
      <w:r w:rsidRPr="008F7A7F">
        <w:tab/>
        <w:t xml:space="preserve">the </w:t>
      </w:r>
      <w:r w:rsidRPr="008F7A7F">
        <w:rPr>
          <w:i/>
        </w:rPr>
        <w:t>Primary Industries Levies and Charges Collection Act 1991</w:t>
      </w:r>
      <w:r w:rsidRPr="008F7A7F">
        <w:t xml:space="preserve">, and the regulations under that Act, as in force immediately before the commencement of this </w:t>
      </w:r>
      <w:proofErr w:type="gramStart"/>
      <w:r w:rsidRPr="008F7A7F">
        <w:t>section</w:t>
      </w:r>
      <w:r w:rsidR="00925BF7" w:rsidRPr="008F7A7F">
        <w:t>;</w:t>
      </w:r>
      <w:proofErr w:type="gramEnd"/>
    </w:p>
    <w:p w14:paraId="6214E09D" w14:textId="77777777" w:rsidR="00925BF7" w:rsidRPr="008F7A7F" w:rsidRDefault="00925BF7" w:rsidP="00925BF7">
      <w:pPr>
        <w:pStyle w:val="paragraph"/>
      </w:pPr>
      <w:r w:rsidRPr="008F7A7F">
        <w:tab/>
        <w:t>(c)</w:t>
      </w:r>
      <w:r w:rsidRPr="008F7A7F">
        <w:tab/>
        <w:t xml:space="preserve">the </w:t>
      </w:r>
      <w:r w:rsidRPr="008F7A7F">
        <w:rPr>
          <w:i/>
        </w:rPr>
        <w:t>Primary Industries Research and Development Act 1989</w:t>
      </w:r>
      <w:r w:rsidRPr="008F7A7F">
        <w:rPr>
          <w:noProof/>
        </w:rPr>
        <w:t xml:space="preserve">, </w:t>
      </w:r>
      <w:r w:rsidRPr="008F7A7F">
        <w:t>and the regulations under that Act, as in force immediately before the commencement of this section</w:t>
      </w:r>
      <w:r w:rsidR="00CF6439">
        <w:t>.</w:t>
      </w:r>
    </w:p>
    <w:p w14:paraId="55F9CAFD" w14:textId="77777777" w:rsidR="00563D24" w:rsidRPr="008F7A7F" w:rsidRDefault="00563D24" w:rsidP="00563D24">
      <w:pPr>
        <w:pStyle w:val="SubsectionHead"/>
      </w:pPr>
      <w:r w:rsidRPr="008F7A7F">
        <w:t>Common rules</w:t>
      </w:r>
    </w:p>
    <w:p w14:paraId="6AED3196" w14:textId="77777777" w:rsidR="009C1F81" w:rsidRPr="008F7A7F" w:rsidRDefault="0062689C" w:rsidP="0062689C">
      <w:pPr>
        <w:pStyle w:val="subsection"/>
      </w:pPr>
      <w:r w:rsidRPr="008F7A7F">
        <w:tab/>
      </w:r>
      <w:r w:rsidR="009C1F81" w:rsidRPr="008F7A7F">
        <w:t>(</w:t>
      </w:r>
      <w:r w:rsidR="002C1225" w:rsidRPr="008F7A7F">
        <w:t>3</w:t>
      </w:r>
      <w:r w:rsidR="009C1F81" w:rsidRPr="008F7A7F">
        <w:t>)</w:t>
      </w:r>
      <w:r w:rsidR="009C1F81" w:rsidRPr="008F7A7F">
        <w:tab/>
        <w:t xml:space="preserve">If, in relation to </w:t>
      </w:r>
      <w:r w:rsidR="004158EA" w:rsidRPr="008F7A7F">
        <w:t>that</w:t>
      </w:r>
      <w:r w:rsidR="009C1F81" w:rsidRPr="008F7A7F">
        <w:t xml:space="preserve"> levy or charge, the due date for payment of the whole or a part of th</w:t>
      </w:r>
      <w:r w:rsidR="004158EA" w:rsidRPr="008F7A7F">
        <w:t>at</w:t>
      </w:r>
      <w:r w:rsidR="009C1F81" w:rsidRPr="008F7A7F">
        <w:t xml:space="preserve"> levy or charge, or an amount equal to the whole or a part of th</w:t>
      </w:r>
      <w:r w:rsidR="004158EA" w:rsidRPr="008F7A7F">
        <w:t>at</w:t>
      </w:r>
      <w:r w:rsidR="009C1F81" w:rsidRPr="008F7A7F">
        <w:t xml:space="preserve"> levy or charge, is a day (other than the last day) of a calendar month beginning on or after the commencement of this </w:t>
      </w:r>
      <w:r w:rsidR="004158EA" w:rsidRPr="008F7A7F">
        <w:t>section</w:t>
      </w:r>
      <w:r w:rsidR="009C1F81" w:rsidRPr="008F7A7F">
        <w:t>, then the due date for that payment is taken to be the last day of that calendar month.</w:t>
      </w:r>
    </w:p>
    <w:p w14:paraId="289433FD" w14:textId="77777777" w:rsidR="009C1F81" w:rsidRPr="008F7A7F" w:rsidRDefault="0062689C" w:rsidP="0062689C">
      <w:pPr>
        <w:pStyle w:val="subsection"/>
      </w:pPr>
      <w:r w:rsidRPr="008F7A7F">
        <w:tab/>
      </w:r>
      <w:r w:rsidR="009C1F81" w:rsidRPr="008F7A7F">
        <w:t>(</w:t>
      </w:r>
      <w:r w:rsidR="002C1225" w:rsidRPr="008F7A7F">
        <w:t>4</w:t>
      </w:r>
      <w:r w:rsidR="009C1F81" w:rsidRPr="008F7A7F">
        <w:t>)</w:t>
      </w:r>
      <w:r w:rsidR="009C1F81" w:rsidRPr="008F7A7F">
        <w:tab/>
        <w:t xml:space="preserve">If, in relation to </w:t>
      </w:r>
      <w:r w:rsidR="004158EA" w:rsidRPr="008F7A7F">
        <w:t>that</w:t>
      </w:r>
      <w:r w:rsidR="009C1F81" w:rsidRPr="008F7A7F">
        <w:t xml:space="preserve"> levy or charge, the due date for lodging a return is a day (other than the last day) of a calendar month beginning on or after the commencement of this </w:t>
      </w:r>
      <w:r w:rsidR="004158EA" w:rsidRPr="008F7A7F">
        <w:t>section</w:t>
      </w:r>
      <w:r w:rsidR="009C1F81" w:rsidRPr="008F7A7F">
        <w:t>, then the due date for that return is taken to be the last day of that calendar month.</w:t>
      </w:r>
    </w:p>
    <w:p w14:paraId="589B4B59" w14:textId="77777777" w:rsidR="0000080C" w:rsidRPr="008F7A7F" w:rsidRDefault="0000080C" w:rsidP="0000080C">
      <w:pPr>
        <w:pStyle w:val="ActHead5"/>
      </w:pPr>
      <w:bookmarkStart w:id="9" w:name="_Toc183536137"/>
      <w:proofErr w:type="gramStart"/>
      <w:r w:rsidRPr="00F66219">
        <w:rPr>
          <w:rStyle w:val="CharSectno"/>
        </w:rPr>
        <w:lastRenderedPageBreak/>
        <w:t>6</w:t>
      </w:r>
      <w:r w:rsidRPr="008F7A7F">
        <w:t xml:space="preserve">  Levy</w:t>
      </w:r>
      <w:proofErr w:type="gramEnd"/>
      <w:r w:rsidRPr="008F7A7F">
        <w:t xml:space="preserve"> on mushrooms—</w:t>
      </w:r>
      <w:r w:rsidR="006C40DC" w:rsidRPr="008F7A7F">
        <w:t xml:space="preserve">alternative payment method for </w:t>
      </w:r>
      <w:r w:rsidR="004B75A5" w:rsidRPr="008F7A7F">
        <w:t>large producers or purchasers</w:t>
      </w:r>
      <w:bookmarkEnd w:id="9"/>
    </w:p>
    <w:p w14:paraId="58A67863" w14:textId="77777777" w:rsidR="0000080C" w:rsidRPr="008F7A7F" w:rsidRDefault="0000080C" w:rsidP="004B75A5">
      <w:pPr>
        <w:pStyle w:val="subsection"/>
      </w:pPr>
      <w:r w:rsidRPr="008F7A7F">
        <w:tab/>
      </w:r>
      <w:r w:rsidR="004B75A5" w:rsidRPr="008F7A7F">
        <w:t>(1)</w:t>
      </w:r>
      <w:r w:rsidR="004B75A5" w:rsidRPr="008F7A7F">
        <w:tab/>
      </w:r>
      <w:r w:rsidRPr="008F7A7F">
        <w:t>If:</w:t>
      </w:r>
    </w:p>
    <w:p w14:paraId="05654CC1" w14:textId="77777777" w:rsidR="0000080C" w:rsidRPr="008F7A7F" w:rsidRDefault="0000080C" w:rsidP="0000080C">
      <w:pPr>
        <w:pStyle w:val="paragraph"/>
      </w:pPr>
      <w:r w:rsidRPr="008F7A7F">
        <w:tab/>
        <w:t>(a)</w:t>
      </w:r>
      <w:r w:rsidRPr="008F7A7F">
        <w:tab/>
      </w:r>
      <w:r w:rsidR="00074065" w:rsidRPr="008F7A7F">
        <w:t xml:space="preserve">before the commencement of this </w:t>
      </w:r>
      <w:r w:rsidR="00553C01" w:rsidRPr="008F7A7F">
        <w:t>section</w:t>
      </w:r>
      <w:r w:rsidR="00074065" w:rsidRPr="008F7A7F">
        <w:t xml:space="preserve">, </w:t>
      </w:r>
      <w:r w:rsidR="008E2BE8" w:rsidRPr="008F7A7F">
        <w:t>a person was granted an approval under</w:t>
      </w:r>
      <w:r w:rsidRPr="008F7A7F">
        <w:t xml:space="preserve"> </w:t>
      </w:r>
      <w:r w:rsidR="00A96546">
        <w:t>clause 1</w:t>
      </w:r>
      <w:r w:rsidR="004B75A5" w:rsidRPr="008F7A7F">
        <w:t xml:space="preserve">8.8B of </w:t>
      </w:r>
      <w:r w:rsidR="00A96546">
        <w:t>Schedule 2</w:t>
      </w:r>
      <w:r w:rsidR="004B75A5" w:rsidRPr="008F7A7F">
        <w:t xml:space="preserve">2 to the </w:t>
      </w:r>
      <w:r w:rsidR="004B75A5" w:rsidRPr="008F7A7F">
        <w:rPr>
          <w:i/>
        </w:rPr>
        <w:t>Primary Industries Levies and Charges Collection Regulations 1991</w:t>
      </w:r>
      <w:r w:rsidR="008E2BE8" w:rsidRPr="008F7A7F">
        <w:rPr>
          <w:i/>
        </w:rPr>
        <w:t xml:space="preserve"> </w:t>
      </w:r>
      <w:r w:rsidR="008E2BE8" w:rsidRPr="008F7A7F">
        <w:t>in relation to the 2024</w:t>
      </w:r>
      <w:r w:rsidR="009927F0">
        <w:noBreakHyphen/>
      </w:r>
      <w:r w:rsidR="008E2BE8" w:rsidRPr="008F7A7F">
        <w:t>2025 financial year</w:t>
      </w:r>
      <w:r w:rsidR="004B1C03" w:rsidRPr="008F7A7F">
        <w:t>; and</w:t>
      </w:r>
    </w:p>
    <w:p w14:paraId="1A3E32FA" w14:textId="77777777" w:rsidR="0000080C" w:rsidRPr="008F7A7F" w:rsidRDefault="0000080C" w:rsidP="0000080C">
      <w:pPr>
        <w:pStyle w:val="paragraph"/>
      </w:pPr>
      <w:r w:rsidRPr="008F7A7F">
        <w:tab/>
        <w:t>(b)</w:t>
      </w:r>
      <w:r w:rsidRPr="008F7A7F">
        <w:tab/>
      </w:r>
      <w:r w:rsidR="00462F9A" w:rsidRPr="008F7A7F">
        <w:t xml:space="preserve">for that financial year, </w:t>
      </w:r>
      <w:r w:rsidRPr="008F7A7F">
        <w:t xml:space="preserve">the person </w:t>
      </w:r>
      <w:r w:rsidR="00462F9A" w:rsidRPr="008F7A7F">
        <w:t xml:space="preserve">paid the levy concerned in accordance with the method set out in </w:t>
      </w:r>
      <w:r w:rsidR="00A96546">
        <w:t>clause 1</w:t>
      </w:r>
      <w:r w:rsidR="00462F9A" w:rsidRPr="008F7A7F">
        <w:t xml:space="preserve">8.8C of that </w:t>
      </w:r>
      <w:proofErr w:type="gramStart"/>
      <w:r w:rsidR="00462F9A" w:rsidRPr="008F7A7F">
        <w:t>Schedule</w:t>
      </w:r>
      <w:r w:rsidRPr="008F7A7F">
        <w:t>;</w:t>
      </w:r>
      <w:proofErr w:type="gramEnd"/>
    </w:p>
    <w:p w14:paraId="5F365066" w14:textId="77777777" w:rsidR="0000080C" w:rsidRPr="008F7A7F" w:rsidRDefault="0000080C" w:rsidP="007662BD">
      <w:pPr>
        <w:pStyle w:val="subsection2"/>
      </w:pPr>
      <w:r w:rsidRPr="008F7A7F">
        <w:t xml:space="preserve">the </w:t>
      </w:r>
      <w:r w:rsidR="007662BD" w:rsidRPr="008F7A7F">
        <w:t xml:space="preserve">person is taken to have been granted </w:t>
      </w:r>
      <w:r w:rsidR="00435379" w:rsidRPr="008F7A7F">
        <w:t xml:space="preserve">an approval </w:t>
      </w:r>
      <w:r w:rsidR="00EA676E" w:rsidRPr="008F7A7F">
        <w:t xml:space="preserve">(the </w:t>
      </w:r>
      <w:r w:rsidR="00EA676E" w:rsidRPr="008F7A7F">
        <w:rPr>
          <w:b/>
          <w:i/>
        </w:rPr>
        <w:t>new approval</w:t>
      </w:r>
      <w:r w:rsidR="00EA676E" w:rsidRPr="008F7A7F">
        <w:t xml:space="preserve">) </w:t>
      </w:r>
      <w:r w:rsidR="00435379" w:rsidRPr="008F7A7F">
        <w:t xml:space="preserve">under </w:t>
      </w:r>
      <w:r w:rsidR="00A96546">
        <w:t>clause 3</w:t>
      </w:r>
      <w:r w:rsidR="00C305D3" w:rsidRPr="008F7A7F">
        <w:t>6</w:t>
      </w:r>
      <w:r w:rsidR="009927F0">
        <w:noBreakHyphen/>
      </w:r>
      <w:r w:rsidR="00C305D3" w:rsidRPr="008F7A7F">
        <w:t>4</w:t>
      </w:r>
      <w:r w:rsidR="00435379" w:rsidRPr="008F7A7F">
        <w:t xml:space="preserve"> of </w:t>
      </w:r>
      <w:r w:rsidR="00A96546">
        <w:t>Schedule 2</w:t>
      </w:r>
      <w:r w:rsidR="00435379" w:rsidRPr="008F7A7F">
        <w:t xml:space="preserve"> to the </w:t>
      </w:r>
      <w:bookmarkStart w:id="10" w:name="_Hlk92875999"/>
      <w:r w:rsidR="00435379" w:rsidRPr="008F7A7F">
        <w:rPr>
          <w:i/>
        </w:rPr>
        <w:t>Primary Industries Levies and Charges Collection Rules 2024</w:t>
      </w:r>
      <w:bookmarkEnd w:id="10"/>
      <w:r w:rsidR="00435379" w:rsidRPr="008F7A7F">
        <w:t xml:space="preserve"> for the 2025</w:t>
      </w:r>
      <w:r w:rsidR="009927F0">
        <w:noBreakHyphen/>
      </w:r>
      <w:r w:rsidR="00435379" w:rsidRPr="008F7A7F">
        <w:t>2026 financial year</w:t>
      </w:r>
      <w:r w:rsidRPr="008F7A7F">
        <w:t>.</w:t>
      </w:r>
    </w:p>
    <w:p w14:paraId="41B74002" w14:textId="77777777" w:rsidR="0000080C" w:rsidRPr="008F7A7F" w:rsidRDefault="00435379" w:rsidP="00435379">
      <w:pPr>
        <w:pStyle w:val="subsection"/>
      </w:pPr>
      <w:r w:rsidRPr="008F7A7F">
        <w:tab/>
      </w:r>
      <w:r w:rsidR="0000080C" w:rsidRPr="008F7A7F">
        <w:t>(2)</w:t>
      </w:r>
      <w:r w:rsidR="0000080C" w:rsidRPr="008F7A7F">
        <w:tab/>
      </w:r>
      <w:r w:rsidR="00A96546">
        <w:t>Subsection (</w:t>
      </w:r>
      <w:r w:rsidR="0000080C" w:rsidRPr="008F7A7F">
        <w:t xml:space="preserve">1) does not prevent the </w:t>
      </w:r>
      <w:r w:rsidR="00EA676E" w:rsidRPr="008F7A7F">
        <w:t>new approval</w:t>
      </w:r>
      <w:r w:rsidR="0000080C" w:rsidRPr="008F7A7F">
        <w:t xml:space="preserve"> from being revoked in accordance with </w:t>
      </w:r>
      <w:r w:rsidR="00A96546">
        <w:t>clause 3</w:t>
      </w:r>
      <w:r w:rsidR="00C305D3" w:rsidRPr="008F7A7F">
        <w:t>6</w:t>
      </w:r>
      <w:r w:rsidR="009927F0">
        <w:noBreakHyphen/>
      </w:r>
      <w:r w:rsidR="00C305D3" w:rsidRPr="008F7A7F">
        <w:t>4</w:t>
      </w:r>
      <w:r w:rsidR="0033016E" w:rsidRPr="008F7A7F">
        <w:t xml:space="preserve"> of </w:t>
      </w:r>
      <w:r w:rsidR="00A96546">
        <w:t>Schedule 2</w:t>
      </w:r>
      <w:r w:rsidR="0033016E" w:rsidRPr="008F7A7F">
        <w:t xml:space="preserve"> to the </w:t>
      </w:r>
      <w:r w:rsidR="0033016E" w:rsidRPr="008F7A7F">
        <w:rPr>
          <w:i/>
        </w:rPr>
        <w:t>Primary Industries Levies and Charges Collection Rules 2024</w:t>
      </w:r>
      <w:r w:rsidR="0000080C" w:rsidRPr="008F7A7F">
        <w:t>.</w:t>
      </w:r>
    </w:p>
    <w:p w14:paraId="2E1F563C" w14:textId="77777777" w:rsidR="00737661" w:rsidRPr="008F7A7F" w:rsidRDefault="00737661" w:rsidP="007F1E96">
      <w:pPr>
        <w:pStyle w:val="ActHead5"/>
      </w:pPr>
      <w:bookmarkStart w:id="11" w:name="_Toc183536138"/>
      <w:proofErr w:type="gramStart"/>
      <w:r w:rsidRPr="00F66219">
        <w:rPr>
          <w:rStyle w:val="CharSectno"/>
        </w:rPr>
        <w:t>7</w:t>
      </w:r>
      <w:r w:rsidRPr="008F7A7F">
        <w:t xml:space="preserve">  </w:t>
      </w:r>
      <w:r w:rsidR="00E827C7" w:rsidRPr="008F7A7F">
        <w:t>Fishing</w:t>
      </w:r>
      <w:proofErr w:type="gramEnd"/>
      <w:r w:rsidR="00E827C7" w:rsidRPr="008F7A7F">
        <w:t xml:space="preserve"> levy</w:t>
      </w:r>
      <w:bookmarkEnd w:id="11"/>
    </w:p>
    <w:p w14:paraId="033BF68B" w14:textId="77777777" w:rsidR="00E827C7" w:rsidRPr="008F7A7F" w:rsidRDefault="00E827C7" w:rsidP="00E827C7">
      <w:pPr>
        <w:pStyle w:val="subsection"/>
      </w:pPr>
      <w:r w:rsidRPr="008F7A7F">
        <w:tab/>
      </w:r>
      <w:r w:rsidRPr="008F7A7F">
        <w:tab/>
      </w:r>
      <w:r w:rsidR="009E09DC" w:rsidRPr="008F7A7F">
        <w:t>T</w:t>
      </w:r>
      <w:r w:rsidR="00940935" w:rsidRPr="008F7A7F">
        <w:t xml:space="preserve">he </w:t>
      </w:r>
      <w:r w:rsidR="00940935" w:rsidRPr="008F7A7F">
        <w:rPr>
          <w:i/>
        </w:rPr>
        <w:t>Primary Industries Research and Development Act 1989</w:t>
      </w:r>
      <w:r w:rsidR="00940935" w:rsidRPr="008F7A7F">
        <w:rPr>
          <w:noProof/>
        </w:rPr>
        <w:t xml:space="preserve">, </w:t>
      </w:r>
      <w:r w:rsidR="00940935" w:rsidRPr="008F7A7F">
        <w:t xml:space="preserve">and the </w:t>
      </w:r>
      <w:r w:rsidR="00940935" w:rsidRPr="008F7A7F">
        <w:rPr>
          <w:i/>
        </w:rPr>
        <w:t>Fisheries Research and Development Corporation Regulations 1991</w:t>
      </w:r>
      <w:r w:rsidR="00940935" w:rsidRPr="008F7A7F">
        <w:t>, as in force immediately before the commencement of this section</w:t>
      </w:r>
      <w:r w:rsidR="00C142D3" w:rsidRPr="008F7A7F">
        <w:t>, continue to apply on and after th</w:t>
      </w:r>
      <w:r w:rsidR="009D4F0A" w:rsidRPr="008F7A7F">
        <w:t>at</w:t>
      </w:r>
      <w:r w:rsidR="00C142D3" w:rsidRPr="008F7A7F">
        <w:t xml:space="preserve"> commencement in relation to th</w:t>
      </w:r>
      <w:r w:rsidR="00E571EF" w:rsidRPr="008F7A7F">
        <w:t>e fishing levy</w:t>
      </w:r>
      <w:r w:rsidR="00C142D3" w:rsidRPr="008F7A7F">
        <w:t xml:space="preserve"> and </w:t>
      </w:r>
      <w:r w:rsidR="00BE745B" w:rsidRPr="008F7A7F">
        <w:t>the financial</w:t>
      </w:r>
      <w:r w:rsidR="00F021A9" w:rsidRPr="008F7A7F">
        <w:t xml:space="preserve"> year beginning </w:t>
      </w:r>
      <w:r w:rsidR="00BE745B" w:rsidRPr="008F7A7F">
        <w:t xml:space="preserve">on </w:t>
      </w:r>
      <w:r w:rsidR="00A96546">
        <w:t>1 July</w:t>
      </w:r>
      <w:r w:rsidR="00BE745B" w:rsidRPr="008F7A7F">
        <w:t xml:space="preserve"> 2023 or</w:t>
      </w:r>
      <w:r w:rsidR="00943BE7" w:rsidRPr="008F7A7F">
        <w:t xml:space="preserve"> any earlier financial year</w:t>
      </w:r>
      <w:r w:rsidR="009D4F0A" w:rsidRPr="008F7A7F">
        <w:t>.</w:t>
      </w:r>
    </w:p>
    <w:p w14:paraId="2E6DF58F" w14:textId="77777777" w:rsidR="007F1E96" w:rsidRPr="008F7A7F" w:rsidRDefault="00737661" w:rsidP="007F1E96">
      <w:pPr>
        <w:pStyle w:val="ActHead5"/>
      </w:pPr>
      <w:bookmarkStart w:id="12" w:name="_Toc183536139"/>
      <w:proofErr w:type="gramStart"/>
      <w:r w:rsidRPr="00F66219">
        <w:rPr>
          <w:rStyle w:val="CharSectno"/>
        </w:rPr>
        <w:t>8</w:t>
      </w:r>
      <w:r w:rsidR="007F1E96" w:rsidRPr="008F7A7F">
        <w:t xml:space="preserve">  Continuing</w:t>
      </w:r>
      <w:proofErr w:type="gramEnd"/>
      <w:r w:rsidR="007F1E96" w:rsidRPr="008F7A7F">
        <w:t xml:space="preserve"> operation of certain horticultural provisions</w:t>
      </w:r>
      <w:bookmarkEnd w:id="12"/>
    </w:p>
    <w:p w14:paraId="4B72383B" w14:textId="77777777" w:rsidR="003C0F84" w:rsidRPr="008F7A7F" w:rsidRDefault="003C0F84" w:rsidP="003C0F84">
      <w:pPr>
        <w:pStyle w:val="subsection"/>
      </w:pPr>
      <w:r w:rsidRPr="008F7A7F">
        <w:tab/>
      </w:r>
      <w:r w:rsidRPr="008F7A7F">
        <w:tab/>
        <w:t xml:space="preserve">Despite the repeal of the </w:t>
      </w:r>
      <w:r w:rsidRPr="008F7A7F">
        <w:rPr>
          <w:i/>
        </w:rPr>
        <w:t>Horticulture Marketing and Research and Development Services Act 2000</w:t>
      </w:r>
      <w:r w:rsidRPr="008F7A7F">
        <w:t xml:space="preserve"> made by </w:t>
      </w:r>
      <w:r w:rsidR="00A96546">
        <w:t>Schedule 1</w:t>
      </w:r>
      <w:r w:rsidRPr="008F7A7F">
        <w:t xml:space="preserve"> to the </w:t>
      </w:r>
      <w:r w:rsidRPr="008F7A7F">
        <w:rPr>
          <w:i/>
        </w:rPr>
        <w:t>Primary Industries (Consequential Amendments and Transitional Provisions) Act 2024</w:t>
      </w:r>
      <w:r w:rsidRPr="008F7A7F">
        <w:t xml:space="preserve">, </w:t>
      </w:r>
      <w:r w:rsidR="00A96546">
        <w:t>section 9</w:t>
      </w:r>
      <w:r w:rsidRPr="008F7A7F">
        <w:t xml:space="preserve"> of the </w:t>
      </w:r>
      <w:r w:rsidRPr="008F7A7F">
        <w:rPr>
          <w:i/>
        </w:rPr>
        <w:t>Horticulture Marketing and Research and Development Services (Transfer of Industry Assets and Liabilities) Regulation 2014</w:t>
      </w:r>
      <w:r w:rsidRPr="008F7A7F">
        <w:t>,</w:t>
      </w:r>
      <w:r w:rsidRPr="008F7A7F">
        <w:rPr>
          <w:i/>
        </w:rPr>
        <w:t xml:space="preserve"> </w:t>
      </w:r>
      <w:r w:rsidRPr="008F7A7F">
        <w:t xml:space="preserve">as in force immediately before the commencement of this </w:t>
      </w:r>
      <w:r w:rsidR="00D2345C" w:rsidRPr="008F7A7F">
        <w:t>section</w:t>
      </w:r>
      <w:r w:rsidR="007441FC" w:rsidRPr="008F7A7F">
        <w:t>, continues to apply on and after that commencement in relation to an instrument that was in operation immediately before that commencement.</w:t>
      </w:r>
    </w:p>
    <w:p w14:paraId="77E412A3" w14:textId="77777777" w:rsidR="00CC6D8E" w:rsidRPr="008F7A7F" w:rsidRDefault="00CE3810" w:rsidP="00CE3810">
      <w:pPr>
        <w:pStyle w:val="ActHead5"/>
      </w:pPr>
      <w:bookmarkStart w:id="13" w:name="_Toc183536140"/>
      <w:proofErr w:type="gramStart"/>
      <w:r w:rsidRPr="00F66219">
        <w:rPr>
          <w:rStyle w:val="CharSectno"/>
        </w:rPr>
        <w:t>9</w:t>
      </w:r>
      <w:r w:rsidRPr="008F7A7F">
        <w:t xml:space="preserve">  Authorisations</w:t>
      </w:r>
      <w:proofErr w:type="gramEnd"/>
      <w:r w:rsidRPr="008F7A7F">
        <w:t xml:space="preserve"> and delegations</w:t>
      </w:r>
      <w:bookmarkEnd w:id="13"/>
    </w:p>
    <w:p w14:paraId="03ABE3F1" w14:textId="77777777" w:rsidR="00CE3810" w:rsidRPr="008F7A7F" w:rsidRDefault="00CE3810" w:rsidP="00CE3810">
      <w:pPr>
        <w:pStyle w:val="subsection"/>
      </w:pPr>
      <w:r w:rsidRPr="008F7A7F">
        <w:tab/>
      </w:r>
      <w:r w:rsidR="00095ABB" w:rsidRPr="008F7A7F">
        <w:t>(1)</w:t>
      </w:r>
      <w:r w:rsidRPr="008F7A7F">
        <w:tab/>
        <w:t xml:space="preserve">An instrument in force under </w:t>
      </w:r>
      <w:r w:rsidR="00A96546">
        <w:t>section 2</w:t>
      </w:r>
      <w:r w:rsidR="00C04D0D" w:rsidRPr="008F7A7F">
        <w:t>6</w:t>
      </w:r>
      <w:r w:rsidRPr="008F7A7F">
        <w:t xml:space="preserve"> or 29 of the </w:t>
      </w:r>
      <w:r w:rsidRPr="008F7A7F">
        <w:rPr>
          <w:i/>
        </w:rPr>
        <w:t>Primary Industries Levies and Charges Collection Act 1991</w:t>
      </w:r>
      <w:r w:rsidRPr="008F7A7F">
        <w:t xml:space="preserve"> immediately before the commencement of this section continues in force on and after that commence</w:t>
      </w:r>
      <w:r w:rsidR="007B164A" w:rsidRPr="008F7A7F">
        <w:t>me</w:t>
      </w:r>
      <w:r w:rsidR="00CE79F7" w:rsidRPr="008F7A7F">
        <w:t xml:space="preserve">nt in relation to the continued application of that Act, and </w:t>
      </w:r>
      <w:r w:rsidR="00BE1BA9" w:rsidRPr="008F7A7F">
        <w:t>the regulations under that Act, on and after that commencement.</w:t>
      </w:r>
    </w:p>
    <w:p w14:paraId="7454373D" w14:textId="77777777" w:rsidR="00D02507" w:rsidRPr="008F7A7F" w:rsidRDefault="00D02507" w:rsidP="00CE3810">
      <w:pPr>
        <w:pStyle w:val="subsection"/>
      </w:pPr>
      <w:r w:rsidRPr="008F7A7F">
        <w:tab/>
        <w:t>(2)</w:t>
      </w:r>
      <w:r w:rsidRPr="008F7A7F">
        <w:tab/>
        <w:t>An instrument of delegation in force under the old disbursement law</w:t>
      </w:r>
      <w:r w:rsidR="006C4059" w:rsidRPr="008F7A7F">
        <w:t xml:space="preserve"> (within the meaning of </w:t>
      </w:r>
      <w:r w:rsidR="00A96546">
        <w:t>Schedule 4</w:t>
      </w:r>
      <w:r w:rsidR="006C4059" w:rsidRPr="008F7A7F">
        <w:t xml:space="preserve"> to the </w:t>
      </w:r>
      <w:r w:rsidR="006C4059" w:rsidRPr="008F7A7F">
        <w:rPr>
          <w:i/>
        </w:rPr>
        <w:t>Primary Industries (Consequential Amendments and Transitional Provisions) Act 2024</w:t>
      </w:r>
      <w:r w:rsidR="006C4059" w:rsidRPr="008F7A7F">
        <w:t>)</w:t>
      </w:r>
      <w:r w:rsidRPr="008F7A7F">
        <w:t xml:space="preserve"> continues in force on and after </w:t>
      </w:r>
      <w:r w:rsidR="00DE3B23" w:rsidRPr="008F7A7F">
        <w:t>the commencement of this section</w:t>
      </w:r>
      <w:r w:rsidRPr="008F7A7F">
        <w:t xml:space="preserve"> in relation to the continued application of that </w:t>
      </w:r>
      <w:r w:rsidR="00DE3B23" w:rsidRPr="008F7A7F">
        <w:t>law</w:t>
      </w:r>
      <w:r w:rsidRPr="008F7A7F">
        <w:t xml:space="preserve"> on and after that commencement.</w:t>
      </w:r>
    </w:p>
    <w:sectPr w:rsidR="00D02507" w:rsidRPr="008F7A7F" w:rsidSect="00116D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7767" w14:textId="77777777" w:rsidR="009927F0" w:rsidRDefault="009927F0" w:rsidP="00715914">
      <w:pPr>
        <w:spacing w:line="240" w:lineRule="auto"/>
      </w:pPr>
      <w:r>
        <w:separator/>
      </w:r>
    </w:p>
  </w:endnote>
  <w:endnote w:type="continuationSeparator" w:id="0">
    <w:p w14:paraId="7E382B67" w14:textId="77777777" w:rsidR="009927F0" w:rsidRDefault="009927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30AA" w14:textId="77777777" w:rsidR="00F66219" w:rsidRPr="00116DEB" w:rsidRDefault="00116DEB" w:rsidP="00116DEB">
    <w:pPr>
      <w:pStyle w:val="Footer"/>
      <w:rPr>
        <w:i/>
        <w:sz w:val="18"/>
      </w:rPr>
    </w:pPr>
    <w:r w:rsidRPr="00116DEB">
      <w:rPr>
        <w:i/>
        <w:sz w:val="18"/>
      </w:rPr>
      <w:t>OPC66797 -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68CE" w14:textId="77777777" w:rsidR="009927F0" w:rsidRDefault="009927F0" w:rsidP="007500C8">
    <w:pPr>
      <w:pStyle w:val="Footer"/>
    </w:pPr>
  </w:p>
  <w:p w14:paraId="750F8E62" w14:textId="77777777" w:rsidR="009927F0" w:rsidRPr="00116DEB" w:rsidRDefault="00116DEB" w:rsidP="00116DEB">
    <w:pPr>
      <w:pStyle w:val="Footer"/>
      <w:rPr>
        <w:i/>
        <w:sz w:val="18"/>
      </w:rPr>
    </w:pPr>
    <w:r w:rsidRPr="00116DEB">
      <w:rPr>
        <w:i/>
        <w:sz w:val="18"/>
      </w:rPr>
      <w:t>OPC66797 -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D5A1" w14:textId="77777777" w:rsidR="009927F0" w:rsidRPr="00116DEB" w:rsidRDefault="00116DEB" w:rsidP="00116D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6DEB">
      <w:rPr>
        <w:i/>
        <w:sz w:val="18"/>
      </w:rPr>
      <w:t>OPC66797 -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7E7B" w14:textId="77777777" w:rsidR="009927F0" w:rsidRPr="00E33C1C" w:rsidRDefault="009927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27F0" w14:paraId="31BE94E2" w14:textId="77777777" w:rsidTr="00F662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308E7" w14:textId="77777777" w:rsidR="009927F0" w:rsidRDefault="009927F0" w:rsidP="009C1F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9660E" w14:textId="22DBA78A" w:rsidR="009927F0" w:rsidRDefault="009927F0" w:rsidP="009C1F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4E6">
            <w:rPr>
              <w:i/>
              <w:sz w:val="18"/>
            </w:rPr>
            <w:t>Primary Industries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9CDC5D" w14:textId="77777777" w:rsidR="009927F0" w:rsidRDefault="009927F0" w:rsidP="009C1F81">
          <w:pPr>
            <w:spacing w:line="0" w:lineRule="atLeast"/>
            <w:jc w:val="right"/>
            <w:rPr>
              <w:sz w:val="18"/>
            </w:rPr>
          </w:pPr>
        </w:p>
      </w:tc>
    </w:tr>
  </w:tbl>
  <w:p w14:paraId="7762654F" w14:textId="77777777" w:rsidR="009927F0" w:rsidRPr="00116DEB" w:rsidRDefault="00116DEB" w:rsidP="00116DEB">
    <w:pPr>
      <w:rPr>
        <w:rFonts w:cs="Times New Roman"/>
        <w:i/>
        <w:sz w:val="18"/>
      </w:rPr>
    </w:pPr>
    <w:r w:rsidRPr="00116DEB">
      <w:rPr>
        <w:rFonts w:cs="Times New Roman"/>
        <w:i/>
        <w:sz w:val="18"/>
      </w:rPr>
      <w:t>OPC66797 -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DF1D" w14:textId="77777777" w:rsidR="009927F0" w:rsidRPr="00E33C1C" w:rsidRDefault="009927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927F0" w14:paraId="16DF442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8A5213" w14:textId="77777777" w:rsidR="009927F0" w:rsidRDefault="009927F0" w:rsidP="009C1F8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47B6403" w14:textId="0D4044C7" w:rsidR="009927F0" w:rsidRDefault="009927F0" w:rsidP="009C1F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4E6">
            <w:rPr>
              <w:i/>
              <w:sz w:val="18"/>
            </w:rPr>
            <w:t>Primary Industries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B8C160" w14:textId="77777777" w:rsidR="009927F0" w:rsidRDefault="009927F0" w:rsidP="009C1F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45B867" w14:textId="77777777" w:rsidR="009927F0" w:rsidRPr="00116DEB" w:rsidRDefault="00116DEB" w:rsidP="00116DEB">
    <w:pPr>
      <w:rPr>
        <w:rFonts w:cs="Times New Roman"/>
        <w:i/>
        <w:sz w:val="18"/>
      </w:rPr>
    </w:pPr>
    <w:r w:rsidRPr="00116DEB">
      <w:rPr>
        <w:rFonts w:cs="Times New Roman"/>
        <w:i/>
        <w:sz w:val="18"/>
      </w:rPr>
      <w:t>OPC66797 -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8FF7" w14:textId="77777777" w:rsidR="009927F0" w:rsidRPr="00E33C1C" w:rsidRDefault="009927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27F0" w14:paraId="14F35504" w14:textId="77777777" w:rsidTr="00F662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CC496" w14:textId="77777777" w:rsidR="009927F0" w:rsidRDefault="009927F0" w:rsidP="009C1F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4E5767" w14:textId="44EF0FCE" w:rsidR="009927F0" w:rsidRDefault="009927F0" w:rsidP="009C1F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4E6">
            <w:rPr>
              <w:i/>
              <w:sz w:val="18"/>
            </w:rPr>
            <w:t>Primary Industries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7BEB02" w14:textId="77777777" w:rsidR="009927F0" w:rsidRDefault="009927F0" w:rsidP="009C1F81">
          <w:pPr>
            <w:spacing w:line="0" w:lineRule="atLeast"/>
            <w:jc w:val="right"/>
            <w:rPr>
              <w:sz w:val="18"/>
            </w:rPr>
          </w:pPr>
        </w:p>
      </w:tc>
    </w:tr>
  </w:tbl>
  <w:p w14:paraId="56113126" w14:textId="77777777" w:rsidR="009927F0" w:rsidRPr="00116DEB" w:rsidRDefault="00116DEB" w:rsidP="00116DEB">
    <w:pPr>
      <w:rPr>
        <w:rFonts w:cs="Times New Roman"/>
        <w:i/>
        <w:sz w:val="18"/>
      </w:rPr>
    </w:pPr>
    <w:r w:rsidRPr="00116DEB">
      <w:rPr>
        <w:rFonts w:cs="Times New Roman"/>
        <w:i/>
        <w:sz w:val="18"/>
      </w:rPr>
      <w:t>OPC66797 -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1C0B" w14:textId="77777777" w:rsidR="009927F0" w:rsidRPr="00E33C1C" w:rsidRDefault="009927F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27F0" w14:paraId="39F436BE" w14:textId="77777777" w:rsidTr="009C1F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089F9" w14:textId="77777777" w:rsidR="009927F0" w:rsidRDefault="009927F0" w:rsidP="009C1F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9BCDE" w14:textId="4332FF25" w:rsidR="009927F0" w:rsidRDefault="009927F0" w:rsidP="009C1F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4E6">
            <w:rPr>
              <w:i/>
              <w:sz w:val="18"/>
            </w:rPr>
            <w:t>Primary Industries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EF7F51" w14:textId="77777777" w:rsidR="009927F0" w:rsidRDefault="009927F0" w:rsidP="009C1F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E4FBA6" w14:textId="77777777" w:rsidR="009927F0" w:rsidRPr="00116DEB" w:rsidRDefault="00116DEB" w:rsidP="00116DEB">
    <w:pPr>
      <w:rPr>
        <w:rFonts w:cs="Times New Roman"/>
        <w:i/>
        <w:sz w:val="18"/>
      </w:rPr>
    </w:pPr>
    <w:r w:rsidRPr="00116DEB">
      <w:rPr>
        <w:rFonts w:cs="Times New Roman"/>
        <w:i/>
        <w:sz w:val="18"/>
      </w:rPr>
      <w:t>OPC66797 -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0342" w14:textId="77777777" w:rsidR="009927F0" w:rsidRPr="00E33C1C" w:rsidRDefault="009927F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27F0" w14:paraId="48A34A8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CE035" w14:textId="77777777" w:rsidR="009927F0" w:rsidRDefault="009927F0" w:rsidP="009C1F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213F0" w14:textId="5598C942" w:rsidR="009927F0" w:rsidRDefault="009927F0" w:rsidP="009C1F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4E6">
            <w:rPr>
              <w:i/>
              <w:sz w:val="18"/>
            </w:rPr>
            <w:t>Primary Industries (Consequential Amendments and Transitional Provisions)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A3D15B" w14:textId="77777777" w:rsidR="009927F0" w:rsidRDefault="009927F0" w:rsidP="009C1F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6E046A" w14:textId="77777777" w:rsidR="009927F0" w:rsidRPr="00116DEB" w:rsidRDefault="00116DEB" w:rsidP="00116DEB">
    <w:pPr>
      <w:rPr>
        <w:rFonts w:cs="Times New Roman"/>
        <w:i/>
        <w:sz w:val="18"/>
      </w:rPr>
    </w:pPr>
    <w:r w:rsidRPr="00116DEB">
      <w:rPr>
        <w:rFonts w:cs="Times New Roman"/>
        <w:i/>
        <w:sz w:val="18"/>
      </w:rPr>
      <w:t>OPC66797 -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562C" w14:textId="77777777" w:rsidR="009927F0" w:rsidRDefault="009927F0" w:rsidP="00715914">
      <w:pPr>
        <w:spacing w:line="240" w:lineRule="auto"/>
      </w:pPr>
      <w:r>
        <w:separator/>
      </w:r>
    </w:p>
  </w:footnote>
  <w:footnote w:type="continuationSeparator" w:id="0">
    <w:p w14:paraId="7604DEFF" w14:textId="77777777" w:rsidR="009927F0" w:rsidRDefault="009927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D478" w14:textId="77777777" w:rsidR="009927F0" w:rsidRPr="005F1388" w:rsidRDefault="009927F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CBA4" w14:textId="77777777" w:rsidR="009927F0" w:rsidRPr="005F1388" w:rsidRDefault="009927F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BF83" w14:textId="77777777" w:rsidR="009927F0" w:rsidRPr="005F1388" w:rsidRDefault="009927F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32C9" w14:textId="77777777" w:rsidR="009927F0" w:rsidRPr="00ED79B6" w:rsidRDefault="009927F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4B36" w14:textId="77777777" w:rsidR="009927F0" w:rsidRPr="00ED79B6" w:rsidRDefault="009927F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B9C8" w14:textId="77777777" w:rsidR="009927F0" w:rsidRPr="00ED79B6" w:rsidRDefault="009927F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225F" w14:textId="0DD39554" w:rsidR="009927F0" w:rsidRDefault="009927F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9424EC8" w14:textId="0BD7AA58" w:rsidR="009927F0" w:rsidRDefault="009927F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44E3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44E3B">
      <w:rPr>
        <w:noProof/>
        <w:sz w:val="20"/>
      </w:rPr>
      <w:t>Transitional rules</w:t>
    </w:r>
    <w:r>
      <w:rPr>
        <w:sz w:val="20"/>
      </w:rPr>
      <w:fldChar w:fldCharType="end"/>
    </w:r>
  </w:p>
  <w:p w14:paraId="5FD5384E" w14:textId="3D98B88F" w:rsidR="009927F0" w:rsidRPr="007A1328" w:rsidRDefault="009927F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DDE686" w14:textId="77777777" w:rsidR="009927F0" w:rsidRPr="007A1328" w:rsidRDefault="009927F0" w:rsidP="00715914">
    <w:pPr>
      <w:rPr>
        <w:b/>
        <w:sz w:val="24"/>
      </w:rPr>
    </w:pPr>
  </w:p>
  <w:p w14:paraId="08E16286" w14:textId="7308CD1F" w:rsidR="009927F0" w:rsidRPr="007A1328" w:rsidRDefault="009927F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64E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44E3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FA3D" w14:textId="35424237" w:rsidR="009927F0" w:rsidRPr="007A1328" w:rsidRDefault="009927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0ADBD7" w14:textId="0DE5E307" w:rsidR="009927F0" w:rsidRPr="007A1328" w:rsidRDefault="009927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44E3B">
      <w:rPr>
        <w:sz w:val="20"/>
      </w:rPr>
      <w:fldChar w:fldCharType="separate"/>
    </w:r>
    <w:r w:rsidR="00344E3B">
      <w:rPr>
        <w:noProof/>
        <w:sz w:val="20"/>
      </w:rPr>
      <w:t>Transitional rules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44E3B">
      <w:rPr>
        <w:b/>
        <w:sz w:val="20"/>
      </w:rPr>
      <w:fldChar w:fldCharType="separate"/>
    </w:r>
    <w:r w:rsidR="00344E3B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8A08D3C" w14:textId="225FF379" w:rsidR="009927F0" w:rsidRPr="007A1328" w:rsidRDefault="009927F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2573799" w14:textId="77777777" w:rsidR="009927F0" w:rsidRPr="007A1328" w:rsidRDefault="009927F0" w:rsidP="00715914">
    <w:pPr>
      <w:jc w:val="right"/>
      <w:rPr>
        <w:b/>
        <w:sz w:val="24"/>
      </w:rPr>
    </w:pPr>
  </w:p>
  <w:p w14:paraId="16FCCBA4" w14:textId="2E8E07BE" w:rsidR="009927F0" w:rsidRPr="007A1328" w:rsidRDefault="009927F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64E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44E3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63A6" w14:textId="77777777" w:rsidR="009927F0" w:rsidRPr="007A1328" w:rsidRDefault="009927F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625385715">
    <w:abstractNumId w:val="9"/>
  </w:num>
  <w:num w:numId="2" w16cid:durableId="995260780">
    <w:abstractNumId w:val="7"/>
  </w:num>
  <w:num w:numId="3" w16cid:durableId="1447968902">
    <w:abstractNumId w:val="6"/>
  </w:num>
  <w:num w:numId="4" w16cid:durableId="99183775">
    <w:abstractNumId w:val="5"/>
  </w:num>
  <w:num w:numId="5" w16cid:durableId="359278665">
    <w:abstractNumId w:val="4"/>
  </w:num>
  <w:num w:numId="6" w16cid:durableId="167141986">
    <w:abstractNumId w:val="8"/>
  </w:num>
  <w:num w:numId="7" w16cid:durableId="906066127">
    <w:abstractNumId w:val="3"/>
  </w:num>
  <w:num w:numId="8" w16cid:durableId="1364670230">
    <w:abstractNumId w:val="2"/>
  </w:num>
  <w:num w:numId="9" w16cid:durableId="665674448">
    <w:abstractNumId w:val="1"/>
  </w:num>
  <w:num w:numId="10" w16cid:durableId="1542785994">
    <w:abstractNumId w:val="0"/>
  </w:num>
  <w:num w:numId="11" w16cid:durableId="2104064699">
    <w:abstractNumId w:val="15"/>
  </w:num>
  <w:num w:numId="12" w16cid:durableId="33123858">
    <w:abstractNumId w:val="11"/>
  </w:num>
  <w:num w:numId="13" w16cid:durableId="238490455">
    <w:abstractNumId w:val="12"/>
  </w:num>
  <w:num w:numId="14" w16cid:durableId="640772389">
    <w:abstractNumId w:val="14"/>
  </w:num>
  <w:num w:numId="15" w16cid:durableId="1478641502">
    <w:abstractNumId w:val="13"/>
  </w:num>
  <w:num w:numId="16" w16cid:durableId="989600447">
    <w:abstractNumId w:val="10"/>
  </w:num>
  <w:num w:numId="17" w16cid:durableId="1403721073">
    <w:abstractNumId w:val="17"/>
  </w:num>
  <w:num w:numId="18" w16cid:durableId="1190216835">
    <w:abstractNumId w:val="16"/>
  </w:num>
  <w:num w:numId="19" w16cid:durableId="339628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62EB"/>
    <w:rsid w:val="0000080C"/>
    <w:rsid w:val="00003950"/>
    <w:rsid w:val="00004470"/>
    <w:rsid w:val="00006C6C"/>
    <w:rsid w:val="000104A6"/>
    <w:rsid w:val="000136AF"/>
    <w:rsid w:val="0003652C"/>
    <w:rsid w:val="000437C1"/>
    <w:rsid w:val="0005365D"/>
    <w:rsid w:val="000545F8"/>
    <w:rsid w:val="000614BF"/>
    <w:rsid w:val="00074065"/>
    <w:rsid w:val="00094617"/>
    <w:rsid w:val="00095ABB"/>
    <w:rsid w:val="000B58FA"/>
    <w:rsid w:val="000B7E30"/>
    <w:rsid w:val="000C24C1"/>
    <w:rsid w:val="000D05EF"/>
    <w:rsid w:val="000E2261"/>
    <w:rsid w:val="000F21C1"/>
    <w:rsid w:val="0010745C"/>
    <w:rsid w:val="00110315"/>
    <w:rsid w:val="00116DEB"/>
    <w:rsid w:val="00132CEB"/>
    <w:rsid w:val="00136B26"/>
    <w:rsid w:val="00142B62"/>
    <w:rsid w:val="00142FC6"/>
    <w:rsid w:val="0014539C"/>
    <w:rsid w:val="00147381"/>
    <w:rsid w:val="00151903"/>
    <w:rsid w:val="00153893"/>
    <w:rsid w:val="00157B8B"/>
    <w:rsid w:val="00166C2F"/>
    <w:rsid w:val="0017048D"/>
    <w:rsid w:val="00171D1C"/>
    <w:rsid w:val="001721AC"/>
    <w:rsid w:val="001769A7"/>
    <w:rsid w:val="001809D7"/>
    <w:rsid w:val="001815BF"/>
    <w:rsid w:val="001939E1"/>
    <w:rsid w:val="00194C3E"/>
    <w:rsid w:val="00195382"/>
    <w:rsid w:val="001A391A"/>
    <w:rsid w:val="001B27F0"/>
    <w:rsid w:val="001B3139"/>
    <w:rsid w:val="001C40C8"/>
    <w:rsid w:val="001C61C5"/>
    <w:rsid w:val="001C69C4"/>
    <w:rsid w:val="001D37EF"/>
    <w:rsid w:val="001E3590"/>
    <w:rsid w:val="001E6279"/>
    <w:rsid w:val="001E7407"/>
    <w:rsid w:val="001F098B"/>
    <w:rsid w:val="001F5D5E"/>
    <w:rsid w:val="001F6219"/>
    <w:rsid w:val="001F6CD4"/>
    <w:rsid w:val="0020050A"/>
    <w:rsid w:val="00206C4D"/>
    <w:rsid w:val="0021053C"/>
    <w:rsid w:val="002150FD"/>
    <w:rsid w:val="00215AF1"/>
    <w:rsid w:val="00221AAC"/>
    <w:rsid w:val="00226562"/>
    <w:rsid w:val="00226D8C"/>
    <w:rsid w:val="002321E8"/>
    <w:rsid w:val="00236EEC"/>
    <w:rsid w:val="0024010F"/>
    <w:rsid w:val="00240749"/>
    <w:rsid w:val="002414E3"/>
    <w:rsid w:val="00243018"/>
    <w:rsid w:val="002564A4"/>
    <w:rsid w:val="00265D3E"/>
    <w:rsid w:val="0026736C"/>
    <w:rsid w:val="00275016"/>
    <w:rsid w:val="002767AC"/>
    <w:rsid w:val="00281308"/>
    <w:rsid w:val="00284719"/>
    <w:rsid w:val="00285293"/>
    <w:rsid w:val="00293031"/>
    <w:rsid w:val="00295429"/>
    <w:rsid w:val="00297ECB"/>
    <w:rsid w:val="002A7BCF"/>
    <w:rsid w:val="002B6A1D"/>
    <w:rsid w:val="002C1225"/>
    <w:rsid w:val="002C4A40"/>
    <w:rsid w:val="002D043A"/>
    <w:rsid w:val="002D1760"/>
    <w:rsid w:val="002D441F"/>
    <w:rsid w:val="002D6224"/>
    <w:rsid w:val="002E3F4B"/>
    <w:rsid w:val="002E5309"/>
    <w:rsid w:val="002F6FC4"/>
    <w:rsid w:val="002F7E14"/>
    <w:rsid w:val="00304F8B"/>
    <w:rsid w:val="0033016E"/>
    <w:rsid w:val="003354D2"/>
    <w:rsid w:val="00335BC6"/>
    <w:rsid w:val="003415D3"/>
    <w:rsid w:val="00343779"/>
    <w:rsid w:val="00344701"/>
    <w:rsid w:val="00344E3B"/>
    <w:rsid w:val="00346520"/>
    <w:rsid w:val="0034724C"/>
    <w:rsid w:val="00352B0F"/>
    <w:rsid w:val="00356690"/>
    <w:rsid w:val="00360459"/>
    <w:rsid w:val="0036513F"/>
    <w:rsid w:val="003B77A7"/>
    <w:rsid w:val="003C0F84"/>
    <w:rsid w:val="003C6231"/>
    <w:rsid w:val="003D0BFE"/>
    <w:rsid w:val="003D5700"/>
    <w:rsid w:val="003E341B"/>
    <w:rsid w:val="003F0EB7"/>
    <w:rsid w:val="00400247"/>
    <w:rsid w:val="004044FE"/>
    <w:rsid w:val="004116CD"/>
    <w:rsid w:val="004144EC"/>
    <w:rsid w:val="004158EA"/>
    <w:rsid w:val="00417EB9"/>
    <w:rsid w:val="00424CA9"/>
    <w:rsid w:val="00431E9B"/>
    <w:rsid w:val="00435379"/>
    <w:rsid w:val="004379E3"/>
    <w:rsid w:val="00437E5C"/>
    <w:rsid w:val="0044015E"/>
    <w:rsid w:val="0044291A"/>
    <w:rsid w:val="00444ABD"/>
    <w:rsid w:val="00461C81"/>
    <w:rsid w:val="00462F9A"/>
    <w:rsid w:val="00467661"/>
    <w:rsid w:val="004705B7"/>
    <w:rsid w:val="00472DBE"/>
    <w:rsid w:val="00474A19"/>
    <w:rsid w:val="00475D27"/>
    <w:rsid w:val="004762E2"/>
    <w:rsid w:val="00495BC3"/>
    <w:rsid w:val="00496F97"/>
    <w:rsid w:val="004A3F66"/>
    <w:rsid w:val="004B1C03"/>
    <w:rsid w:val="004B2670"/>
    <w:rsid w:val="004B75A5"/>
    <w:rsid w:val="004C6AE8"/>
    <w:rsid w:val="004D3593"/>
    <w:rsid w:val="004E063A"/>
    <w:rsid w:val="004E32DD"/>
    <w:rsid w:val="004E407A"/>
    <w:rsid w:val="004E7BEC"/>
    <w:rsid w:val="004F0A10"/>
    <w:rsid w:val="004F35F1"/>
    <w:rsid w:val="004F53FA"/>
    <w:rsid w:val="004F7173"/>
    <w:rsid w:val="00505D3D"/>
    <w:rsid w:val="00506AF6"/>
    <w:rsid w:val="00516B8D"/>
    <w:rsid w:val="00530D4E"/>
    <w:rsid w:val="00537FBC"/>
    <w:rsid w:val="005408F1"/>
    <w:rsid w:val="00553023"/>
    <w:rsid w:val="00553C01"/>
    <w:rsid w:val="00554954"/>
    <w:rsid w:val="005574D1"/>
    <w:rsid w:val="00563D24"/>
    <w:rsid w:val="00583A78"/>
    <w:rsid w:val="00584811"/>
    <w:rsid w:val="00585784"/>
    <w:rsid w:val="00585C65"/>
    <w:rsid w:val="00593AA6"/>
    <w:rsid w:val="00594161"/>
    <w:rsid w:val="00594749"/>
    <w:rsid w:val="005A4204"/>
    <w:rsid w:val="005B4067"/>
    <w:rsid w:val="005C3F41"/>
    <w:rsid w:val="005D2D09"/>
    <w:rsid w:val="005E78EB"/>
    <w:rsid w:val="005F5CA8"/>
    <w:rsid w:val="00600219"/>
    <w:rsid w:val="00603DC4"/>
    <w:rsid w:val="00620076"/>
    <w:rsid w:val="00622DB6"/>
    <w:rsid w:val="0062689C"/>
    <w:rsid w:val="00631A1B"/>
    <w:rsid w:val="00632FE7"/>
    <w:rsid w:val="00651C8E"/>
    <w:rsid w:val="00653D7E"/>
    <w:rsid w:val="00670EA1"/>
    <w:rsid w:val="006715DB"/>
    <w:rsid w:val="006743D0"/>
    <w:rsid w:val="00677CC2"/>
    <w:rsid w:val="006905DE"/>
    <w:rsid w:val="0069207B"/>
    <w:rsid w:val="006944A8"/>
    <w:rsid w:val="006A025B"/>
    <w:rsid w:val="006B5789"/>
    <w:rsid w:val="006C30C5"/>
    <w:rsid w:val="006C4059"/>
    <w:rsid w:val="006C40DC"/>
    <w:rsid w:val="006C7F8C"/>
    <w:rsid w:val="006D2EFF"/>
    <w:rsid w:val="006D43F4"/>
    <w:rsid w:val="006E6246"/>
    <w:rsid w:val="006F318F"/>
    <w:rsid w:val="006F4226"/>
    <w:rsid w:val="006F5E1F"/>
    <w:rsid w:val="0070017E"/>
    <w:rsid w:val="00700B2C"/>
    <w:rsid w:val="007050A2"/>
    <w:rsid w:val="00713084"/>
    <w:rsid w:val="00714F20"/>
    <w:rsid w:val="007152E0"/>
    <w:rsid w:val="0071590F"/>
    <w:rsid w:val="00715914"/>
    <w:rsid w:val="00731E00"/>
    <w:rsid w:val="00737474"/>
    <w:rsid w:val="00737661"/>
    <w:rsid w:val="007440B7"/>
    <w:rsid w:val="007441FC"/>
    <w:rsid w:val="007500C8"/>
    <w:rsid w:val="00755BC2"/>
    <w:rsid w:val="00756272"/>
    <w:rsid w:val="007662BD"/>
    <w:rsid w:val="0076681A"/>
    <w:rsid w:val="007715C9"/>
    <w:rsid w:val="00771613"/>
    <w:rsid w:val="00774EDD"/>
    <w:rsid w:val="007757EC"/>
    <w:rsid w:val="00777354"/>
    <w:rsid w:val="00783E89"/>
    <w:rsid w:val="00793915"/>
    <w:rsid w:val="007B164A"/>
    <w:rsid w:val="007B24FC"/>
    <w:rsid w:val="007C2253"/>
    <w:rsid w:val="007D5A63"/>
    <w:rsid w:val="007D7B81"/>
    <w:rsid w:val="007E163D"/>
    <w:rsid w:val="007E667A"/>
    <w:rsid w:val="007F1E96"/>
    <w:rsid w:val="007F28C9"/>
    <w:rsid w:val="008029E3"/>
    <w:rsid w:val="00803587"/>
    <w:rsid w:val="0080400E"/>
    <w:rsid w:val="00807626"/>
    <w:rsid w:val="008117E9"/>
    <w:rsid w:val="00824498"/>
    <w:rsid w:val="00827DC6"/>
    <w:rsid w:val="00843B38"/>
    <w:rsid w:val="00856A31"/>
    <w:rsid w:val="00864B24"/>
    <w:rsid w:val="00867B37"/>
    <w:rsid w:val="008754D0"/>
    <w:rsid w:val="008855C9"/>
    <w:rsid w:val="00886456"/>
    <w:rsid w:val="008A46E1"/>
    <w:rsid w:val="008A4F43"/>
    <w:rsid w:val="008B1A91"/>
    <w:rsid w:val="008B2706"/>
    <w:rsid w:val="008D0EE0"/>
    <w:rsid w:val="008E2BE8"/>
    <w:rsid w:val="008E6067"/>
    <w:rsid w:val="008F319D"/>
    <w:rsid w:val="008F54E7"/>
    <w:rsid w:val="008F7A7F"/>
    <w:rsid w:val="00903422"/>
    <w:rsid w:val="00914953"/>
    <w:rsid w:val="00915DF9"/>
    <w:rsid w:val="009254C3"/>
    <w:rsid w:val="00925660"/>
    <w:rsid w:val="00925BF7"/>
    <w:rsid w:val="00932377"/>
    <w:rsid w:val="00933306"/>
    <w:rsid w:val="00940935"/>
    <w:rsid w:val="00943BE7"/>
    <w:rsid w:val="00947D5A"/>
    <w:rsid w:val="009532A5"/>
    <w:rsid w:val="009616E5"/>
    <w:rsid w:val="00982242"/>
    <w:rsid w:val="0098332A"/>
    <w:rsid w:val="009864E6"/>
    <w:rsid w:val="009868E9"/>
    <w:rsid w:val="009927F0"/>
    <w:rsid w:val="0099557E"/>
    <w:rsid w:val="009A46EB"/>
    <w:rsid w:val="009A53F3"/>
    <w:rsid w:val="009B2D18"/>
    <w:rsid w:val="009B5AB3"/>
    <w:rsid w:val="009C1F81"/>
    <w:rsid w:val="009C2BF1"/>
    <w:rsid w:val="009D4F0A"/>
    <w:rsid w:val="009E09DC"/>
    <w:rsid w:val="009E1604"/>
    <w:rsid w:val="009E3BCC"/>
    <w:rsid w:val="009E5CFC"/>
    <w:rsid w:val="00A079CB"/>
    <w:rsid w:val="00A12128"/>
    <w:rsid w:val="00A16389"/>
    <w:rsid w:val="00A22C98"/>
    <w:rsid w:val="00A231E2"/>
    <w:rsid w:val="00A44FDB"/>
    <w:rsid w:val="00A64912"/>
    <w:rsid w:val="00A70A74"/>
    <w:rsid w:val="00A72870"/>
    <w:rsid w:val="00A72DC5"/>
    <w:rsid w:val="00A77EDE"/>
    <w:rsid w:val="00A96546"/>
    <w:rsid w:val="00AC3FD9"/>
    <w:rsid w:val="00AD5641"/>
    <w:rsid w:val="00AD7889"/>
    <w:rsid w:val="00AE3652"/>
    <w:rsid w:val="00AF021B"/>
    <w:rsid w:val="00AF06CF"/>
    <w:rsid w:val="00B05CF4"/>
    <w:rsid w:val="00B07CDB"/>
    <w:rsid w:val="00B14AFD"/>
    <w:rsid w:val="00B16A31"/>
    <w:rsid w:val="00B17DFD"/>
    <w:rsid w:val="00B20D1C"/>
    <w:rsid w:val="00B23A9B"/>
    <w:rsid w:val="00B3048C"/>
    <w:rsid w:val="00B308FE"/>
    <w:rsid w:val="00B32767"/>
    <w:rsid w:val="00B33709"/>
    <w:rsid w:val="00B33B3C"/>
    <w:rsid w:val="00B351DF"/>
    <w:rsid w:val="00B50ADC"/>
    <w:rsid w:val="00B53633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D62EB"/>
    <w:rsid w:val="00BE1BA9"/>
    <w:rsid w:val="00BE2155"/>
    <w:rsid w:val="00BE2213"/>
    <w:rsid w:val="00BE719A"/>
    <w:rsid w:val="00BE720A"/>
    <w:rsid w:val="00BE745B"/>
    <w:rsid w:val="00BE7948"/>
    <w:rsid w:val="00BF0D73"/>
    <w:rsid w:val="00BF10C8"/>
    <w:rsid w:val="00BF2465"/>
    <w:rsid w:val="00C015B3"/>
    <w:rsid w:val="00C04D0D"/>
    <w:rsid w:val="00C137C3"/>
    <w:rsid w:val="00C142D3"/>
    <w:rsid w:val="00C25E7F"/>
    <w:rsid w:val="00C2746F"/>
    <w:rsid w:val="00C305D3"/>
    <w:rsid w:val="00C324A0"/>
    <w:rsid w:val="00C3300F"/>
    <w:rsid w:val="00C42BF8"/>
    <w:rsid w:val="00C50043"/>
    <w:rsid w:val="00C679AD"/>
    <w:rsid w:val="00C7573B"/>
    <w:rsid w:val="00C84C7A"/>
    <w:rsid w:val="00C86D6C"/>
    <w:rsid w:val="00C87582"/>
    <w:rsid w:val="00C93C03"/>
    <w:rsid w:val="00C93F25"/>
    <w:rsid w:val="00CB2C8E"/>
    <w:rsid w:val="00CB2FA0"/>
    <w:rsid w:val="00CB602E"/>
    <w:rsid w:val="00CB63A4"/>
    <w:rsid w:val="00CC6D8E"/>
    <w:rsid w:val="00CE051D"/>
    <w:rsid w:val="00CE0CBE"/>
    <w:rsid w:val="00CE1335"/>
    <w:rsid w:val="00CE3810"/>
    <w:rsid w:val="00CE493D"/>
    <w:rsid w:val="00CE603F"/>
    <w:rsid w:val="00CE79F7"/>
    <w:rsid w:val="00CF07FA"/>
    <w:rsid w:val="00CF0BB2"/>
    <w:rsid w:val="00CF3EE8"/>
    <w:rsid w:val="00CF6439"/>
    <w:rsid w:val="00CF7693"/>
    <w:rsid w:val="00D02507"/>
    <w:rsid w:val="00D050E6"/>
    <w:rsid w:val="00D13441"/>
    <w:rsid w:val="00D150E7"/>
    <w:rsid w:val="00D2345C"/>
    <w:rsid w:val="00D27740"/>
    <w:rsid w:val="00D30D30"/>
    <w:rsid w:val="00D32F65"/>
    <w:rsid w:val="00D4298A"/>
    <w:rsid w:val="00D52DC2"/>
    <w:rsid w:val="00D53BCC"/>
    <w:rsid w:val="00D67E8A"/>
    <w:rsid w:val="00D70DFB"/>
    <w:rsid w:val="00D71761"/>
    <w:rsid w:val="00D766DF"/>
    <w:rsid w:val="00D91F30"/>
    <w:rsid w:val="00DA186E"/>
    <w:rsid w:val="00DA4116"/>
    <w:rsid w:val="00DB251C"/>
    <w:rsid w:val="00DB4630"/>
    <w:rsid w:val="00DC4F88"/>
    <w:rsid w:val="00DC65F1"/>
    <w:rsid w:val="00DC6901"/>
    <w:rsid w:val="00DD27C2"/>
    <w:rsid w:val="00DE31DC"/>
    <w:rsid w:val="00DE3B23"/>
    <w:rsid w:val="00DF336A"/>
    <w:rsid w:val="00DF63FE"/>
    <w:rsid w:val="00E05704"/>
    <w:rsid w:val="00E11A8E"/>
    <w:rsid w:val="00E11E44"/>
    <w:rsid w:val="00E21B6F"/>
    <w:rsid w:val="00E3270E"/>
    <w:rsid w:val="00E338EF"/>
    <w:rsid w:val="00E544BB"/>
    <w:rsid w:val="00E571EF"/>
    <w:rsid w:val="00E65832"/>
    <w:rsid w:val="00E662CB"/>
    <w:rsid w:val="00E678C2"/>
    <w:rsid w:val="00E74351"/>
    <w:rsid w:val="00E74DC7"/>
    <w:rsid w:val="00E76806"/>
    <w:rsid w:val="00E8075A"/>
    <w:rsid w:val="00E827C7"/>
    <w:rsid w:val="00E94D5E"/>
    <w:rsid w:val="00EA676E"/>
    <w:rsid w:val="00EA7100"/>
    <w:rsid w:val="00EA7F9F"/>
    <w:rsid w:val="00EB1274"/>
    <w:rsid w:val="00EB6AD0"/>
    <w:rsid w:val="00EB6E22"/>
    <w:rsid w:val="00EC2B45"/>
    <w:rsid w:val="00EC6F8E"/>
    <w:rsid w:val="00EC7F61"/>
    <w:rsid w:val="00ED2BB6"/>
    <w:rsid w:val="00ED34E1"/>
    <w:rsid w:val="00ED3B8D"/>
    <w:rsid w:val="00ED659C"/>
    <w:rsid w:val="00ED74C0"/>
    <w:rsid w:val="00EF2E3A"/>
    <w:rsid w:val="00F021A9"/>
    <w:rsid w:val="00F05228"/>
    <w:rsid w:val="00F05D56"/>
    <w:rsid w:val="00F072A7"/>
    <w:rsid w:val="00F078DC"/>
    <w:rsid w:val="00F32BA8"/>
    <w:rsid w:val="00F349F1"/>
    <w:rsid w:val="00F369B1"/>
    <w:rsid w:val="00F37216"/>
    <w:rsid w:val="00F4350D"/>
    <w:rsid w:val="00F55F2C"/>
    <w:rsid w:val="00F567F7"/>
    <w:rsid w:val="00F62036"/>
    <w:rsid w:val="00F63F5F"/>
    <w:rsid w:val="00F65B52"/>
    <w:rsid w:val="00F66219"/>
    <w:rsid w:val="00F67BCA"/>
    <w:rsid w:val="00F73BD6"/>
    <w:rsid w:val="00F74875"/>
    <w:rsid w:val="00F8251F"/>
    <w:rsid w:val="00F83989"/>
    <w:rsid w:val="00F85099"/>
    <w:rsid w:val="00F9114C"/>
    <w:rsid w:val="00F9379C"/>
    <w:rsid w:val="00F9632C"/>
    <w:rsid w:val="00FA1E52"/>
    <w:rsid w:val="00FB1409"/>
    <w:rsid w:val="00FE4688"/>
    <w:rsid w:val="00FF485F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93D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27F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7F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7F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F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7F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7F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27F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27F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27F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27F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27F0"/>
  </w:style>
  <w:style w:type="paragraph" w:customStyle="1" w:styleId="OPCParaBase">
    <w:name w:val="OPCParaBase"/>
    <w:qFormat/>
    <w:rsid w:val="009927F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27F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27F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27F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27F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27F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27F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27F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27F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27F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27F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27F0"/>
  </w:style>
  <w:style w:type="paragraph" w:customStyle="1" w:styleId="Blocks">
    <w:name w:val="Blocks"/>
    <w:aliases w:val="bb"/>
    <w:basedOn w:val="OPCParaBase"/>
    <w:qFormat/>
    <w:rsid w:val="009927F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27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27F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27F0"/>
    <w:rPr>
      <w:i/>
    </w:rPr>
  </w:style>
  <w:style w:type="paragraph" w:customStyle="1" w:styleId="BoxList">
    <w:name w:val="BoxList"/>
    <w:aliases w:val="bl"/>
    <w:basedOn w:val="BoxText"/>
    <w:qFormat/>
    <w:rsid w:val="009927F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27F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27F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27F0"/>
    <w:pPr>
      <w:ind w:left="1985" w:hanging="851"/>
    </w:pPr>
  </w:style>
  <w:style w:type="character" w:customStyle="1" w:styleId="CharAmPartNo">
    <w:name w:val="CharAmPartNo"/>
    <w:basedOn w:val="OPCCharBase"/>
    <w:qFormat/>
    <w:rsid w:val="009927F0"/>
  </w:style>
  <w:style w:type="character" w:customStyle="1" w:styleId="CharAmPartText">
    <w:name w:val="CharAmPartText"/>
    <w:basedOn w:val="OPCCharBase"/>
    <w:qFormat/>
    <w:rsid w:val="009927F0"/>
  </w:style>
  <w:style w:type="character" w:customStyle="1" w:styleId="CharAmSchNo">
    <w:name w:val="CharAmSchNo"/>
    <w:basedOn w:val="OPCCharBase"/>
    <w:qFormat/>
    <w:rsid w:val="009927F0"/>
  </w:style>
  <w:style w:type="character" w:customStyle="1" w:styleId="CharAmSchText">
    <w:name w:val="CharAmSchText"/>
    <w:basedOn w:val="OPCCharBase"/>
    <w:qFormat/>
    <w:rsid w:val="009927F0"/>
  </w:style>
  <w:style w:type="character" w:customStyle="1" w:styleId="CharBoldItalic">
    <w:name w:val="CharBoldItalic"/>
    <w:basedOn w:val="OPCCharBase"/>
    <w:uiPriority w:val="1"/>
    <w:qFormat/>
    <w:rsid w:val="009927F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27F0"/>
  </w:style>
  <w:style w:type="character" w:customStyle="1" w:styleId="CharChapText">
    <w:name w:val="CharChapText"/>
    <w:basedOn w:val="OPCCharBase"/>
    <w:uiPriority w:val="1"/>
    <w:qFormat/>
    <w:rsid w:val="009927F0"/>
  </w:style>
  <w:style w:type="character" w:customStyle="1" w:styleId="CharDivNo">
    <w:name w:val="CharDivNo"/>
    <w:basedOn w:val="OPCCharBase"/>
    <w:uiPriority w:val="1"/>
    <w:qFormat/>
    <w:rsid w:val="009927F0"/>
  </w:style>
  <w:style w:type="character" w:customStyle="1" w:styleId="CharDivText">
    <w:name w:val="CharDivText"/>
    <w:basedOn w:val="OPCCharBase"/>
    <w:uiPriority w:val="1"/>
    <w:qFormat/>
    <w:rsid w:val="009927F0"/>
  </w:style>
  <w:style w:type="character" w:customStyle="1" w:styleId="CharItalic">
    <w:name w:val="CharItalic"/>
    <w:basedOn w:val="OPCCharBase"/>
    <w:uiPriority w:val="1"/>
    <w:qFormat/>
    <w:rsid w:val="009927F0"/>
    <w:rPr>
      <w:i/>
    </w:rPr>
  </w:style>
  <w:style w:type="character" w:customStyle="1" w:styleId="CharPartNo">
    <w:name w:val="CharPartNo"/>
    <w:basedOn w:val="OPCCharBase"/>
    <w:uiPriority w:val="1"/>
    <w:qFormat/>
    <w:rsid w:val="009927F0"/>
  </w:style>
  <w:style w:type="character" w:customStyle="1" w:styleId="CharPartText">
    <w:name w:val="CharPartText"/>
    <w:basedOn w:val="OPCCharBase"/>
    <w:uiPriority w:val="1"/>
    <w:qFormat/>
    <w:rsid w:val="009927F0"/>
  </w:style>
  <w:style w:type="character" w:customStyle="1" w:styleId="CharSectno">
    <w:name w:val="CharSectno"/>
    <w:basedOn w:val="OPCCharBase"/>
    <w:qFormat/>
    <w:rsid w:val="009927F0"/>
  </w:style>
  <w:style w:type="character" w:customStyle="1" w:styleId="CharSubdNo">
    <w:name w:val="CharSubdNo"/>
    <w:basedOn w:val="OPCCharBase"/>
    <w:uiPriority w:val="1"/>
    <w:qFormat/>
    <w:rsid w:val="009927F0"/>
  </w:style>
  <w:style w:type="character" w:customStyle="1" w:styleId="CharSubdText">
    <w:name w:val="CharSubdText"/>
    <w:basedOn w:val="OPCCharBase"/>
    <w:uiPriority w:val="1"/>
    <w:qFormat/>
    <w:rsid w:val="009927F0"/>
  </w:style>
  <w:style w:type="paragraph" w:customStyle="1" w:styleId="CTA--">
    <w:name w:val="CTA --"/>
    <w:basedOn w:val="OPCParaBase"/>
    <w:next w:val="Normal"/>
    <w:rsid w:val="009927F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27F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27F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27F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27F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27F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27F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27F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27F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27F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27F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27F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27F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27F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27F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27F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927F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27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27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27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27F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27F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27F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27F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927F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27F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27F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27F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27F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27F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27F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27F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27F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27F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27F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27F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27F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27F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27F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27F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27F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27F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27F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27F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27F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27F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27F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27F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27F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27F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27F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27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27F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27F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27F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27F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27F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27F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27F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27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27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27F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27F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27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27F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27F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27F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27F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27F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27F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27F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27F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27F0"/>
    <w:rPr>
      <w:sz w:val="16"/>
    </w:rPr>
  </w:style>
  <w:style w:type="table" w:customStyle="1" w:styleId="CFlag">
    <w:name w:val="CFlag"/>
    <w:basedOn w:val="TableNormal"/>
    <w:uiPriority w:val="99"/>
    <w:rsid w:val="009927F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2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27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27F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27F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27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27F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27F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27F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927F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27F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27F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27F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927F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27F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27F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27F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27F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27F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27F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27F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27F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27F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27F0"/>
  </w:style>
  <w:style w:type="character" w:customStyle="1" w:styleId="CharSubPartNoCASA">
    <w:name w:val="CharSubPartNo(CASA)"/>
    <w:basedOn w:val="OPCCharBase"/>
    <w:uiPriority w:val="1"/>
    <w:rsid w:val="009927F0"/>
  </w:style>
  <w:style w:type="paragraph" w:customStyle="1" w:styleId="ENoteTTIndentHeadingSub">
    <w:name w:val="ENoteTTIndentHeadingSub"/>
    <w:aliases w:val="enTTHis"/>
    <w:basedOn w:val="OPCParaBase"/>
    <w:rsid w:val="009927F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27F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27F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27F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27F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27F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27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27F0"/>
    <w:rPr>
      <w:sz w:val="22"/>
    </w:rPr>
  </w:style>
  <w:style w:type="paragraph" w:customStyle="1" w:styleId="SOTextNote">
    <w:name w:val="SO TextNote"/>
    <w:aliases w:val="sont"/>
    <w:basedOn w:val="SOText"/>
    <w:qFormat/>
    <w:rsid w:val="009927F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27F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27F0"/>
    <w:rPr>
      <w:sz w:val="22"/>
    </w:rPr>
  </w:style>
  <w:style w:type="paragraph" w:customStyle="1" w:styleId="FileName">
    <w:name w:val="FileName"/>
    <w:basedOn w:val="Normal"/>
    <w:rsid w:val="009927F0"/>
  </w:style>
  <w:style w:type="paragraph" w:customStyle="1" w:styleId="TableHeading">
    <w:name w:val="TableHeading"/>
    <w:aliases w:val="th"/>
    <w:basedOn w:val="OPCParaBase"/>
    <w:next w:val="Tabletext"/>
    <w:rsid w:val="009927F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27F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27F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27F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27F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27F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27F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27F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27F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27F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27F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27F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27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27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2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7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27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27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27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27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27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27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927F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27F0"/>
    <w:pPr>
      <w:ind w:left="240" w:hanging="240"/>
    </w:pPr>
  </w:style>
  <w:style w:type="paragraph" w:styleId="Index2">
    <w:name w:val="index 2"/>
    <w:basedOn w:val="Normal"/>
    <w:next w:val="Normal"/>
    <w:autoRedefine/>
    <w:rsid w:val="009927F0"/>
    <w:pPr>
      <w:ind w:left="480" w:hanging="240"/>
    </w:pPr>
  </w:style>
  <w:style w:type="paragraph" w:styleId="Index3">
    <w:name w:val="index 3"/>
    <w:basedOn w:val="Normal"/>
    <w:next w:val="Normal"/>
    <w:autoRedefine/>
    <w:rsid w:val="009927F0"/>
    <w:pPr>
      <w:ind w:left="720" w:hanging="240"/>
    </w:pPr>
  </w:style>
  <w:style w:type="paragraph" w:styleId="Index4">
    <w:name w:val="index 4"/>
    <w:basedOn w:val="Normal"/>
    <w:next w:val="Normal"/>
    <w:autoRedefine/>
    <w:rsid w:val="009927F0"/>
    <w:pPr>
      <w:ind w:left="960" w:hanging="240"/>
    </w:pPr>
  </w:style>
  <w:style w:type="paragraph" w:styleId="Index5">
    <w:name w:val="index 5"/>
    <w:basedOn w:val="Normal"/>
    <w:next w:val="Normal"/>
    <w:autoRedefine/>
    <w:rsid w:val="009927F0"/>
    <w:pPr>
      <w:ind w:left="1200" w:hanging="240"/>
    </w:pPr>
  </w:style>
  <w:style w:type="paragraph" w:styleId="Index6">
    <w:name w:val="index 6"/>
    <w:basedOn w:val="Normal"/>
    <w:next w:val="Normal"/>
    <w:autoRedefine/>
    <w:rsid w:val="009927F0"/>
    <w:pPr>
      <w:ind w:left="1440" w:hanging="240"/>
    </w:pPr>
  </w:style>
  <w:style w:type="paragraph" w:styleId="Index7">
    <w:name w:val="index 7"/>
    <w:basedOn w:val="Normal"/>
    <w:next w:val="Normal"/>
    <w:autoRedefine/>
    <w:rsid w:val="009927F0"/>
    <w:pPr>
      <w:ind w:left="1680" w:hanging="240"/>
    </w:pPr>
  </w:style>
  <w:style w:type="paragraph" w:styleId="Index8">
    <w:name w:val="index 8"/>
    <w:basedOn w:val="Normal"/>
    <w:next w:val="Normal"/>
    <w:autoRedefine/>
    <w:rsid w:val="009927F0"/>
    <w:pPr>
      <w:ind w:left="1920" w:hanging="240"/>
    </w:pPr>
  </w:style>
  <w:style w:type="paragraph" w:styleId="Index9">
    <w:name w:val="index 9"/>
    <w:basedOn w:val="Normal"/>
    <w:next w:val="Normal"/>
    <w:autoRedefine/>
    <w:rsid w:val="009927F0"/>
    <w:pPr>
      <w:ind w:left="2160" w:hanging="240"/>
    </w:pPr>
  </w:style>
  <w:style w:type="paragraph" w:styleId="NormalIndent">
    <w:name w:val="Normal Indent"/>
    <w:basedOn w:val="Normal"/>
    <w:rsid w:val="009927F0"/>
    <w:pPr>
      <w:ind w:left="720"/>
    </w:pPr>
  </w:style>
  <w:style w:type="paragraph" w:styleId="FootnoteText">
    <w:name w:val="footnote text"/>
    <w:basedOn w:val="Normal"/>
    <w:link w:val="FootnoteTextChar"/>
    <w:rsid w:val="009927F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27F0"/>
  </w:style>
  <w:style w:type="paragraph" w:styleId="CommentText">
    <w:name w:val="annotation text"/>
    <w:basedOn w:val="Normal"/>
    <w:link w:val="CommentTextChar"/>
    <w:rsid w:val="009927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27F0"/>
  </w:style>
  <w:style w:type="paragraph" w:styleId="IndexHeading">
    <w:name w:val="index heading"/>
    <w:basedOn w:val="Normal"/>
    <w:next w:val="Index1"/>
    <w:rsid w:val="009927F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27F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27F0"/>
    <w:pPr>
      <w:ind w:left="480" w:hanging="480"/>
    </w:pPr>
  </w:style>
  <w:style w:type="paragraph" w:styleId="EnvelopeAddress">
    <w:name w:val="envelope address"/>
    <w:basedOn w:val="Normal"/>
    <w:rsid w:val="009927F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27F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27F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27F0"/>
    <w:rPr>
      <w:sz w:val="16"/>
      <w:szCs w:val="16"/>
    </w:rPr>
  </w:style>
  <w:style w:type="character" w:styleId="PageNumber">
    <w:name w:val="page number"/>
    <w:basedOn w:val="DefaultParagraphFont"/>
    <w:rsid w:val="009927F0"/>
  </w:style>
  <w:style w:type="character" w:styleId="EndnoteReference">
    <w:name w:val="endnote reference"/>
    <w:basedOn w:val="DefaultParagraphFont"/>
    <w:rsid w:val="009927F0"/>
    <w:rPr>
      <w:vertAlign w:val="superscript"/>
    </w:rPr>
  </w:style>
  <w:style w:type="paragraph" w:styleId="EndnoteText">
    <w:name w:val="endnote text"/>
    <w:basedOn w:val="Normal"/>
    <w:link w:val="EndnoteTextChar"/>
    <w:rsid w:val="009927F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27F0"/>
  </w:style>
  <w:style w:type="paragraph" w:styleId="TableofAuthorities">
    <w:name w:val="table of authorities"/>
    <w:basedOn w:val="Normal"/>
    <w:next w:val="Normal"/>
    <w:rsid w:val="009927F0"/>
    <w:pPr>
      <w:ind w:left="240" w:hanging="240"/>
    </w:pPr>
  </w:style>
  <w:style w:type="paragraph" w:styleId="MacroText">
    <w:name w:val="macro"/>
    <w:link w:val="MacroTextChar"/>
    <w:rsid w:val="009927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27F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27F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27F0"/>
    <w:pPr>
      <w:ind w:left="283" w:hanging="283"/>
    </w:pPr>
  </w:style>
  <w:style w:type="paragraph" w:styleId="ListBullet">
    <w:name w:val="List Bullet"/>
    <w:basedOn w:val="Normal"/>
    <w:autoRedefine/>
    <w:rsid w:val="009927F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27F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27F0"/>
    <w:pPr>
      <w:ind w:left="566" w:hanging="283"/>
    </w:pPr>
  </w:style>
  <w:style w:type="paragraph" w:styleId="List3">
    <w:name w:val="List 3"/>
    <w:basedOn w:val="Normal"/>
    <w:rsid w:val="009927F0"/>
    <w:pPr>
      <w:ind w:left="849" w:hanging="283"/>
    </w:pPr>
  </w:style>
  <w:style w:type="paragraph" w:styleId="List4">
    <w:name w:val="List 4"/>
    <w:basedOn w:val="Normal"/>
    <w:rsid w:val="009927F0"/>
    <w:pPr>
      <w:ind w:left="1132" w:hanging="283"/>
    </w:pPr>
  </w:style>
  <w:style w:type="paragraph" w:styleId="List5">
    <w:name w:val="List 5"/>
    <w:basedOn w:val="Normal"/>
    <w:rsid w:val="009927F0"/>
    <w:pPr>
      <w:ind w:left="1415" w:hanging="283"/>
    </w:pPr>
  </w:style>
  <w:style w:type="paragraph" w:styleId="ListBullet2">
    <w:name w:val="List Bullet 2"/>
    <w:basedOn w:val="Normal"/>
    <w:autoRedefine/>
    <w:rsid w:val="009927F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27F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27F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27F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27F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27F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27F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27F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27F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27F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27F0"/>
    <w:pPr>
      <w:ind w:left="4252"/>
    </w:pPr>
  </w:style>
  <w:style w:type="character" w:customStyle="1" w:styleId="ClosingChar">
    <w:name w:val="Closing Char"/>
    <w:basedOn w:val="DefaultParagraphFont"/>
    <w:link w:val="Closing"/>
    <w:rsid w:val="009927F0"/>
    <w:rPr>
      <w:sz w:val="22"/>
    </w:rPr>
  </w:style>
  <w:style w:type="paragraph" w:styleId="Signature">
    <w:name w:val="Signature"/>
    <w:basedOn w:val="Normal"/>
    <w:link w:val="SignatureChar"/>
    <w:rsid w:val="009927F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27F0"/>
    <w:rPr>
      <w:sz w:val="22"/>
    </w:rPr>
  </w:style>
  <w:style w:type="paragraph" w:styleId="BodyText">
    <w:name w:val="Body Text"/>
    <w:basedOn w:val="Normal"/>
    <w:link w:val="BodyTextChar"/>
    <w:rsid w:val="009927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7F0"/>
    <w:rPr>
      <w:sz w:val="22"/>
    </w:rPr>
  </w:style>
  <w:style w:type="paragraph" w:styleId="BodyTextIndent">
    <w:name w:val="Body Text Indent"/>
    <w:basedOn w:val="Normal"/>
    <w:link w:val="BodyTextIndentChar"/>
    <w:rsid w:val="009927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27F0"/>
    <w:rPr>
      <w:sz w:val="22"/>
    </w:rPr>
  </w:style>
  <w:style w:type="paragraph" w:styleId="ListContinue">
    <w:name w:val="List Continue"/>
    <w:basedOn w:val="Normal"/>
    <w:rsid w:val="009927F0"/>
    <w:pPr>
      <w:spacing w:after="120"/>
      <w:ind w:left="283"/>
    </w:pPr>
  </w:style>
  <w:style w:type="paragraph" w:styleId="ListContinue2">
    <w:name w:val="List Continue 2"/>
    <w:basedOn w:val="Normal"/>
    <w:rsid w:val="009927F0"/>
    <w:pPr>
      <w:spacing w:after="120"/>
      <w:ind w:left="566"/>
    </w:pPr>
  </w:style>
  <w:style w:type="paragraph" w:styleId="ListContinue3">
    <w:name w:val="List Continue 3"/>
    <w:basedOn w:val="Normal"/>
    <w:rsid w:val="009927F0"/>
    <w:pPr>
      <w:spacing w:after="120"/>
      <w:ind w:left="849"/>
    </w:pPr>
  </w:style>
  <w:style w:type="paragraph" w:styleId="ListContinue4">
    <w:name w:val="List Continue 4"/>
    <w:basedOn w:val="Normal"/>
    <w:rsid w:val="009927F0"/>
    <w:pPr>
      <w:spacing w:after="120"/>
      <w:ind w:left="1132"/>
    </w:pPr>
  </w:style>
  <w:style w:type="paragraph" w:styleId="ListContinue5">
    <w:name w:val="List Continue 5"/>
    <w:basedOn w:val="Normal"/>
    <w:rsid w:val="009927F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27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27F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27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27F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27F0"/>
  </w:style>
  <w:style w:type="character" w:customStyle="1" w:styleId="SalutationChar">
    <w:name w:val="Salutation Char"/>
    <w:basedOn w:val="DefaultParagraphFont"/>
    <w:link w:val="Salutation"/>
    <w:rsid w:val="009927F0"/>
    <w:rPr>
      <w:sz w:val="22"/>
    </w:rPr>
  </w:style>
  <w:style w:type="paragraph" w:styleId="Date">
    <w:name w:val="Date"/>
    <w:basedOn w:val="Normal"/>
    <w:next w:val="Normal"/>
    <w:link w:val="DateChar"/>
    <w:rsid w:val="009927F0"/>
  </w:style>
  <w:style w:type="character" w:customStyle="1" w:styleId="DateChar">
    <w:name w:val="Date Char"/>
    <w:basedOn w:val="DefaultParagraphFont"/>
    <w:link w:val="Date"/>
    <w:rsid w:val="009927F0"/>
    <w:rPr>
      <w:sz w:val="22"/>
    </w:rPr>
  </w:style>
  <w:style w:type="paragraph" w:styleId="BodyTextFirstIndent">
    <w:name w:val="Body Text First Indent"/>
    <w:basedOn w:val="BodyText"/>
    <w:link w:val="BodyTextFirstIndentChar"/>
    <w:rsid w:val="009927F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27F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27F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27F0"/>
    <w:rPr>
      <w:sz w:val="22"/>
    </w:rPr>
  </w:style>
  <w:style w:type="paragraph" w:styleId="BodyText2">
    <w:name w:val="Body Text 2"/>
    <w:basedOn w:val="Normal"/>
    <w:link w:val="BodyText2Char"/>
    <w:rsid w:val="009927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27F0"/>
    <w:rPr>
      <w:sz w:val="22"/>
    </w:rPr>
  </w:style>
  <w:style w:type="paragraph" w:styleId="BodyText3">
    <w:name w:val="Body Text 3"/>
    <w:basedOn w:val="Normal"/>
    <w:link w:val="BodyText3Char"/>
    <w:rsid w:val="009927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27F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27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27F0"/>
    <w:rPr>
      <w:sz w:val="22"/>
    </w:rPr>
  </w:style>
  <w:style w:type="paragraph" w:styleId="BodyTextIndent3">
    <w:name w:val="Body Text Indent 3"/>
    <w:basedOn w:val="Normal"/>
    <w:link w:val="BodyTextIndent3Char"/>
    <w:rsid w:val="009927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27F0"/>
    <w:rPr>
      <w:sz w:val="16"/>
      <w:szCs w:val="16"/>
    </w:rPr>
  </w:style>
  <w:style w:type="paragraph" w:styleId="BlockText">
    <w:name w:val="Block Text"/>
    <w:basedOn w:val="Normal"/>
    <w:rsid w:val="009927F0"/>
    <w:pPr>
      <w:spacing w:after="120"/>
      <w:ind w:left="1440" w:right="1440"/>
    </w:pPr>
  </w:style>
  <w:style w:type="character" w:styleId="Hyperlink">
    <w:name w:val="Hyperlink"/>
    <w:basedOn w:val="DefaultParagraphFont"/>
    <w:rsid w:val="009927F0"/>
    <w:rPr>
      <w:color w:val="0000FF"/>
      <w:u w:val="single"/>
    </w:rPr>
  </w:style>
  <w:style w:type="character" w:styleId="FollowedHyperlink">
    <w:name w:val="FollowedHyperlink"/>
    <w:basedOn w:val="DefaultParagraphFont"/>
    <w:rsid w:val="009927F0"/>
    <w:rPr>
      <w:color w:val="800080"/>
      <w:u w:val="single"/>
    </w:rPr>
  </w:style>
  <w:style w:type="character" w:styleId="Strong">
    <w:name w:val="Strong"/>
    <w:basedOn w:val="DefaultParagraphFont"/>
    <w:qFormat/>
    <w:rsid w:val="009927F0"/>
    <w:rPr>
      <w:b/>
      <w:bCs/>
    </w:rPr>
  </w:style>
  <w:style w:type="character" w:styleId="Emphasis">
    <w:name w:val="Emphasis"/>
    <w:basedOn w:val="DefaultParagraphFont"/>
    <w:qFormat/>
    <w:rsid w:val="009927F0"/>
    <w:rPr>
      <w:i/>
      <w:iCs/>
    </w:rPr>
  </w:style>
  <w:style w:type="paragraph" w:styleId="DocumentMap">
    <w:name w:val="Document Map"/>
    <w:basedOn w:val="Normal"/>
    <w:link w:val="DocumentMapChar"/>
    <w:rsid w:val="009927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27F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27F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27F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27F0"/>
  </w:style>
  <w:style w:type="character" w:customStyle="1" w:styleId="E-mailSignatureChar">
    <w:name w:val="E-mail Signature Char"/>
    <w:basedOn w:val="DefaultParagraphFont"/>
    <w:link w:val="E-mailSignature"/>
    <w:rsid w:val="009927F0"/>
    <w:rPr>
      <w:sz w:val="22"/>
    </w:rPr>
  </w:style>
  <w:style w:type="paragraph" w:styleId="NormalWeb">
    <w:name w:val="Normal (Web)"/>
    <w:basedOn w:val="Normal"/>
    <w:rsid w:val="009927F0"/>
  </w:style>
  <w:style w:type="character" w:styleId="HTMLAcronym">
    <w:name w:val="HTML Acronym"/>
    <w:basedOn w:val="DefaultParagraphFont"/>
    <w:rsid w:val="009927F0"/>
  </w:style>
  <w:style w:type="paragraph" w:styleId="HTMLAddress">
    <w:name w:val="HTML Address"/>
    <w:basedOn w:val="Normal"/>
    <w:link w:val="HTMLAddressChar"/>
    <w:rsid w:val="009927F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27F0"/>
    <w:rPr>
      <w:i/>
      <w:iCs/>
      <w:sz w:val="22"/>
    </w:rPr>
  </w:style>
  <w:style w:type="character" w:styleId="HTMLCite">
    <w:name w:val="HTML Cite"/>
    <w:basedOn w:val="DefaultParagraphFont"/>
    <w:rsid w:val="009927F0"/>
    <w:rPr>
      <w:i/>
      <w:iCs/>
    </w:rPr>
  </w:style>
  <w:style w:type="character" w:styleId="HTMLCode">
    <w:name w:val="HTML Code"/>
    <w:basedOn w:val="DefaultParagraphFont"/>
    <w:rsid w:val="009927F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27F0"/>
    <w:rPr>
      <w:i/>
      <w:iCs/>
    </w:rPr>
  </w:style>
  <w:style w:type="character" w:styleId="HTMLKeyboard">
    <w:name w:val="HTML Keyboard"/>
    <w:basedOn w:val="DefaultParagraphFont"/>
    <w:rsid w:val="009927F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27F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27F0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27F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27F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27F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27F0"/>
    <w:rPr>
      <w:b/>
      <w:bCs/>
    </w:rPr>
  </w:style>
  <w:style w:type="numbering" w:styleId="1ai">
    <w:name w:val="Outline List 1"/>
    <w:basedOn w:val="NoList"/>
    <w:rsid w:val="009927F0"/>
    <w:pPr>
      <w:numPr>
        <w:numId w:val="14"/>
      </w:numPr>
    </w:pPr>
  </w:style>
  <w:style w:type="numbering" w:styleId="111111">
    <w:name w:val="Outline List 2"/>
    <w:basedOn w:val="NoList"/>
    <w:rsid w:val="009927F0"/>
    <w:pPr>
      <w:numPr>
        <w:numId w:val="15"/>
      </w:numPr>
    </w:pPr>
  </w:style>
  <w:style w:type="numbering" w:styleId="ArticleSection">
    <w:name w:val="Outline List 3"/>
    <w:basedOn w:val="NoList"/>
    <w:rsid w:val="009927F0"/>
    <w:pPr>
      <w:numPr>
        <w:numId w:val="17"/>
      </w:numPr>
    </w:pPr>
  </w:style>
  <w:style w:type="table" w:styleId="TableSimple1">
    <w:name w:val="Table Simple 1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27F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27F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27F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27F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27F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27F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27F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27F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27F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27F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27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27F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27F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27F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27F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27F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27F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27F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27F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27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27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27F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27F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27F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27F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27F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27F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27F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27F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27F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27F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27F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27F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27F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27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27F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927F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27F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27F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27F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927F0"/>
  </w:style>
  <w:style w:type="paragraph" w:styleId="Bibliography">
    <w:name w:val="Bibliography"/>
    <w:basedOn w:val="Normal"/>
    <w:next w:val="Normal"/>
    <w:uiPriority w:val="37"/>
    <w:semiHidden/>
    <w:unhideWhenUsed/>
    <w:rsid w:val="009927F0"/>
  </w:style>
  <w:style w:type="character" w:styleId="BookTitle">
    <w:name w:val="Book Title"/>
    <w:basedOn w:val="DefaultParagraphFont"/>
    <w:uiPriority w:val="33"/>
    <w:qFormat/>
    <w:rsid w:val="009927F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27F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27F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27F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27F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27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27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2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2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2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2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2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2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27F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2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2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2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2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2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2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927F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927F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F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927F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2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2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27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27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27F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27F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27F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27F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27F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927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27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27F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27F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27F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27F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27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27F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27F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27F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27F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27F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27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27F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27F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27F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27F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27F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27F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27F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2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27F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27F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2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2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27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927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927F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7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27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927F0"/>
    <w:rPr>
      <w:color w:val="808080"/>
    </w:rPr>
  </w:style>
  <w:style w:type="table" w:styleId="PlainTable1">
    <w:name w:val="Plain Table 1"/>
    <w:basedOn w:val="TableNormal"/>
    <w:uiPriority w:val="41"/>
    <w:rsid w:val="009927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27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27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27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27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927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F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927F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927F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927F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927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7F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27F0"/>
    <w:rPr>
      <w:color w:val="605E5C"/>
      <w:shd w:val="clear" w:color="auto" w:fill="E1DFDD"/>
    </w:rPr>
  </w:style>
  <w:style w:type="character" w:customStyle="1" w:styleId="ItemChar">
    <w:name w:val="Item Char"/>
    <w:aliases w:val="i Char"/>
    <w:basedOn w:val="DefaultParagraphFont"/>
    <w:link w:val="Item"/>
    <w:rsid w:val="00B32767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4762E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49D3-F148-42A7-999D-1A8892AB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8</Pages>
  <Words>1124</Words>
  <Characters>6408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(Consequential Amendments and Transitional Provisions) Rules 2024</vt:lpstr>
    </vt:vector>
  </TitlesOfParts>
  <Manager/>
  <Company/>
  <LinksUpToDate>false</LinksUpToDate>
  <CharactersWithSpaces>7517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2024-07-03T00:19:00Z</cp:lastPrinted>
  <dcterms:created xsi:type="dcterms:W3CDTF">2024-11-26T21:29:00Z</dcterms:created>
  <dcterms:modified xsi:type="dcterms:W3CDTF">2024-12-19T07:42:00Z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(Consequential Amendments and Transitional Provisions)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OPC66797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2024-12-19T07:42:20Z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36c22fd4-09f6-4057-9cc7-c60f7b4a9e72</vt:lpwstr>
  </property>
  <property fmtid="{D5CDD505-2E9C-101B-9397-08002B2CF9AE}" pid="24" name="MSIP_Label_473bcc6b-73b7-4ef5-b413-c44cd14a40ad_ContentBits">
    <vt:lpwstr>0</vt:lpwstr>
  </property>
</Properties>
</file>