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05527" w14:textId="4CDA9927" w:rsidR="00F109D4" w:rsidRPr="003C5719" w:rsidRDefault="00F109D4" w:rsidP="004A27A8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r w:rsidRPr="003C5719">
        <w:rPr>
          <w:rFonts w:ascii="Times New Roman" w:hAnsi="Times New Roman"/>
          <w:sz w:val="24"/>
          <w:szCs w:val="24"/>
        </w:rPr>
        <w:t>EXPLANATORY STATEMENT</w:t>
      </w:r>
    </w:p>
    <w:p w14:paraId="61FF8E96" w14:textId="759482F4" w:rsidR="007662C7" w:rsidRPr="003C5719" w:rsidRDefault="00F109D4" w:rsidP="004A27A8">
      <w:pPr>
        <w:pStyle w:val="Heading2"/>
        <w:jc w:val="center"/>
        <w:rPr>
          <w:sz w:val="24"/>
          <w:szCs w:val="24"/>
        </w:rPr>
      </w:pPr>
      <w:r w:rsidRPr="003C5719">
        <w:rPr>
          <w:sz w:val="24"/>
          <w:szCs w:val="24"/>
        </w:rPr>
        <w:t xml:space="preserve">Issued by authority of </w:t>
      </w:r>
      <w:sdt>
        <w:sdtPr>
          <w:rPr>
            <w:rStyle w:val="DefaultChar"/>
          </w:rPr>
          <w:id w:val="-1025254589"/>
          <w:placeholder>
            <w:docPart w:val="CF4C781DD292460AA7671E14E321FF7F"/>
          </w:placeholder>
          <w:dropDownList>
            <w:listItem w:displayText="the Treasurer" w:value="the Treasurer"/>
            <w:listItem w:displayText="the Minister for Housing, Minister for Homelessness and Minister for Small Business" w:value="the Minister for Housing, Minister for Homelessness and Minister for Small Business"/>
            <w:listItem w:displayText="the Assistant Treasurer and Minister for Financial Services" w:value="the Assistant Treasurer and Minister for Financial Services"/>
            <w:listItem w:displayText="the Assistant Minister for Competition, Charities and Treasury" w:value="the Assistant Minister for Competition, Charities and Treasury"/>
          </w:dropDownList>
        </w:sdtPr>
        <w:sdtEndPr>
          <w:rPr>
            <w:rStyle w:val="DefaultParagraphFont"/>
            <w:color w:val="auto"/>
            <w:sz w:val="28"/>
            <w:szCs w:val="20"/>
          </w:rPr>
        </w:sdtEndPr>
        <w:sdtContent>
          <w:r w:rsidR="004D55A9">
            <w:rPr>
              <w:rStyle w:val="DefaultChar"/>
            </w:rPr>
            <w:t>the Treasurer</w:t>
          </w:r>
        </w:sdtContent>
      </w:sdt>
      <w:r w:rsidR="00076178" w:rsidRPr="003C5719">
        <w:rPr>
          <w:sz w:val="24"/>
          <w:szCs w:val="24"/>
        </w:rPr>
        <w:t xml:space="preserve"> </w:t>
      </w:r>
    </w:p>
    <w:p w14:paraId="240DED08" w14:textId="7226D40C" w:rsidR="00F109D4" w:rsidRPr="003C5719" w:rsidRDefault="00FB0684" w:rsidP="004A27A8">
      <w:pPr>
        <w:spacing w:before="240" w:after="240"/>
        <w:jc w:val="center"/>
        <w:rPr>
          <w:i/>
        </w:rPr>
      </w:pPr>
      <w:r>
        <w:rPr>
          <w:i/>
        </w:rPr>
        <w:t>Income Taxation Assessment Act 1997</w:t>
      </w:r>
    </w:p>
    <w:p w14:paraId="454B0BE5" w14:textId="0A4691F0" w:rsidR="00F109D4" w:rsidRPr="003C5719" w:rsidRDefault="00F14C20" w:rsidP="004A27A8">
      <w:pPr>
        <w:tabs>
          <w:tab w:val="left" w:pos="1418"/>
        </w:tabs>
        <w:spacing w:before="0" w:after="240"/>
        <w:jc w:val="center"/>
        <w:rPr>
          <w:i/>
        </w:rPr>
      </w:pPr>
      <w:r w:rsidRPr="00F14C20">
        <w:rPr>
          <w:i/>
        </w:rPr>
        <w:t>Income Tax Assessment (Build to Rent Developments) Determination 2024</w:t>
      </w:r>
    </w:p>
    <w:p w14:paraId="7D7698A6" w14:textId="537E2211" w:rsidR="00366E11" w:rsidRDefault="00377238" w:rsidP="004A27A8">
      <w:pPr>
        <w:spacing w:before="240"/>
      </w:pPr>
      <w:r>
        <w:t>S</w:t>
      </w:r>
      <w:r w:rsidR="0016468C">
        <w:t xml:space="preserve">ection </w:t>
      </w:r>
      <w:r w:rsidR="00DE79FE">
        <w:t>43-153</w:t>
      </w:r>
      <w:r w:rsidR="00440CCF">
        <w:t xml:space="preserve"> of the </w:t>
      </w:r>
      <w:r w:rsidR="00AC7B76">
        <w:rPr>
          <w:i/>
          <w:iCs/>
        </w:rPr>
        <w:t>Income Taxation Assessment Act 1997</w:t>
      </w:r>
      <w:r w:rsidR="00AC7B76" w:rsidRPr="003C5719">
        <w:t xml:space="preserve"> </w:t>
      </w:r>
      <w:r w:rsidR="00AC7B76">
        <w:t xml:space="preserve">(the </w:t>
      </w:r>
      <w:r w:rsidR="00440CCF">
        <w:t>Act</w:t>
      </w:r>
      <w:r w:rsidR="00AC7B76">
        <w:t>)</w:t>
      </w:r>
      <w:r w:rsidR="00440CCF">
        <w:t xml:space="preserve"> </w:t>
      </w:r>
      <w:r w:rsidR="00FA77FB">
        <w:t xml:space="preserve">outlines the requirements for a build to rent </w:t>
      </w:r>
      <w:r w:rsidR="00F54236">
        <w:t xml:space="preserve">(BTR) </w:t>
      </w:r>
      <w:r w:rsidR="00FA77FB">
        <w:t xml:space="preserve">development to be </w:t>
      </w:r>
      <w:r w:rsidR="00E0695E">
        <w:t xml:space="preserve">an active BTR development and </w:t>
      </w:r>
      <w:r w:rsidR="00FA77FB">
        <w:t xml:space="preserve">eligible for tax concessions made available </w:t>
      </w:r>
      <w:r w:rsidR="006E566A">
        <w:t xml:space="preserve">under the Act by virtue of Schedule 1 to the </w:t>
      </w:r>
      <w:r w:rsidR="006E566A">
        <w:rPr>
          <w:i/>
          <w:iCs/>
        </w:rPr>
        <w:t xml:space="preserve">Treasury Laws Amendment (Responsible Buy Now Pay Later and Other Measures) </w:t>
      </w:r>
      <w:r w:rsidR="00144160">
        <w:rPr>
          <w:i/>
        </w:rPr>
        <w:t>Act</w:t>
      </w:r>
      <w:r w:rsidR="003E1DE8">
        <w:rPr>
          <w:i/>
          <w:iCs/>
        </w:rPr>
        <w:t> </w:t>
      </w:r>
      <w:r w:rsidR="006E566A">
        <w:rPr>
          <w:i/>
          <w:iCs/>
        </w:rPr>
        <w:t>2024</w:t>
      </w:r>
      <w:r w:rsidR="005D0A72">
        <w:t xml:space="preserve"> (the Amendment Act)</w:t>
      </w:r>
      <w:r w:rsidR="006E566A">
        <w:t xml:space="preserve">. </w:t>
      </w:r>
      <w:r w:rsidR="00770B8C">
        <w:t xml:space="preserve">Among other requirements, </w:t>
      </w:r>
      <w:r w:rsidR="00C8179B">
        <w:t xml:space="preserve">the number of dwellings in the </w:t>
      </w:r>
      <w:r w:rsidR="00F54236">
        <w:t>BTR</w:t>
      </w:r>
      <w:r w:rsidR="00C8179B">
        <w:t xml:space="preserve"> development that are ‘affordable dwellings’ must be greater than or equal to 10</w:t>
      </w:r>
      <w:r w:rsidR="00741B2B" w:rsidRPr="007F5AE7">
        <w:rPr>
          <w:iCs/>
          <w:szCs w:val="24"/>
        </w:rPr>
        <w:t> </w:t>
      </w:r>
      <w:r w:rsidR="00C8179B">
        <w:t>per</w:t>
      </w:r>
      <w:r w:rsidR="00741B2B" w:rsidRPr="007F5AE7">
        <w:rPr>
          <w:iCs/>
          <w:szCs w:val="24"/>
        </w:rPr>
        <w:t> </w:t>
      </w:r>
      <w:r w:rsidR="00C8179B">
        <w:t>cent of the number of total dwellings</w:t>
      </w:r>
      <w:r w:rsidR="00472861">
        <w:t xml:space="preserve"> in the </w:t>
      </w:r>
      <w:r w:rsidR="00F54236">
        <w:t>BTR</w:t>
      </w:r>
      <w:r w:rsidR="00472861">
        <w:t xml:space="preserve"> </w:t>
      </w:r>
      <w:r w:rsidR="00C9414E">
        <w:t>development</w:t>
      </w:r>
      <w:r w:rsidR="00EA2F5F">
        <w:t xml:space="preserve"> (subparagraph</w:t>
      </w:r>
      <w:r w:rsidR="003E1DE8">
        <w:t> </w:t>
      </w:r>
      <w:r w:rsidR="00EA2F5F">
        <w:t>43</w:t>
      </w:r>
      <w:r w:rsidR="003E1DE8">
        <w:noBreakHyphen/>
      </w:r>
      <w:r w:rsidR="00EA2F5F">
        <w:t>153(1)(d)(</w:t>
      </w:r>
      <w:proofErr w:type="spellStart"/>
      <w:r w:rsidR="00EA2F5F">
        <w:t>i</w:t>
      </w:r>
      <w:proofErr w:type="spellEnd"/>
      <w:r w:rsidR="00EA2F5F">
        <w:t>)</w:t>
      </w:r>
      <w:r w:rsidR="00FB0A7F">
        <w:t xml:space="preserve"> of the Act</w:t>
      </w:r>
      <w:r w:rsidR="00EA2F5F">
        <w:t>).</w:t>
      </w:r>
    </w:p>
    <w:p w14:paraId="23A01103" w14:textId="5BD2D192" w:rsidR="000B0464" w:rsidRDefault="00FB0A7F" w:rsidP="004A27A8">
      <w:pPr>
        <w:spacing w:before="240"/>
      </w:pPr>
      <w:r>
        <w:t xml:space="preserve">Subsection 43-153(2) of the Act </w:t>
      </w:r>
      <w:r w:rsidR="00C9414E">
        <w:t>provides that a dwelling is an ‘affordable dwelling’ if the requ</w:t>
      </w:r>
      <w:r w:rsidR="00D95789">
        <w:t>irements determined under subsection 43-152(3) of the Act</w:t>
      </w:r>
      <w:r w:rsidR="00CB29B0">
        <w:t xml:space="preserve"> in relation to the dwelling are met.</w:t>
      </w:r>
      <w:r w:rsidR="00D57CF8">
        <w:t xml:space="preserve"> </w:t>
      </w:r>
      <w:r w:rsidR="00AC7B76">
        <w:t>Subsection 43-153(3)</w:t>
      </w:r>
      <w:r w:rsidR="00AC7B76" w:rsidRPr="003C5719">
        <w:t xml:space="preserve"> of the Act provides that the </w:t>
      </w:r>
      <w:r w:rsidR="00AC7B76">
        <w:t>Minister</w:t>
      </w:r>
      <w:r w:rsidR="00AC7B76" w:rsidRPr="003C5719">
        <w:t xml:space="preserve"> may</w:t>
      </w:r>
      <w:r w:rsidR="00AC7B76">
        <w:t>, by legislative instrument,</w:t>
      </w:r>
      <w:r w:rsidR="00AC7B76" w:rsidRPr="003C5719">
        <w:t xml:space="preserve"> </w:t>
      </w:r>
      <w:r w:rsidR="00AC7B76">
        <w:t xml:space="preserve">determine the requirements relating to a dwelling. </w:t>
      </w:r>
    </w:p>
    <w:p w14:paraId="070D07EC" w14:textId="4DC9E803" w:rsidR="00577EB4" w:rsidRDefault="00EB0EFF" w:rsidP="004A27A8">
      <w:pPr>
        <w:spacing w:before="240"/>
      </w:pPr>
      <w:r>
        <w:t xml:space="preserve">The purpose of </w:t>
      </w:r>
      <w:r w:rsidR="00E02B04">
        <w:t xml:space="preserve">the </w:t>
      </w:r>
      <w:r w:rsidR="00E02B04" w:rsidRPr="00F14C20">
        <w:rPr>
          <w:i/>
        </w:rPr>
        <w:t>Income Tax Assessment (Build to Rent Developments) Determination</w:t>
      </w:r>
      <w:r w:rsidR="003E1DE8">
        <w:rPr>
          <w:i/>
        </w:rPr>
        <w:t> </w:t>
      </w:r>
      <w:r w:rsidR="00E02B04" w:rsidRPr="00F14C20">
        <w:rPr>
          <w:i/>
        </w:rPr>
        <w:t>2024</w:t>
      </w:r>
      <w:r w:rsidR="00E02B04">
        <w:rPr>
          <w:i/>
        </w:rPr>
        <w:t xml:space="preserve"> </w:t>
      </w:r>
      <w:r w:rsidR="00E02B04">
        <w:rPr>
          <w:iCs/>
        </w:rPr>
        <w:t>(</w:t>
      </w:r>
      <w:r>
        <w:t>the Instrument</w:t>
      </w:r>
      <w:r w:rsidR="00E02B04">
        <w:t>)</w:t>
      </w:r>
      <w:r>
        <w:t xml:space="preserve"> is</w:t>
      </w:r>
      <w:r w:rsidR="00F5710D">
        <w:t xml:space="preserve"> to</w:t>
      </w:r>
      <w:r>
        <w:t xml:space="preserve"> </w:t>
      </w:r>
      <w:r w:rsidR="00440BD4">
        <w:t>determine</w:t>
      </w:r>
      <w:r>
        <w:t xml:space="preserve"> </w:t>
      </w:r>
      <w:r w:rsidR="004E4194">
        <w:t xml:space="preserve">requirements </w:t>
      </w:r>
      <w:r w:rsidR="00A1796C">
        <w:t>for a dwelling to be an affordable dwelling</w:t>
      </w:r>
      <w:r w:rsidR="00CC21E0">
        <w:t xml:space="preserve"> </w:t>
      </w:r>
      <w:r w:rsidR="00422E2D">
        <w:t xml:space="preserve">for the purposes of the BTR development receiving the </w:t>
      </w:r>
      <w:r w:rsidR="00C562AA">
        <w:t>tax concession</w:t>
      </w:r>
      <w:r w:rsidR="004D1D30">
        <w:t>.</w:t>
      </w:r>
      <w:r w:rsidR="00960F04">
        <w:t xml:space="preserve"> </w:t>
      </w:r>
      <w:r w:rsidR="00703CCE">
        <w:t xml:space="preserve">The Instrument </w:t>
      </w:r>
      <w:r w:rsidR="00E94244">
        <w:t>requir</w:t>
      </w:r>
      <w:r w:rsidR="00A1796C">
        <w:t>es</w:t>
      </w:r>
      <w:r w:rsidR="0047456B">
        <w:t>:</w:t>
      </w:r>
    </w:p>
    <w:p w14:paraId="000E85B3" w14:textId="379E0B23" w:rsidR="00A716B4" w:rsidRPr="005B65DE" w:rsidRDefault="00D4328F" w:rsidP="00A716B4">
      <w:pPr>
        <w:pStyle w:val="Bullet"/>
        <w:keepNext/>
      </w:pPr>
      <w:r w:rsidRPr="005B65DE">
        <w:t xml:space="preserve">the rent payable under the lease for the </w:t>
      </w:r>
      <w:r w:rsidR="00211201" w:rsidRPr="005B65DE">
        <w:t xml:space="preserve">dwelling </w:t>
      </w:r>
      <w:r w:rsidR="003664B6">
        <w:t>must</w:t>
      </w:r>
      <w:r w:rsidR="003664B6" w:rsidRPr="005B65DE">
        <w:t xml:space="preserve"> </w:t>
      </w:r>
      <w:r w:rsidR="00211201" w:rsidRPr="005B65DE">
        <w:t xml:space="preserve">be 74.9 per cent or less of the </w:t>
      </w:r>
      <w:r w:rsidR="0052077B">
        <w:t xml:space="preserve">market value of the </w:t>
      </w:r>
      <w:r w:rsidR="00EA6C54" w:rsidRPr="005B65DE">
        <w:t>right to occupy the</w:t>
      </w:r>
      <w:r w:rsidR="008F242C" w:rsidRPr="005B65DE">
        <w:t xml:space="preserve"> dwelling under that lease</w:t>
      </w:r>
      <w:r w:rsidR="00D947D4">
        <w:t xml:space="preserve"> </w:t>
      </w:r>
      <w:r w:rsidR="00D947D4" w:rsidRPr="00D947D4">
        <w:t>(i.e. the rent otherwise payable for that dwelling in an open market)</w:t>
      </w:r>
      <w:r w:rsidR="00A716B4" w:rsidRPr="005B65DE">
        <w:t>; and</w:t>
      </w:r>
    </w:p>
    <w:p w14:paraId="482BC179" w14:textId="548E4B4F" w:rsidR="00A716B4" w:rsidRPr="005B65DE" w:rsidRDefault="00BD3A1C" w:rsidP="00A716B4">
      <w:pPr>
        <w:pStyle w:val="Bullet"/>
        <w:keepNext/>
      </w:pPr>
      <w:r w:rsidRPr="005B65DE">
        <w:t xml:space="preserve">the dwelling </w:t>
      </w:r>
      <w:r w:rsidR="004C3BDE">
        <w:t xml:space="preserve">must </w:t>
      </w:r>
      <w:r w:rsidRPr="005B65DE">
        <w:t xml:space="preserve">be tenanted, or made available to be tenanted, only </w:t>
      </w:r>
      <w:r w:rsidR="006D6150">
        <w:t>to a</w:t>
      </w:r>
      <w:r w:rsidR="006D6150" w:rsidRPr="005B65DE">
        <w:t xml:space="preserve"> </w:t>
      </w:r>
      <w:r w:rsidR="000F006C" w:rsidRPr="005B65DE">
        <w:t xml:space="preserve">tenant or prospective tenant </w:t>
      </w:r>
      <w:r w:rsidR="007F714B">
        <w:t xml:space="preserve">that </w:t>
      </w:r>
      <w:r w:rsidR="000F006C" w:rsidRPr="005B65DE">
        <w:t xml:space="preserve">satisfies </w:t>
      </w:r>
      <w:r w:rsidR="005B65DE" w:rsidRPr="005B65DE">
        <w:t>the applicable income</w:t>
      </w:r>
      <w:r w:rsidR="000F006C" w:rsidRPr="005B65DE">
        <w:t xml:space="preserve"> threshold</w:t>
      </w:r>
      <w:r w:rsidR="00A716B4" w:rsidRPr="005B65DE">
        <w:t>.</w:t>
      </w:r>
    </w:p>
    <w:p w14:paraId="33C567CF" w14:textId="2873582D" w:rsidR="00EB0EFF" w:rsidRPr="001E22F3" w:rsidRDefault="00D65D34" w:rsidP="004A27A8">
      <w:pPr>
        <w:spacing w:before="240"/>
      </w:pPr>
      <w:r>
        <w:t>Specificall</w:t>
      </w:r>
      <w:r w:rsidRPr="0055220C">
        <w:t>y</w:t>
      </w:r>
      <w:r w:rsidR="0047497D">
        <w:t xml:space="preserve"> for the second requirement</w:t>
      </w:r>
      <w:r w:rsidRPr="0055220C">
        <w:t>,</w:t>
      </w:r>
      <w:r w:rsidR="001E22F3" w:rsidRPr="0055220C">
        <w:t xml:space="preserve"> f</w:t>
      </w:r>
      <w:r w:rsidR="00960F04" w:rsidRPr="0055220C">
        <w:t xml:space="preserve">or a tenant or a prospective tenant to be eligible to rent an ‘affordable dwelling’ in an active </w:t>
      </w:r>
      <w:r w:rsidR="006B1028">
        <w:t>BTR</w:t>
      </w:r>
      <w:r w:rsidR="00960F04" w:rsidRPr="0055220C">
        <w:t xml:space="preserve"> development, the </w:t>
      </w:r>
      <w:r w:rsidR="00712C27" w:rsidRPr="0055220C">
        <w:t>taxable</w:t>
      </w:r>
      <w:r w:rsidR="00960F04" w:rsidRPr="0055220C">
        <w:t xml:space="preserve"> income</w:t>
      </w:r>
      <w:r w:rsidR="00E27E45">
        <w:t xml:space="preserve"> </w:t>
      </w:r>
      <w:r w:rsidR="00413EB4">
        <w:t xml:space="preserve">of the tenant </w:t>
      </w:r>
      <w:r w:rsidR="00E27E45">
        <w:t>(or combined taxable incomes</w:t>
      </w:r>
      <w:r w:rsidR="00413EB4">
        <w:t xml:space="preserve"> of </w:t>
      </w:r>
      <w:r w:rsidR="002C0659">
        <w:t xml:space="preserve">the </w:t>
      </w:r>
      <w:r w:rsidR="00BE0165">
        <w:t>tenants</w:t>
      </w:r>
      <w:r w:rsidR="006A266E">
        <w:t>,</w:t>
      </w:r>
      <w:r w:rsidR="00E27E45">
        <w:t xml:space="preserve"> where relevant)</w:t>
      </w:r>
      <w:r w:rsidR="00960F04" w:rsidRPr="0055220C">
        <w:t xml:space="preserve"> for the </w:t>
      </w:r>
      <w:r w:rsidR="00E65DEF">
        <w:t xml:space="preserve">most recent </w:t>
      </w:r>
      <w:r w:rsidR="00A95CCE">
        <w:t xml:space="preserve">income year </w:t>
      </w:r>
      <w:r w:rsidR="000C72A1">
        <w:t>ending</w:t>
      </w:r>
      <w:r w:rsidR="002562F9">
        <w:t xml:space="preserve"> before</w:t>
      </w:r>
      <w:r w:rsidR="00960F04" w:rsidRPr="0055220C">
        <w:t xml:space="preserve"> </w:t>
      </w:r>
      <w:r w:rsidR="00712C27" w:rsidRPr="0055220C">
        <w:t xml:space="preserve">the </w:t>
      </w:r>
      <w:r w:rsidR="00D43272">
        <w:t xml:space="preserve">dwelling’s </w:t>
      </w:r>
      <w:r w:rsidR="00C772C1" w:rsidRPr="0055220C">
        <w:t xml:space="preserve">most recent </w:t>
      </w:r>
      <w:r w:rsidR="00A51DA4">
        <w:t>assessing</w:t>
      </w:r>
      <w:r w:rsidR="00A51DA4" w:rsidRPr="0055220C">
        <w:t xml:space="preserve"> </w:t>
      </w:r>
      <w:r w:rsidR="00C772C1" w:rsidRPr="0055220C">
        <w:t>event</w:t>
      </w:r>
      <w:r w:rsidR="00D679A9" w:rsidRPr="0055220C">
        <w:t xml:space="preserve"> </w:t>
      </w:r>
      <w:r w:rsidR="000C72A1">
        <w:t xml:space="preserve">for which the taxpayer has received a notice of assessment </w:t>
      </w:r>
      <w:r w:rsidR="00960F04" w:rsidRPr="0055220C">
        <w:t>must be less than or equal to the following income thresholds</w:t>
      </w:r>
      <w:r w:rsidR="00652906">
        <w:t>, as applicable</w:t>
      </w:r>
      <w:r w:rsidR="00954E99" w:rsidRPr="0055220C">
        <w:t>:</w:t>
      </w:r>
    </w:p>
    <w:p w14:paraId="0A6B6149" w14:textId="44C11065" w:rsidR="00290222" w:rsidRPr="00A8389D" w:rsidRDefault="0030700E" w:rsidP="00290222">
      <w:pPr>
        <w:pStyle w:val="Bullet"/>
        <w:keepNext/>
      </w:pPr>
      <w:r>
        <w:lastRenderedPageBreak/>
        <w:t xml:space="preserve">if the tenant is a </w:t>
      </w:r>
      <w:r w:rsidR="000C157C">
        <w:t>s</w:t>
      </w:r>
      <w:r w:rsidR="00290222" w:rsidRPr="00A8389D">
        <w:t xml:space="preserve">ingle adult: 120 per cent of average </w:t>
      </w:r>
      <w:r w:rsidR="003F0DB7" w:rsidRPr="00A8389D">
        <w:t>annual</w:t>
      </w:r>
      <w:r w:rsidR="00290222" w:rsidRPr="00A8389D">
        <w:t xml:space="preserve"> earnings</w:t>
      </w:r>
      <w:r w:rsidR="003F0DB7" w:rsidRPr="00A8389D">
        <w:t>;</w:t>
      </w:r>
      <w:r w:rsidR="000C157C">
        <w:t xml:space="preserve"> or</w:t>
      </w:r>
    </w:p>
    <w:p w14:paraId="547FE38B" w14:textId="4745BF7B" w:rsidR="00290222" w:rsidRPr="00A8389D" w:rsidRDefault="0030700E" w:rsidP="00290222">
      <w:pPr>
        <w:pStyle w:val="Bullet"/>
        <w:keepNext/>
      </w:pPr>
      <w:r>
        <w:t xml:space="preserve">if the tenants </w:t>
      </w:r>
      <w:r w:rsidR="00437776">
        <w:t xml:space="preserve">include </w:t>
      </w:r>
      <w:r w:rsidR="007A2A33">
        <w:t xml:space="preserve">two </w:t>
      </w:r>
      <w:r w:rsidR="00662E1E">
        <w:t xml:space="preserve">or more </w:t>
      </w:r>
      <w:r w:rsidR="007A2A33">
        <w:t>adults</w:t>
      </w:r>
      <w:r w:rsidR="00290222" w:rsidRPr="00A8389D">
        <w:t xml:space="preserve">, </w:t>
      </w:r>
      <w:r w:rsidR="00437776">
        <w:t xml:space="preserve">but </w:t>
      </w:r>
      <w:r w:rsidR="00290222" w:rsidRPr="00A8389D">
        <w:t>no dependent</w:t>
      </w:r>
      <w:r w:rsidR="00AA7265">
        <w:t xml:space="preserve"> children</w:t>
      </w:r>
      <w:r w:rsidR="005E2D24">
        <w:t xml:space="preserve"> of the adults</w:t>
      </w:r>
      <w:r w:rsidR="00CE3956">
        <w:t xml:space="preserve"> reside in the dwelling</w:t>
      </w:r>
      <w:r w:rsidR="00290222" w:rsidRPr="00A8389D">
        <w:t xml:space="preserve">: 130 per cent of average </w:t>
      </w:r>
      <w:r w:rsidR="00E671BD" w:rsidRPr="00A8389D">
        <w:t>annual</w:t>
      </w:r>
      <w:r w:rsidR="00290222" w:rsidRPr="00A8389D">
        <w:t xml:space="preserve"> earnings</w:t>
      </w:r>
      <w:r w:rsidR="00E671BD" w:rsidRPr="00A8389D">
        <w:t>;</w:t>
      </w:r>
      <w:r w:rsidR="00A8389D" w:rsidRPr="00A8389D">
        <w:t xml:space="preserve"> </w:t>
      </w:r>
      <w:r w:rsidR="00652906">
        <w:t>or</w:t>
      </w:r>
    </w:p>
    <w:p w14:paraId="10055D02" w14:textId="63B99E6B" w:rsidR="00954E99" w:rsidRPr="00A8389D" w:rsidRDefault="009F11E5" w:rsidP="004A27A8">
      <w:pPr>
        <w:pStyle w:val="Bullet"/>
        <w:keepNext/>
      </w:pPr>
      <w:r>
        <w:t xml:space="preserve">if the </w:t>
      </w:r>
      <w:r w:rsidR="004317DC">
        <w:t xml:space="preserve">tenants </w:t>
      </w:r>
      <w:r w:rsidR="00E03CD4">
        <w:t>include</w:t>
      </w:r>
      <w:r w:rsidR="00290222" w:rsidRPr="00A8389D">
        <w:t xml:space="preserve"> one or more adults </w:t>
      </w:r>
      <w:r w:rsidR="00E03CD4">
        <w:t xml:space="preserve">and </w:t>
      </w:r>
      <w:r w:rsidR="00290222" w:rsidRPr="00A8389D">
        <w:t xml:space="preserve">one or more </w:t>
      </w:r>
      <w:r w:rsidR="007F15F2">
        <w:t xml:space="preserve">of their </w:t>
      </w:r>
      <w:r w:rsidR="00290222" w:rsidRPr="00A8389D">
        <w:t>dependent</w:t>
      </w:r>
      <w:r w:rsidR="00AA7265">
        <w:t xml:space="preserve"> children</w:t>
      </w:r>
      <w:r w:rsidR="00CE3956">
        <w:t xml:space="preserve"> reside in the dwelling</w:t>
      </w:r>
      <w:r w:rsidR="00290222" w:rsidRPr="00A8389D">
        <w:t xml:space="preserve">: 140 per cent of average </w:t>
      </w:r>
      <w:r w:rsidR="00A863D3" w:rsidRPr="00A8389D">
        <w:t>annual</w:t>
      </w:r>
      <w:r w:rsidR="00290222" w:rsidRPr="00A8389D">
        <w:t xml:space="preserve"> earnings</w:t>
      </w:r>
      <w:r w:rsidR="00A8389D" w:rsidRPr="00A8389D">
        <w:t>.</w:t>
      </w:r>
    </w:p>
    <w:p w14:paraId="4BA75696" w14:textId="13D6248B" w:rsidR="00A52AAC" w:rsidRDefault="00A52AAC" w:rsidP="004A27A8">
      <w:pPr>
        <w:spacing w:before="240"/>
      </w:pPr>
      <w:r>
        <w:t xml:space="preserve">In this context, </w:t>
      </w:r>
      <w:r w:rsidR="00540388">
        <w:t xml:space="preserve">a </w:t>
      </w:r>
      <w:r>
        <w:t xml:space="preserve">tenant </w:t>
      </w:r>
      <w:r w:rsidR="003774AE">
        <w:t xml:space="preserve">is </w:t>
      </w:r>
      <w:r>
        <w:t>a</w:t>
      </w:r>
      <w:r w:rsidR="00D26D77">
        <w:t>n individual residing in the dwelling</w:t>
      </w:r>
      <w:r w:rsidR="00652A14">
        <w:t xml:space="preserve"> – it does not matter whether the</w:t>
      </w:r>
      <w:r w:rsidR="00E20C77">
        <w:t xml:space="preserve"> individual’s</w:t>
      </w:r>
      <w:r w:rsidR="00652A14">
        <w:t xml:space="preserve"> name is on the lease.</w:t>
      </w:r>
    </w:p>
    <w:p w14:paraId="7E50D84A" w14:textId="57292DC2" w:rsidR="00DE13B2" w:rsidRDefault="00ED5588" w:rsidP="004A27A8">
      <w:pPr>
        <w:spacing w:before="240"/>
      </w:pPr>
      <w:r w:rsidRPr="00BC0B66">
        <w:t xml:space="preserve">Average </w:t>
      </w:r>
      <w:r w:rsidR="00D922FB" w:rsidRPr="00BC0B66">
        <w:t>annual</w:t>
      </w:r>
      <w:r w:rsidRPr="00BC0B66">
        <w:t xml:space="preserve"> earnings </w:t>
      </w:r>
      <w:proofErr w:type="gramStart"/>
      <w:r w:rsidRPr="00BC0B66">
        <w:t>refer</w:t>
      </w:r>
      <w:r w:rsidR="00572FA1">
        <w:t>s</w:t>
      </w:r>
      <w:proofErr w:type="gramEnd"/>
      <w:r w:rsidRPr="00BC0B66">
        <w:t xml:space="preserve"> to</w:t>
      </w:r>
      <w:r w:rsidR="00D922FB" w:rsidRPr="00BC0B66">
        <w:t xml:space="preserve"> the most recent</w:t>
      </w:r>
      <w:r w:rsidRPr="00BC0B66">
        <w:t xml:space="preserve"> </w:t>
      </w:r>
      <w:r w:rsidR="00975F31">
        <w:t xml:space="preserve">figure for </w:t>
      </w:r>
      <w:r w:rsidRPr="00BC0B66">
        <w:t>‘</w:t>
      </w:r>
      <w:r w:rsidR="00D922FB" w:rsidRPr="00BC0B66">
        <w:t>f</w:t>
      </w:r>
      <w:r w:rsidRPr="00BC0B66">
        <w:t xml:space="preserve">ull time adult average weekly </w:t>
      </w:r>
      <w:r w:rsidR="00B91651" w:rsidRPr="00BC0B66">
        <w:t xml:space="preserve">ordinary time </w:t>
      </w:r>
      <w:r w:rsidRPr="00BC0B66">
        <w:t xml:space="preserve">earnings - original’ as </w:t>
      </w:r>
      <w:r w:rsidR="00952AD9">
        <w:t>published</w:t>
      </w:r>
      <w:r w:rsidRPr="00BC0B66">
        <w:t xml:space="preserve"> by the A</w:t>
      </w:r>
      <w:r w:rsidR="00952AD9">
        <w:t>ustralian Statistician</w:t>
      </w:r>
      <w:r w:rsidR="00B91651" w:rsidRPr="00BC0B66">
        <w:t xml:space="preserve"> multiplied by </w:t>
      </w:r>
      <w:r w:rsidR="009A48F0" w:rsidRPr="00BC0B66">
        <w:t>52</w:t>
      </w:r>
      <w:r w:rsidR="00234FD6">
        <w:t xml:space="preserve">. At the time this Instrument </w:t>
      </w:r>
      <w:r w:rsidR="009A16BC">
        <w:t>w</w:t>
      </w:r>
      <w:r w:rsidR="00455E98">
        <w:t>as</w:t>
      </w:r>
      <w:r w:rsidR="00234FD6">
        <w:t xml:space="preserve"> made</w:t>
      </w:r>
      <w:r w:rsidR="00EE1ED8">
        <w:t xml:space="preserve">, the </w:t>
      </w:r>
      <w:r w:rsidR="0001287C">
        <w:t xml:space="preserve">current release of the </w:t>
      </w:r>
      <w:r w:rsidR="00EE1ED8" w:rsidRPr="00BC0B66">
        <w:t>‘full time adult average weekly ordinary time earnings - original’</w:t>
      </w:r>
      <w:r w:rsidR="00DF6BD5">
        <w:t xml:space="preserve"> </w:t>
      </w:r>
      <w:r w:rsidR="006F33FA">
        <w:t xml:space="preserve">figure </w:t>
      </w:r>
      <w:r w:rsidR="00DF6BD5">
        <w:t>could be found on the ABS website at</w:t>
      </w:r>
      <w:r w:rsidR="00E43DED">
        <w:t xml:space="preserve"> </w:t>
      </w:r>
      <w:r w:rsidR="00E43DED" w:rsidRPr="009D4018">
        <w:t>http://www.abs.gov.au/</w:t>
      </w:r>
      <w:r w:rsidR="00E43DED">
        <w:t xml:space="preserve"> </w:t>
      </w:r>
      <w:r w:rsidRPr="00BC0B66">
        <w:t xml:space="preserve">(see </w:t>
      </w:r>
      <w:r w:rsidRPr="009D4018">
        <w:rPr>
          <w:rFonts w:eastAsiaTheme="minorHAnsi"/>
          <w:kern w:val="2"/>
          <w:szCs w:val="22"/>
          <w:lang w:eastAsia="en-US"/>
        </w:rPr>
        <w:t>https://www.abs.gov.au/statistics/labour/earnings-and-working-conditions/average-weekly-earnings-australia/latest-release</w:t>
      </w:r>
      <w:r w:rsidRPr="00BC0B66">
        <w:t xml:space="preserve"> for current release). This figure is typically released </w:t>
      </w:r>
      <w:r w:rsidR="006569AE">
        <w:t>twice annually</w:t>
      </w:r>
      <w:r w:rsidRPr="00BC0B66">
        <w:t>.</w:t>
      </w:r>
    </w:p>
    <w:p w14:paraId="7F191257" w14:textId="299215A4" w:rsidR="000D47B8" w:rsidRPr="00BC0B66" w:rsidRDefault="00A51DA4" w:rsidP="004A27A8">
      <w:pPr>
        <w:spacing w:before="240"/>
      </w:pPr>
      <w:r>
        <w:t xml:space="preserve">Assessing </w:t>
      </w:r>
      <w:r w:rsidR="000D47B8">
        <w:t>events</w:t>
      </w:r>
      <w:r w:rsidR="00774B96">
        <w:t xml:space="preserve"> for a dwelling</w:t>
      </w:r>
      <w:r w:rsidR="000D47B8">
        <w:t xml:space="preserve"> </w:t>
      </w:r>
      <w:r w:rsidR="00F72993">
        <w:t>are</w:t>
      </w:r>
      <w:r w:rsidR="000D47B8">
        <w:t xml:space="preserve"> </w:t>
      </w:r>
      <w:r w:rsidR="004D2F50">
        <w:t xml:space="preserve">entry into </w:t>
      </w:r>
      <w:r w:rsidR="000D47B8">
        <w:t xml:space="preserve">the </w:t>
      </w:r>
      <w:r w:rsidR="00A90C5E">
        <w:t>lease</w:t>
      </w:r>
      <w:r w:rsidR="000D47B8">
        <w:t>, renewal of the lease</w:t>
      </w:r>
      <w:r w:rsidR="00B17BFC">
        <w:t>,</w:t>
      </w:r>
      <w:r w:rsidR="000D47B8">
        <w:t xml:space="preserve"> and</w:t>
      </w:r>
      <w:r w:rsidR="00774B96">
        <w:t xml:space="preserve"> </w:t>
      </w:r>
      <w:r w:rsidR="00D114DC">
        <w:t xml:space="preserve">changes </w:t>
      </w:r>
      <w:r w:rsidR="00B17BFC">
        <w:t>to</w:t>
      </w:r>
      <w:r w:rsidR="00D114DC">
        <w:t xml:space="preserve"> household composition</w:t>
      </w:r>
      <w:r w:rsidR="00B17BFC">
        <w:t xml:space="preserve"> </w:t>
      </w:r>
      <w:r w:rsidR="00667BD8">
        <w:t xml:space="preserve">that </w:t>
      </w:r>
      <w:r w:rsidR="00CB77B9">
        <w:t xml:space="preserve">could affect income or the applicable threshold </w:t>
      </w:r>
      <w:r w:rsidR="00B17BFC">
        <w:t xml:space="preserve">(for example, a single adult </w:t>
      </w:r>
      <w:r w:rsidR="00184F03">
        <w:t xml:space="preserve">household becoming a </w:t>
      </w:r>
      <w:r w:rsidR="007405C0">
        <w:t xml:space="preserve">household of </w:t>
      </w:r>
      <w:r w:rsidR="00184F03">
        <w:t>two or more adults</w:t>
      </w:r>
      <w:r w:rsidR="00CD3C9A">
        <w:t>)</w:t>
      </w:r>
      <w:r w:rsidR="00B46F3D">
        <w:t xml:space="preserve"> after </w:t>
      </w:r>
      <w:r w:rsidR="00676D9C">
        <w:t>t</w:t>
      </w:r>
      <w:r w:rsidR="00B46F3D">
        <w:t>he</w:t>
      </w:r>
      <w:r w:rsidR="00676D9C">
        <w:t xml:space="preserve"> lease is entered into or renewed</w:t>
      </w:r>
      <w:r w:rsidR="000D47B8">
        <w:t>.</w:t>
      </w:r>
    </w:p>
    <w:p w14:paraId="65E59DF3" w14:textId="495987C8" w:rsidR="00F76A3A" w:rsidRDefault="00F05FD1" w:rsidP="004A27A8">
      <w:pPr>
        <w:spacing w:before="240"/>
      </w:pPr>
      <w:r w:rsidRPr="00E72BC6">
        <w:t xml:space="preserve">The requirement for an eligible </w:t>
      </w:r>
      <w:r w:rsidR="003C4C3C">
        <w:t>BTR</w:t>
      </w:r>
      <w:r w:rsidRPr="00E72BC6">
        <w:t xml:space="preserve"> development to consist of at least 10 per cent affordable dwellings </w:t>
      </w:r>
      <w:r>
        <w:t>and t</w:t>
      </w:r>
      <w:r w:rsidR="009351DF">
        <w:t>he</w:t>
      </w:r>
      <w:r w:rsidR="002F1F53">
        <w:t xml:space="preserve"> requirements </w:t>
      </w:r>
      <w:r w:rsidR="00EE2EA9">
        <w:t xml:space="preserve">for a dwelling to be an affordable dwelling </w:t>
      </w:r>
      <w:r w:rsidR="002F1F53">
        <w:t xml:space="preserve">imposed through this Instrument are intended to </w:t>
      </w:r>
      <w:r w:rsidR="00B41F53">
        <w:t>ensure that</w:t>
      </w:r>
      <w:r w:rsidR="00B41F53" w:rsidRPr="00E72BC6">
        <w:t xml:space="preserve"> </w:t>
      </w:r>
      <w:r w:rsidR="006E5344" w:rsidRPr="00E72BC6">
        <w:t>low- and middle-income</w:t>
      </w:r>
      <w:r w:rsidR="00AA4445" w:rsidRPr="00E72BC6">
        <w:t xml:space="preserve"> </w:t>
      </w:r>
      <w:r w:rsidR="000E20A4">
        <w:t>households</w:t>
      </w:r>
      <w:r w:rsidR="00AA4445" w:rsidRPr="00E72BC6">
        <w:t xml:space="preserve"> </w:t>
      </w:r>
      <w:r w:rsidR="00B41F53">
        <w:t xml:space="preserve">can </w:t>
      </w:r>
      <w:r w:rsidR="00AA4445" w:rsidRPr="00E72BC6">
        <w:t xml:space="preserve">access the long tenure leases available in active </w:t>
      </w:r>
      <w:r w:rsidR="00E93F94">
        <w:t>BTR</w:t>
      </w:r>
      <w:r w:rsidR="00AA4445" w:rsidRPr="00E72BC6">
        <w:t xml:space="preserve"> developments</w:t>
      </w:r>
      <w:r w:rsidR="0063397B">
        <w:t xml:space="preserve">. They are also intended </w:t>
      </w:r>
      <w:r w:rsidR="00316092">
        <w:t>to improv</w:t>
      </w:r>
      <w:r w:rsidR="00F177C6">
        <w:t>e</w:t>
      </w:r>
      <w:r w:rsidR="00316092">
        <w:t xml:space="preserve"> housing affordability</w:t>
      </w:r>
      <w:r w:rsidR="0063397B">
        <w:t xml:space="preserve"> </w:t>
      </w:r>
      <w:r w:rsidR="00CC7A14">
        <w:t xml:space="preserve">in well-located areas </w:t>
      </w:r>
      <w:r w:rsidR="00A76E59">
        <w:t>for th</w:t>
      </w:r>
      <w:r w:rsidR="006D0536">
        <w:t xml:space="preserve">ese groups </w:t>
      </w:r>
      <w:r w:rsidR="00605A89">
        <w:t xml:space="preserve">as </w:t>
      </w:r>
      <w:r w:rsidR="009F13EC" w:rsidRPr="00E72BC6">
        <w:t xml:space="preserve">it is anticipated that </w:t>
      </w:r>
      <w:r w:rsidR="00790C0D" w:rsidRPr="00E72BC6">
        <w:t xml:space="preserve">active </w:t>
      </w:r>
      <w:r w:rsidR="00E93F94">
        <w:t>BTR</w:t>
      </w:r>
      <w:r w:rsidR="00790C0D" w:rsidRPr="00E72BC6">
        <w:t xml:space="preserve"> developments </w:t>
      </w:r>
      <w:r w:rsidR="00C3612C" w:rsidRPr="00E72BC6">
        <w:t xml:space="preserve">will </w:t>
      </w:r>
      <w:proofErr w:type="gramStart"/>
      <w:r w:rsidR="00C3612C" w:rsidRPr="00E72BC6">
        <w:t>be located in</w:t>
      </w:r>
      <w:proofErr w:type="gramEnd"/>
      <w:r w:rsidR="00C3612C" w:rsidRPr="00E72BC6">
        <w:t xml:space="preserve"> </w:t>
      </w:r>
      <w:r w:rsidR="006B529B" w:rsidRPr="00E72BC6">
        <w:t xml:space="preserve">areas that are proximate to </w:t>
      </w:r>
      <w:r w:rsidR="003877CC" w:rsidRPr="00E72BC6">
        <w:t>employment opportunities</w:t>
      </w:r>
      <w:r w:rsidR="00484FBC" w:rsidRPr="00E72BC6">
        <w:t>,</w:t>
      </w:r>
      <w:r w:rsidR="003877CC" w:rsidRPr="00E72BC6">
        <w:t xml:space="preserve"> </w:t>
      </w:r>
      <w:r w:rsidR="00304F26" w:rsidRPr="00E72BC6">
        <w:t xml:space="preserve">and </w:t>
      </w:r>
      <w:r w:rsidR="00553B1B" w:rsidRPr="00E72BC6">
        <w:t>public and private services such as schools</w:t>
      </w:r>
      <w:r w:rsidR="00484FBC" w:rsidRPr="00E72BC6">
        <w:t xml:space="preserve"> and</w:t>
      </w:r>
      <w:r w:rsidR="00553B1B" w:rsidRPr="00E72BC6">
        <w:t xml:space="preserve"> </w:t>
      </w:r>
      <w:r w:rsidR="000D630F" w:rsidRPr="00E72BC6">
        <w:t>hospitals</w:t>
      </w:r>
      <w:r w:rsidR="0080390E" w:rsidRPr="00E72BC6">
        <w:t>.</w:t>
      </w:r>
      <w:r w:rsidR="00411440" w:rsidRPr="00E72BC6">
        <w:t xml:space="preserve"> </w:t>
      </w:r>
      <w:r w:rsidR="00605A89">
        <w:t>Further</w:t>
      </w:r>
      <w:r w:rsidR="00411440" w:rsidRPr="00E72BC6">
        <w:t xml:space="preserve">, </w:t>
      </w:r>
      <w:r w:rsidR="00A74F63" w:rsidRPr="00E72BC6">
        <w:t xml:space="preserve">it is intended that the affordable dwellings made available </w:t>
      </w:r>
      <w:r w:rsidR="004F2128" w:rsidRPr="00E72BC6">
        <w:t xml:space="preserve">in active </w:t>
      </w:r>
      <w:r w:rsidR="005A7E77">
        <w:t>BTR</w:t>
      </w:r>
      <w:r w:rsidR="004F2128" w:rsidRPr="00E72BC6">
        <w:t xml:space="preserve"> developments will support </w:t>
      </w:r>
      <w:r w:rsidR="006B4736" w:rsidRPr="00E72BC6">
        <w:t>increasing the supply of affordable dwellings in</w:t>
      </w:r>
      <w:r w:rsidR="000264B7" w:rsidRPr="00E72BC6">
        <w:t xml:space="preserve"> Australia</w:t>
      </w:r>
      <w:r w:rsidR="006B4736" w:rsidRPr="00E72BC6">
        <w:t xml:space="preserve"> which, in</w:t>
      </w:r>
      <w:r w:rsidR="007A6B31">
        <w:t xml:space="preserve"> </w:t>
      </w:r>
      <w:r w:rsidR="006B4736" w:rsidRPr="00E72BC6">
        <w:t xml:space="preserve">turn, </w:t>
      </w:r>
      <w:r w:rsidR="00E944A8" w:rsidRPr="00E72BC6">
        <w:t xml:space="preserve">is expected to </w:t>
      </w:r>
      <w:r w:rsidR="00C26460" w:rsidRPr="00E72BC6">
        <w:t xml:space="preserve">moderate </w:t>
      </w:r>
      <w:r w:rsidR="00410938" w:rsidRPr="00E72BC6">
        <w:t>increasing rents</w:t>
      </w:r>
      <w:r w:rsidR="00306CAA" w:rsidRPr="00E72BC6">
        <w:t>.</w:t>
      </w:r>
    </w:p>
    <w:p w14:paraId="4266A394" w14:textId="3CA81400" w:rsidR="00B602E2" w:rsidRDefault="00B602E2" w:rsidP="00381251">
      <w:pPr>
        <w:pStyle w:val="Bullet"/>
        <w:numPr>
          <w:ilvl w:val="0"/>
          <w:numId w:val="0"/>
        </w:numPr>
      </w:pPr>
      <w:r>
        <w:t>Consultation on a</w:t>
      </w:r>
      <w:r w:rsidR="00505620">
        <w:t>n</w:t>
      </w:r>
      <w:r>
        <w:t xml:space="preserve"> e</w:t>
      </w:r>
      <w:r w:rsidR="00087CCA">
        <w:t>xposure draft Instrument and the accompanying Explanatory Statem</w:t>
      </w:r>
      <w:r w:rsidR="000F0823">
        <w:t>e</w:t>
      </w:r>
      <w:r w:rsidR="00087CCA">
        <w:t xml:space="preserve">nt was undertaken from </w:t>
      </w:r>
      <w:r w:rsidR="000F0823">
        <w:t>11</w:t>
      </w:r>
      <w:r w:rsidR="00087CCA">
        <w:t xml:space="preserve"> to </w:t>
      </w:r>
      <w:r w:rsidR="000F0823">
        <w:t xml:space="preserve">13 </w:t>
      </w:r>
      <w:r w:rsidR="00087CCA">
        <w:t xml:space="preserve">December 2024 with </w:t>
      </w:r>
      <w:r w:rsidR="00DC4BC6">
        <w:t xml:space="preserve">the </w:t>
      </w:r>
      <w:r w:rsidR="00505620">
        <w:t>Property Council of Australia, the Community Housing Industry Association, National Shelter</w:t>
      </w:r>
      <w:r w:rsidR="1EA29E21">
        <w:t>,</w:t>
      </w:r>
      <w:r w:rsidR="00505620">
        <w:t xml:space="preserve"> and the Urban Development Institute of Australia</w:t>
      </w:r>
      <w:r w:rsidR="000F0823">
        <w:t>.</w:t>
      </w:r>
    </w:p>
    <w:p w14:paraId="7ED0D878" w14:textId="5E501C9D" w:rsidR="00FE2DD7" w:rsidRPr="00277795" w:rsidRDefault="00706E14" w:rsidP="00381251">
      <w:pPr>
        <w:pStyle w:val="Bullet"/>
        <w:numPr>
          <w:ilvl w:val="0"/>
          <w:numId w:val="0"/>
        </w:numPr>
      </w:pPr>
      <w:r>
        <w:t>The Instrument is subject to disallowance under section 42 of the</w:t>
      </w:r>
      <w:r w:rsidR="00777B39">
        <w:t xml:space="preserve"> </w:t>
      </w:r>
      <w:r w:rsidR="00777B39" w:rsidRPr="003C5719">
        <w:rPr>
          <w:i/>
          <w:iCs/>
        </w:rPr>
        <w:t>Legislation Act 2003</w:t>
      </w:r>
      <w:r>
        <w:t xml:space="preserve"> </w:t>
      </w:r>
      <w:r w:rsidR="00777B39">
        <w:t>(</w:t>
      </w:r>
      <w:r>
        <w:t>Legislation Act</w:t>
      </w:r>
      <w:r w:rsidR="00777B39">
        <w:t>)</w:t>
      </w:r>
      <w:r>
        <w:t>.</w:t>
      </w:r>
      <w:r w:rsidR="009A45EE" w:rsidRPr="009A45EE">
        <w:t xml:space="preserve"> </w:t>
      </w:r>
      <w:r w:rsidR="009A45EE">
        <w:t xml:space="preserve">The Instrument is </w:t>
      </w:r>
      <w:r w:rsidR="00554D1D">
        <w:t xml:space="preserve">also </w:t>
      </w:r>
      <w:r w:rsidR="009A45EE">
        <w:t xml:space="preserve">subject to the sunsetting regime under section 50 of </w:t>
      </w:r>
      <w:r w:rsidR="000A2FE0">
        <w:t>that</w:t>
      </w:r>
      <w:r w:rsidR="009A45EE">
        <w:t xml:space="preserve"> </w:t>
      </w:r>
      <w:r w:rsidR="009A45EE" w:rsidRPr="00277795">
        <w:t>Act.</w:t>
      </w:r>
    </w:p>
    <w:p w14:paraId="2D0D5CF2" w14:textId="3792C0E1" w:rsidR="002C226C" w:rsidRPr="003C5719" w:rsidRDefault="002C226C" w:rsidP="004A27A8">
      <w:pPr>
        <w:spacing w:before="240"/>
      </w:pPr>
      <w:r w:rsidRPr="003C5719">
        <w:t xml:space="preserve">The </w:t>
      </w:r>
      <w:r w:rsidR="00EE0572">
        <w:t>Instrument</w:t>
      </w:r>
      <w:r w:rsidRPr="003C5719">
        <w:t xml:space="preserve"> </w:t>
      </w:r>
      <w:r w:rsidR="00EE0572">
        <w:t xml:space="preserve">is </w:t>
      </w:r>
      <w:r w:rsidRPr="003C5719">
        <w:t xml:space="preserve">a legislative instrument for the purposes of the </w:t>
      </w:r>
      <w:r w:rsidR="00724185">
        <w:t>Legislation Act</w:t>
      </w:r>
      <w:r w:rsidRPr="003C5719">
        <w:t>.</w:t>
      </w:r>
    </w:p>
    <w:p w14:paraId="74B3725F" w14:textId="45E67D2C" w:rsidR="0000628C" w:rsidRDefault="00F109D4" w:rsidP="004A27A8">
      <w:pPr>
        <w:spacing w:before="240"/>
      </w:pPr>
      <w:r w:rsidRPr="003C5719">
        <w:t xml:space="preserve">The </w:t>
      </w:r>
      <w:r w:rsidR="00EE0572">
        <w:t>Instrument</w:t>
      </w:r>
      <w:r w:rsidRPr="003C5719">
        <w:t xml:space="preserve"> commence</w:t>
      </w:r>
      <w:r w:rsidR="00482622">
        <w:t>s</w:t>
      </w:r>
      <w:r w:rsidRPr="003C5719">
        <w:t xml:space="preserve"> on</w:t>
      </w:r>
      <w:r w:rsidR="00965883">
        <w:t xml:space="preserve"> </w:t>
      </w:r>
      <w:r w:rsidR="00D208E8">
        <w:t xml:space="preserve">the later of </w:t>
      </w:r>
      <w:r w:rsidR="00965883">
        <w:t>the da</w:t>
      </w:r>
      <w:r w:rsidR="00545359">
        <w:t>y</w:t>
      </w:r>
      <w:r w:rsidR="00965883">
        <w:t xml:space="preserve"> after </w:t>
      </w:r>
      <w:r w:rsidR="00FD2EEB">
        <w:t xml:space="preserve">the instrument is registered on the Federal Register of Legislation </w:t>
      </w:r>
      <w:r w:rsidR="00AF58BE">
        <w:t>and</w:t>
      </w:r>
      <w:r w:rsidR="00FD2EEB">
        <w:t xml:space="preserve"> the day Sched</w:t>
      </w:r>
      <w:r w:rsidR="00E41675">
        <w:t>ule 1 to the Amendment Act commences</w:t>
      </w:r>
      <w:r w:rsidR="003F3C29">
        <w:t xml:space="preserve"> (</w:t>
      </w:r>
      <w:r w:rsidR="00340C83">
        <w:t xml:space="preserve">which is </w:t>
      </w:r>
      <w:r w:rsidR="003F3C29">
        <w:t>1 January 2025)</w:t>
      </w:r>
      <w:r w:rsidR="008F0C50" w:rsidRPr="003C5719">
        <w:t>.</w:t>
      </w:r>
      <w:r w:rsidR="00E41675">
        <w:t xml:space="preserve"> </w:t>
      </w:r>
    </w:p>
    <w:p w14:paraId="29AD24AC" w14:textId="267F001E" w:rsidR="0011527C" w:rsidRPr="003C5719" w:rsidRDefault="0011527C" w:rsidP="004A27A8">
      <w:pPr>
        <w:spacing w:before="240"/>
      </w:pPr>
      <w:r w:rsidRPr="003C5719">
        <w:t xml:space="preserve">Details of the </w:t>
      </w:r>
      <w:r w:rsidR="00DF3E01">
        <w:t>Instrument</w:t>
      </w:r>
      <w:r w:rsidRPr="003C5719">
        <w:t xml:space="preserve"> are set out in </w:t>
      </w:r>
      <w:r w:rsidRPr="003C5719">
        <w:rPr>
          <w:u w:val="single"/>
        </w:rPr>
        <w:t xml:space="preserve">Attachment </w:t>
      </w:r>
      <w:r w:rsidR="00DF3E01">
        <w:rPr>
          <w:u w:val="single"/>
        </w:rPr>
        <w:t>A</w:t>
      </w:r>
      <w:r w:rsidRPr="003C5719">
        <w:t xml:space="preserve">. </w:t>
      </w:r>
    </w:p>
    <w:p w14:paraId="5A85FE64" w14:textId="6F9655A9" w:rsidR="00EA4DD8" w:rsidRPr="003C5719" w:rsidRDefault="00EA4DD8" w:rsidP="004A27A8">
      <w:pPr>
        <w:pageBreakBefore/>
        <w:spacing w:before="240"/>
        <w:jc w:val="right"/>
        <w:rPr>
          <w:b/>
          <w:u w:val="single"/>
        </w:rPr>
      </w:pPr>
      <w:r w:rsidRPr="003C5719">
        <w:rPr>
          <w:b/>
          <w:u w:val="single"/>
        </w:rPr>
        <w:lastRenderedPageBreak/>
        <w:t xml:space="preserve">ATTACHMENT </w:t>
      </w:r>
      <w:r w:rsidR="006C1667">
        <w:rPr>
          <w:b/>
          <w:u w:val="single"/>
        </w:rPr>
        <w:t>A</w:t>
      </w:r>
    </w:p>
    <w:p w14:paraId="617D2CCD" w14:textId="4F65C935" w:rsidR="00EA4DD8" w:rsidRPr="003C5719" w:rsidRDefault="00EA4DD8" w:rsidP="004A27A8">
      <w:pPr>
        <w:spacing w:before="240"/>
        <w:rPr>
          <w:b/>
          <w:bCs/>
          <w:szCs w:val="24"/>
          <w:u w:val="single"/>
        </w:rPr>
      </w:pPr>
      <w:r w:rsidRPr="003C5719">
        <w:rPr>
          <w:b/>
          <w:bCs/>
          <w:u w:val="single"/>
        </w:rPr>
        <w:t xml:space="preserve">Details of the </w:t>
      </w:r>
      <w:r w:rsidR="00A73FA8" w:rsidRPr="00A73FA8">
        <w:rPr>
          <w:b/>
          <w:bCs/>
          <w:u w:val="single"/>
        </w:rPr>
        <w:t>Income Tax Assessment (Build to Rent Developments) Determination</w:t>
      </w:r>
      <w:r w:rsidR="009D4018">
        <w:rPr>
          <w:b/>
          <w:bCs/>
          <w:u w:val="single"/>
        </w:rPr>
        <w:t> </w:t>
      </w:r>
      <w:r w:rsidR="00A73FA8" w:rsidRPr="00A73FA8">
        <w:rPr>
          <w:b/>
          <w:bCs/>
          <w:u w:val="single"/>
        </w:rPr>
        <w:t>2024</w:t>
      </w:r>
      <w:r w:rsidRPr="003C5719">
        <w:rPr>
          <w:b/>
          <w:bCs/>
          <w:u w:val="single"/>
        </w:rPr>
        <w:t xml:space="preserve"> </w:t>
      </w:r>
    </w:p>
    <w:p w14:paraId="44D84D29" w14:textId="77777777" w:rsidR="0063111F" w:rsidRPr="00455438" w:rsidRDefault="0063111F" w:rsidP="0063111F">
      <w:pPr>
        <w:spacing w:before="240"/>
        <w:rPr>
          <w:b/>
          <w:bCs/>
          <w:u w:val="single"/>
        </w:rPr>
      </w:pPr>
      <w:r w:rsidRPr="00455438">
        <w:rPr>
          <w:b/>
          <w:bCs/>
          <w:u w:val="single"/>
        </w:rPr>
        <w:t>PART 1 – PRELIMINARY</w:t>
      </w:r>
    </w:p>
    <w:p w14:paraId="1A2C9296" w14:textId="4039B589" w:rsidR="00EA4DD8" w:rsidRPr="003C5719" w:rsidRDefault="00EA4DD8" w:rsidP="004A27A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C5719">
        <w:rPr>
          <w:u w:val="single"/>
        </w:rPr>
        <w:t xml:space="preserve">Section 1 – Name </w:t>
      </w:r>
    </w:p>
    <w:p w14:paraId="3B003D5D" w14:textId="61CD610A" w:rsidR="00EA4DD8" w:rsidRDefault="00EA4DD8" w:rsidP="004A27A8">
      <w:pPr>
        <w:spacing w:before="240"/>
      </w:pPr>
      <w:r w:rsidRPr="003C5719">
        <w:t xml:space="preserve">This section provides that the name of the </w:t>
      </w:r>
      <w:r w:rsidR="00A805D2">
        <w:t>instrument</w:t>
      </w:r>
      <w:r w:rsidRPr="003C5719">
        <w:t xml:space="preserve"> is the</w:t>
      </w:r>
      <w:r w:rsidR="00A73FA8">
        <w:t xml:space="preserve"> </w:t>
      </w:r>
      <w:r w:rsidR="00A73FA8" w:rsidRPr="00A73FA8">
        <w:rPr>
          <w:i/>
          <w:iCs/>
        </w:rPr>
        <w:t>Income Tax Assessment (Build to Rent Developments) Determination 2024</w:t>
      </w:r>
      <w:r w:rsidRPr="003C5719">
        <w:t xml:space="preserve"> (the </w:t>
      </w:r>
      <w:r w:rsidR="00A805D2">
        <w:t>Instrument</w:t>
      </w:r>
      <w:r w:rsidRPr="003C5719">
        <w:t>).</w:t>
      </w:r>
    </w:p>
    <w:p w14:paraId="4F9C2C9A" w14:textId="6D192D93" w:rsidR="0028504E" w:rsidRPr="003C5719" w:rsidRDefault="0028504E" w:rsidP="004A27A8">
      <w:pPr>
        <w:spacing w:before="240"/>
      </w:pPr>
      <w:r w:rsidRPr="00E96BB2">
        <w:t>Legislative references in this attachment are to the Instrument unless otherwise stated.</w:t>
      </w:r>
    </w:p>
    <w:p w14:paraId="133EED75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2 – Commencement</w:t>
      </w:r>
    </w:p>
    <w:p w14:paraId="555CCDC8" w14:textId="65916555" w:rsidR="00E82045" w:rsidRPr="003C5719" w:rsidRDefault="0028504E" w:rsidP="004A27A8">
      <w:pPr>
        <w:spacing w:before="240"/>
      </w:pPr>
      <w:r w:rsidRPr="0096153B">
        <w:t>T</w:t>
      </w:r>
      <w:r w:rsidR="00EA4DD8" w:rsidRPr="0096153B">
        <w:t xml:space="preserve">he </w:t>
      </w:r>
      <w:r w:rsidR="00A805D2" w:rsidRPr="0096153B">
        <w:t>Instrument</w:t>
      </w:r>
      <w:r w:rsidR="00EA4DD8" w:rsidRPr="0096153B">
        <w:t xml:space="preserve"> </w:t>
      </w:r>
      <w:r w:rsidR="0096153B">
        <w:t>commence</w:t>
      </w:r>
      <w:r w:rsidR="00482622">
        <w:t>s</w:t>
      </w:r>
      <w:r w:rsidR="0096153B">
        <w:t xml:space="preserve"> </w:t>
      </w:r>
      <w:r w:rsidR="00E82045" w:rsidRPr="003C5719">
        <w:t>on</w:t>
      </w:r>
      <w:r w:rsidR="00E82045">
        <w:t xml:space="preserve"> </w:t>
      </w:r>
      <w:r w:rsidR="006F1553">
        <w:t xml:space="preserve">the later of </w:t>
      </w:r>
      <w:r w:rsidR="00E82045">
        <w:t xml:space="preserve">the day after the instrument is registered on the Federal Register of Legislation </w:t>
      </w:r>
      <w:r w:rsidR="006F1553">
        <w:t xml:space="preserve">and </w:t>
      </w:r>
      <w:r w:rsidR="00F3079C">
        <w:t>1 January 2025 (</w:t>
      </w:r>
      <w:r w:rsidR="00E82045">
        <w:t>the day Schedule 1 to</w:t>
      </w:r>
      <w:r w:rsidR="006D0A59">
        <w:t xml:space="preserve"> the</w:t>
      </w:r>
      <w:r w:rsidR="00E82045">
        <w:t xml:space="preserve"> </w:t>
      </w:r>
      <w:r w:rsidR="006D0A59">
        <w:rPr>
          <w:i/>
          <w:iCs/>
        </w:rPr>
        <w:t xml:space="preserve">Treasury Laws Amendment (Responsible Buy Now Pay Later and Other Measures) </w:t>
      </w:r>
      <w:r w:rsidR="006D0A59">
        <w:rPr>
          <w:i/>
        </w:rPr>
        <w:t>Act</w:t>
      </w:r>
      <w:r w:rsidR="006D0A59">
        <w:rPr>
          <w:i/>
          <w:iCs/>
        </w:rPr>
        <w:t xml:space="preserve"> 2024</w:t>
      </w:r>
      <w:r w:rsidR="006D0A59">
        <w:t xml:space="preserve"> (</w:t>
      </w:r>
      <w:r w:rsidR="00E82045">
        <w:t>the Amendment Act</w:t>
      </w:r>
      <w:r w:rsidR="006D0A59">
        <w:t>)</w:t>
      </w:r>
      <w:r w:rsidR="00E82045">
        <w:t xml:space="preserve"> commences</w:t>
      </w:r>
      <w:r w:rsidR="002F475A">
        <w:t>)</w:t>
      </w:r>
      <w:r w:rsidR="00E82045" w:rsidRPr="003C5719">
        <w:t>.</w:t>
      </w:r>
    </w:p>
    <w:p w14:paraId="57C6A20B" w14:textId="77777777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>Section 3 – Authority</w:t>
      </w:r>
    </w:p>
    <w:p w14:paraId="7A435ABB" w14:textId="7B2B64F0" w:rsidR="00EA4DD8" w:rsidRDefault="00EA4DD8" w:rsidP="004A27A8">
      <w:pPr>
        <w:spacing w:before="240"/>
      </w:pPr>
      <w:r w:rsidRPr="003C5719">
        <w:t xml:space="preserve">The </w:t>
      </w:r>
      <w:r w:rsidR="00A805D2">
        <w:t>Instrument is</w:t>
      </w:r>
      <w:r w:rsidRPr="003C5719">
        <w:t xml:space="preserve"> made under the</w:t>
      </w:r>
      <w:r w:rsidR="009126BF">
        <w:t xml:space="preserve"> </w:t>
      </w:r>
      <w:r w:rsidR="009126BF">
        <w:rPr>
          <w:i/>
          <w:iCs/>
        </w:rPr>
        <w:t>Income Taxation Assessment Act 1997</w:t>
      </w:r>
      <w:r w:rsidR="009126BF" w:rsidRPr="003C5719">
        <w:t xml:space="preserve"> </w:t>
      </w:r>
      <w:r w:rsidRPr="003C5719">
        <w:t>(the Act).</w:t>
      </w:r>
    </w:p>
    <w:p w14:paraId="31C7CAD5" w14:textId="3C8F13D2" w:rsidR="00272A48" w:rsidRDefault="00272A48" w:rsidP="004A27A8">
      <w:pPr>
        <w:spacing w:before="240"/>
      </w:pPr>
      <w:r>
        <w:t xml:space="preserve">As explained in the note under the section, subsection </w:t>
      </w:r>
      <w:r w:rsidR="008B0265">
        <w:t>45-153(3) of the Act provides that the Minister, must,</w:t>
      </w:r>
      <w:r>
        <w:t xml:space="preserve"> </w:t>
      </w:r>
      <w:r w:rsidR="00AF7127">
        <w:t xml:space="preserve">be legislative instrument, determine </w:t>
      </w:r>
      <w:r w:rsidR="00B72139">
        <w:t>requirements relating to dwellings for the purposes of the definition of “affordable dwelling”.</w:t>
      </w:r>
      <w:r>
        <w:t xml:space="preserve"> </w:t>
      </w:r>
    </w:p>
    <w:p w14:paraId="04FCB6DE" w14:textId="47005AA2" w:rsidR="00EA4DD8" w:rsidRPr="003C5719" w:rsidRDefault="00EA4DD8" w:rsidP="004A27A8">
      <w:pPr>
        <w:spacing w:before="240"/>
        <w:rPr>
          <w:u w:val="single"/>
        </w:rPr>
      </w:pPr>
      <w:r w:rsidRPr="003C5719">
        <w:rPr>
          <w:u w:val="single"/>
        </w:rPr>
        <w:t xml:space="preserve">Section 4 – </w:t>
      </w:r>
      <w:r w:rsidR="00FD14A9">
        <w:rPr>
          <w:u w:val="single"/>
        </w:rPr>
        <w:t>Definitions</w:t>
      </w:r>
    </w:p>
    <w:p w14:paraId="52C95900" w14:textId="0AD64AA5" w:rsidR="000D22A0" w:rsidRDefault="00967091" w:rsidP="00F062AD">
      <w:pPr>
        <w:spacing w:before="240" w:after="200"/>
      </w:pPr>
      <w:r w:rsidRPr="00371A1F">
        <w:t xml:space="preserve">Section 4 defines </w:t>
      </w:r>
      <w:r w:rsidR="000D22A0">
        <w:t>key terms used in the instrument.</w:t>
      </w:r>
    </w:p>
    <w:p w14:paraId="4B002564" w14:textId="08AFA674" w:rsidR="007D2887" w:rsidRDefault="000D22A0" w:rsidP="00F062AD">
      <w:pPr>
        <w:spacing w:before="240" w:after="200"/>
      </w:pPr>
      <w:r>
        <w:t xml:space="preserve">It </w:t>
      </w:r>
      <w:r w:rsidR="007D2887">
        <w:t xml:space="preserve">defines </w:t>
      </w:r>
      <w:r w:rsidR="00F10C09">
        <w:t>‘</w:t>
      </w:r>
      <w:r w:rsidR="00A51DA4">
        <w:t>assessing</w:t>
      </w:r>
      <w:r w:rsidR="00F10C09">
        <w:t xml:space="preserve"> event</w:t>
      </w:r>
      <w:r w:rsidR="00B0424C">
        <w:t xml:space="preserve">’, </w:t>
      </w:r>
      <w:r w:rsidR="00864004">
        <w:t xml:space="preserve">the definition of which is discussed in the context of </w:t>
      </w:r>
      <w:r w:rsidR="00ED5E67">
        <w:t xml:space="preserve">the explanation of section 5. </w:t>
      </w:r>
    </w:p>
    <w:p w14:paraId="74F66668" w14:textId="1609DDBD" w:rsidR="0056740E" w:rsidRDefault="00ED5E67" w:rsidP="00F062AD">
      <w:pPr>
        <w:spacing w:before="240" w:after="200"/>
      </w:pPr>
      <w:r>
        <w:t xml:space="preserve">It also </w:t>
      </w:r>
      <w:r w:rsidR="000D22A0">
        <w:t>provides that</w:t>
      </w:r>
      <w:r w:rsidR="0056740E">
        <w:t>:</w:t>
      </w:r>
    </w:p>
    <w:p w14:paraId="68A0DD9B" w14:textId="5652C9AC" w:rsidR="007D2887" w:rsidRDefault="007D2887" w:rsidP="007D2887">
      <w:pPr>
        <w:pStyle w:val="Bullet"/>
        <w:keepNext/>
      </w:pPr>
      <w:r>
        <w:t>‘</w:t>
      </w:r>
      <w:proofErr w:type="gramStart"/>
      <w:r>
        <w:t>average</w:t>
      </w:r>
      <w:proofErr w:type="gramEnd"/>
      <w:r>
        <w:t xml:space="preserve"> annual earnings’</w:t>
      </w:r>
      <w:r w:rsidR="00ED5E67">
        <w:t xml:space="preserve"> means </w:t>
      </w:r>
      <w:r w:rsidRPr="00BC0B66">
        <w:t>the</w:t>
      </w:r>
      <w:r w:rsidR="00F52332">
        <w:t xml:space="preserve"> amount of </w:t>
      </w:r>
      <w:r w:rsidRPr="00BC0B66">
        <w:t xml:space="preserve">‘full time adult average weekly ordinary time earnings </w:t>
      </w:r>
      <w:r w:rsidR="00707E93">
        <w:t>(</w:t>
      </w:r>
      <w:r w:rsidRPr="00BC0B66">
        <w:t>original</w:t>
      </w:r>
      <w:r w:rsidR="00707E93">
        <w:t>)</w:t>
      </w:r>
      <w:r w:rsidRPr="00BC0B66">
        <w:t xml:space="preserve"> </w:t>
      </w:r>
      <w:r w:rsidR="00A40F57">
        <w:t xml:space="preserve">for </w:t>
      </w:r>
      <w:r w:rsidRPr="00BC0B66">
        <w:t xml:space="preserve">the </w:t>
      </w:r>
      <w:r w:rsidR="00A40F57">
        <w:t xml:space="preserve">most </w:t>
      </w:r>
      <w:r w:rsidR="00F52332">
        <w:t xml:space="preserve">recent </w:t>
      </w:r>
      <w:r w:rsidR="00A40F57">
        <w:t>period</w:t>
      </w:r>
      <w:r w:rsidR="00F52332">
        <w:t xml:space="preserve"> for which an amount has been </w:t>
      </w:r>
      <w:r>
        <w:t>published</w:t>
      </w:r>
      <w:r w:rsidRPr="00BC0B66">
        <w:t xml:space="preserve"> by the </w:t>
      </w:r>
      <w:r>
        <w:t>Australian Statistician</w:t>
      </w:r>
      <w:r w:rsidR="00F52332">
        <w:t>,</w:t>
      </w:r>
      <w:r w:rsidRPr="00BC0B66">
        <w:t xml:space="preserve"> multiplied by 52</w:t>
      </w:r>
      <w:r>
        <w:t xml:space="preserve">. At the time this Instrument was made, the current release of the </w:t>
      </w:r>
      <w:r w:rsidRPr="00BC0B66">
        <w:t>‘full time adult average weekly ordinary time earnings - original’</w:t>
      </w:r>
      <w:r>
        <w:t xml:space="preserve"> figure could be found on the </w:t>
      </w:r>
      <w:r w:rsidRPr="00BC0B66">
        <w:t>Australian Bureau of Statistics</w:t>
      </w:r>
      <w:r>
        <w:t xml:space="preserve">’ website at </w:t>
      </w:r>
      <w:r w:rsidRPr="009D4018">
        <w:t>http://www.abs.gov.au/</w:t>
      </w:r>
      <w:r>
        <w:t xml:space="preserve"> </w:t>
      </w:r>
      <w:r w:rsidRPr="00BC0B66">
        <w:t xml:space="preserve">(see </w:t>
      </w:r>
      <w:r w:rsidRPr="009D4018">
        <w:rPr>
          <w:rFonts w:eastAsiaTheme="minorHAnsi"/>
          <w:kern w:val="2"/>
          <w:szCs w:val="22"/>
          <w:lang w:eastAsia="en-US"/>
        </w:rPr>
        <w:t>https://www.abs.gov.au/statistics/labour/earnings-and-working-conditions/average-weekly-earnings-australia/latest-release</w:t>
      </w:r>
      <w:r w:rsidRPr="00BC0B66">
        <w:t xml:space="preserve"> for current release). This figure is typically released </w:t>
      </w:r>
      <w:r>
        <w:t>for the</w:t>
      </w:r>
      <w:r w:rsidRPr="00BC0B66">
        <w:t xml:space="preserve"> May and November </w:t>
      </w:r>
      <w:r>
        <w:t xml:space="preserve">reference periods </w:t>
      </w:r>
      <w:r w:rsidRPr="00BC0B66">
        <w:t xml:space="preserve">every </w:t>
      </w:r>
      <w:proofErr w:type="gramStart"/>
      <w:r w:rsidRPr="00BC0B66">
        <w:t>year</w:t>
      </w:r>
      <w:r>
        <w:t>;</w:t>
      </w:r>
      <w:proofErr w:type="gramEnd"/>
    </w:p>
    <w:p w14:paraId="01C585FB" w14:textId="632D6330" w:rsidR="003702A0" w:rsidRDefault="00B9367E" w:rsidP="003702A0">
      <w:pPr>
        <w:pStyle w:val="Bullet"/>
        <w:keepNext/>
      </w:pPr>
      <w:r>
        <w:t xml:space="preserve">an individual </w:t>
      </w:r>
      <w:r w:rsidR="00B175C7">
        <w:t>is</w:t>
      </w:r>
      <w:r w:rsidR="004453E2">
        <w:t xml:space="preserve"> a </w:t>
      </w:r>
      <w:r w:rsidR="003702A0">
        <w:t xml:space="preserve">‘dependent child’ </w:t>
      </w:r>
      <w:r w:rsidR="004453E2">
        <w:t>of a</w:t>
      </w:r>
      <w:r w:rsidR="00E22FCF">
        <w:t xml:space="preserve"> second </w:t>
      </w:r>
      <w:r>
        <w:t xml:space="preserve">individual </w:t>
      </w:r>
      <w:r w:rsidR="003702A0">
        <w:t>(the adult) if:</w:t>
      </w:r>
    </w:p>
    <w:p w14:paraId="11B1B299" w14:textId="26143477" w:rsidR="003702A0" w:rsidRDefault="003702A0" w:rsidP="003702A0">
      <w:pPr>
        <w:pStyle w:val="Dash"/>
      </w:pPr>
      <w:r w:rsidRPr="00C41567">
        <w:t xml:space="preserve">the adult is </w:t>
      </w:r>
      <w:r>
        <w:t xml:space="preserve">the </w:t>
      </w:r>
      <w:r w:rsidR="00E22FCF">
        <w:t>individual</w:t>
      </w:r>
      <w:r>
        <w:t>’s</w:t>
      </w:r>
      <w:r w:rsidRPr="00C41567">
        <w:t xml:space="preserve"> parent</w:t>
      </w:r>
      <w:r w:rsidR="0042623D">
        <w:t xml:space="preserve"> (within the meaning of the Act)</w:t>
      </w:r>
      <w:r w:rsidRPr="00C41567">
        <w:t xml:space="preserve">; and </w:t>
      </w:r>
    </w:p>
    <w:p w14:paraId="691D44D7" w14:textId="77777777" w:rsidR="003702A0" w:rsidRDefault="003702A0" w:rsidP="003702A0">
      <w:pPr>
        <w:pStyle w:val="Dash"/>
      </w:pPr>
      <w:r w:rsidRPr="00C41567">
        <w:lastRenderedPageBreak/>
        <w:t xml:space="preserve">either: </w:t>
      </w:r>
    </w:p>
    <w:p w14:paraId="22E6D1DC" w14:textId="1A634DFC" w:rsidR="003702A0" w:rsidRDefault="003702A0" w:rsidP="003702A0">
      <w:pPr>
        <w:pStyle w:val="DoubleDot"/>
      </w:pPr>
      <w:r w:rsidRPr="00C41567">
        <w:t xml:space="preserve">the </w:t>
      </w:r>
      <w:r w:rsidR="00E22FCF">
        <w:t>individual</w:t>
      </w:r>
      <w:r w:rsidRPr="00C41567">
        <w:t xml:space="preserve"> is a dependent child of the adult within the meaning of subsections </w:t>
      </w:r>
      <w:r>
        <w:t>5</w:t>
      </w:r>
      <w:r w:rsidRPr="00C41567">
        <w:t>(2</w:t>
      </w:r>
      <w:r>
        <w:t xml:space="preserve">) </w:t>
      </w:r>
      <w:r w:rsidR="00EE521E">
        <w:t>or</w:t>
      </w:r>
      <w:r w:rsidRPr="00C41567">
        <w:t xml:space="preserve"> (</w:t>
      </w:r>
      <w:r w:rsidR="00B54990">
        <w:t>4</w:t>
      </w:r>
      <w:r w:rsidRPr="00C41567">
        <w:t xml:space="preserve">) of the </w:t>
      </w:r>
      <w:r w:rsidRPr="007C7919">
        <w:rPr>
          <w:i/>
          <w:iCs/>
        </w:rPr>
        <w:t>Social Security Act 1991</w:t>
      </w:r>
      <w:r w:rsidRPr="00C41567">
        <w:t xml:space="preserve">; or </w:t>
      </w:r>
    </w:p>
    <w:p w14:paraId="0C0DB207" w14:textId="7008E41C" w:rsidR="003702A0" w:rsidRDefault="003702A0" w:rsidP="003702A0">
      <w:pPr>
        <w:pStyle w:val="DoubleDot"/>
      </w:pPr>
      <w:r w:rsidRPr="00C41567">
        <w:t xml:space="preserve">the </w:t>
      </w:r>
      <w:r w:rsidR="00E22FCF">
        <w:t>individual</w:t>
      </w:r>
      <w:r>
        <w:t xml:space="preserve"> </w:t>
      </w:r>
      <w:r w:rsidRPr="00C41567">
        <w:t>is in receipt of a disability support pension</w:t>
      </w:r>
      <w:r w:rsidR="00B9367E">
        <w:t>,</w:t>
      </w:r>
      <w:r w:rsidRPr="00C41567">
        <w:t xml:space="preserve"> within the meaning of the </w:t>
      </w:r>
      <w:r w:rsidRPr="009E1636">
        <w:rPr>
          <w:i/>
          <w:iCs/>
        </w:rPr>
        <w:t>Social Security Act 1991</w:t>
      </w:r>
      <w:r w:rsidR="00B9367E">
        <w:t>,</w:t>
      </w:r>
      <w:r w:rsidRPr="00C41567">
        <w:t xml:space="preserve"> and lives with the adult</w:t>
      </w:r>
      <w:r w:rsidR="009143EC">
        <w:t>; and</w:t>
      </w:r>
    </w:p>
    <w:p w14:paraId="1720B0D7" w14:textId="28B25472" w:rsidR="009A1A3E" w:rsidRDefault="009A1A3E" w:rsidP="009A1A3E">
      <w:pPr>
        <w:pStyle w:val="Bullet"/>
        <w:keepNext/>
      </w:pPr>
      <w:r>
        <w:t>the Act</w:t>
      </w:r>
      <w:r w:rsidR="00B175C7">
        <w:t xml:space="preserve"> means the </w:t>
      </w:r>
      <w:r w:rsidR="00B175C7" w:rsidRPr="000A1782">
        <w:rPr>
          <w:i/>
          <w:iCs/>
        </w:rPr>
        <w:t>Income Tax Assessment Act 1997</w:t>
      </w:r>
      <w:r>
        <w:t>.</w:t>
      </w:r>
    </w:p>
    <w:p w14:paraId="51214B8B" w14:textId="1BDDA5CE" w:rsidR="001E0542" w:rsidRDefault="001E0542" w:rsidP="00466DD5">
      <w:pPr>
        <w:spacing w:before="240" w:after="200"/>
        <w:rPr>
          <w:b/>
          <w:bCs/>
          <w:u w:val="single"/>
        </w:rPr>
      </w:pPr>
      <w:r w:rsidRPr="00455438">
        <w:rPr>
          <w:b/>
          <w:bCs/>
          <w:u w:val="single"/>
        </w:rPr>
        <w:t xml:space="preserve">PART </w:t>
      </w:r>
      <w:r>
        <w:rPr>
          <w:b/>
          <w:bCs/>
          <w:u w:val="single"/>
        </w:rPr>
        <w:t>2</w:t>
      </w:r>
      <w:r w:rsidRPr="00455438">
        <w:rPr>
          <w:b/>
          <w:bCs/>
          <w:u w:val="single"/>
        </w:rPr>
        <w:t xml:space="preserve"> – </w:t>
      </w:r>
      <w:r w:rsidR="00FB1201">
        <w:rPr>
          <w:b/>
          <w:bCs/>
          <w:u w:val="single"/>
        </w:rPr>
        <w:t xml:space="preserve">Build to rent </w:t>
      </w:r>
      <w:proofErr w:type="gramStart"/>
      <w:r w:rsidR="00FB1201">
        <w:rPr>
          <w:b/>
          <w:bCs/>
          <w:u w:val="single"/>
        </w:rPr>
        <w:t>developments</w:t>
      </w:r>
      <w:proofErr w:type="gramEnd"/>
    </w:p>
    <w:p w14:paraId="34B5EB49" w14:textId="6D25257A" w:rsidR="00380BED" w:rsidRDefault="00380BED" w:rsidP="00466DD5">
      <w:pPr>
        <w:spacing w:before="240" w:after="200"/>
        <w:rPr>
          <w:u w:val="single"/>
        </w:rPr>
      </w:pPr>
      <w:r w:rsidRPr="003C5719">
        <w:rPr>
          <w:u w:val="single"/>
        </w:rPr>
        <w:t xml:space="preserve">Section </w:t>
      </w:r>
      <w:r>
        <w:rPr>
          <w:u w:val="single"/>
        </w:rPr>
        <w:t>5</w:t>
      </w:r>
      <w:r w:rsidRPr="003C5719">
        <w:rPr>
          <w:u w:val="single"/>
        </w:rPr>
        <w:t xml:space="preserve"> –</w:t>
      </w:r>
      <w:r>
        <w:rPr>
          <w:u w:val="single"/>
        </w:rPr>
        <w:t xml:space="preserve"> </w:t>
      </w:r>
      <w:r w:rsidR="00B25DC0">
        <w:rPr>
          <w:u w:val="single"/>
        </w:rPr>
        <w:t>Requirements for affordable dwellings</w:t>
      </w:r>
    </w:p>
    <w:p w14:paraId="77AFFF34" w14:textId="75A47EEA" w:rsidR="001304CF" w:rsidRDefault="00E557F2" w:rsidP="00F53079">
      <w:pPr>
        <w:spacing w:before="240"/>
      </w:pPr>
      <w:r>
        <w:t xml:space="preserve">Section 5 </w:t>
      </w:r>
      <w:r w:rsidR="004554C7">
        <w:t xml:space="preserve">sets out </w:t>
      </w:r>
      <w:r w:rsidR="005277F1">
        <w:t>the</w:t>
      </w:r>
      <w:r w:rsidR="00E8180A">
        <w:t xml:space="preserve"> </w:t>
      </w:r>
      <w:r w:rsidR="00BF4F72">
        <w:t xml:space="preserve">two </w:t>
      </w:r>
      <w:r w:rsidR="00E8180A">
        <w:t xml:space="preserve">requirements the </w:t>
      </w:r>
      <w:r w:rsidR="00387C92">
        <w:t xml:space="preserve">Treasurer </w:t>
      </w:r>
      <w:r w:rsidR="00E8180A">
        <w:t>has determined under subsection</w:t>
      </w:r>
      <w:r w:rsidR="005277F1">
        <w:t> </w:t>
      </w:r>
      <w:r w:rsidR="00E8180A">
        <w:t>43</w:t>
      </w:r>
      <w:r w:rsidR="005277F1">
        <w:noBreakHyphen/>
      </w:r>
      <w:r w:rsidR="00E8180A">
        <w:t>153(</w:t>
      </w:r>
      <w:r w:rsidR="002035D0">
        <w:t>3</w:t>
      </w:r>
      <w:r w:rsidR="00E8180A">
        <w:t xml:space="preserve">) </w:t>
      </w:r>
      <w:r w:rsidR="00C4362B">
        <w:t xml:space="preserve">of the Act </w:t>
      </w:r>
      <w:r w:rsidR="00E8180A">
        <w:t xml:space="preserve">as </w:t>
      </w:r>
      <w:r w:rsidR="005277F1">
        <w:t xml:space="preserve">the </w:t>
      </w:r>
      <w:r w:rsidR="00E8180A">
        <w:t xml:space="preserve">requirements </w:t>
      </w:r>
      <w:r w:rsidR="004554C7">
        <w:t xml:space="preserve">for a </w:t>
      </w:r>
      <w:r w:rsidR="0044122C">
        <w:t xml:space="preserve">dwelling </w:t>
      </w:r>
      <w:r w:rsidR="00E8180A">
        <w:t xml:space="preserve">to be </w:t>
      </w:r>
      <w:r w:rsidR="002E1830">
        <w:t>an</w:t>
      </w:r>
      <w:r w:rsidR="00E8180A">
        <w:t xml:space="preserve"> </w:t>
      </w:r>
      <w:r w:rsidR="00F53079">
        <w:t>‘affordable dwelling’ under subsection 43-152(</w:t>
      </w:r>
      <w:r w:rsidR="00E8180A">
        <w:t>2</w:t>
      </w:r>
      <w:r w:rsidR="00F53079">
        <w:t>) of the Act</w:t>
      </w:r>
      <w:r w:rsidR="00D85172">
        <w:t>.</w:t>
      </w:r>
      <w:r w:rsidR="00F53079">
        <w:t xml:space="preserve"> </w:t>
      </w:r>
    </w:p>
    <w:p w14:paraId="58B0629B" w14:textId="690A854E" w:rsidR="00F53079" w:rsidRDefault="00DA4374" w:rsidP="00F53079">
      <w:pPr>
        <w:spacing w:before="240"/>
      </w:pPr>
      <w:r>
        <w:rPr>
          <w:i/>
          <w:iCs/>
        </w:rPr>
        <w:t xml:space="preserve">Requirements relating to the rent payable under the lease for the affordable </w:t>
      </w:r>
      <w:proofErr w:type="gramStart"/>
      <w:r>
        <w:rPr>
          <w:i/>
          <w:iCs/>
        </w:rPr>
        <w:t>dwelling</w:t>
      </w:r>
      <w:proofErr w:type="gramEnd"/>
      <w:r w:rsidR="00F53079">
        <w:t xml:space="preserve"> </w:t>
      </w:r>
    </w:p>
    <w:p w14:paraId="1DA09B8B" w14:textId="72D6EC84" w:rsidR="00BD68A1" w:rsidRDefault="00BF4F72" w:rsidP="00466DD5">
      <w:pPr>
        <w:spacing w:before="240" w:after="200"/>
      </w:pPr>
      <w:r>
        <w:t>Paragraph 5(a) sets out t</w:t>
      </w:r>
      <w:r w:rsidR="00BE1E26">
        <w:t>he first requirement for a dwelling to be an affordable dwelling</w:t>
      </w:r>
      <w:r>
        <w:t>, which</w:t>
      </w:r>
      <w:r w:rsidR="00BE1E26">
        <w:t xml:space="preserve"> is </w:t>
      </w:r>
      <w:r w:rsidR="00BD68A1" w:rsidRPr="007B7EEF">
        <w:t>that</w:t>
      </w:r>
      <w:r w:rsidR="007C6EE1">
        <w:t xml:space="preserve"> the rent payable under the lease for the dwelling </w:t>
      </w:r>
      <w:r w:rsidR="001C02ED">
        <w:t xml:space="preserve">must </w:t>
      </w:r>
      <w:r w:rsidR="007C6EE1">
        <w:t>be 74.9</w:t>
      </w:r>
      <w:r w:rsidR="002D7056">
        <w:t> </w:t>
      </w:r>
      <w:r w:rsidR="007C6EE1">
        <w:t>per cent or less of the market value of the right to occupy the dwelling under that lease.</w:t>
      </w:r>
      <w:r w:rsidR="00226C68">
        <w:t xml:space="preserve"> </w:t>
      </w:r>
      <w:r w:rsidR="00180F89" w:rsidRPr="00180F89">
        <w:t xml:space="preserve">Market value </w:t>
      </w:r>
      <w:r w:rsidR="00F604D3">
        <w:t>(within the meaning of the Act)</w:t>
      </w:r>
      <w:r w:rsidR="00180F89" w:rsidRPr="00180F89">
        <w:t xml:space="preserve"> </w:t>
      </w:r>
      <w:r w:rsidR="00F604D3">
        <w:t xml:space="preserve">is </w:t>
      </w:r>
      <w:r w:rsidR="00180F89" w:rsidRPr="00180F89">
        <w:t xml:space="preserve">affected by Subdivision 960-S </w:t>
      </w:r>
      <w:r w:rsidR="00180F89">
        <w:t>of the Act</w:t>
      </w:r>
      <w:r w:rsidR="009065D2">
        <w:t>,</w:t>
      </w:r>
      <w:r w:rsidR="00192EEE">
        <w:t xml:space="preserve"> </w:t>
      </w:r>
      <w:r w:rsidR="00180F89" w:rsidRPr="00180F89">
        <w:t>where relevant.</w:t>
      </w:r>
    </w:p>
    <w:p w14:paraId="14F7C840" w14:textId="3CB85A86" w:rsidR="009430DF" w:rsidRDefault="009430DF" w:rsidP="00466DD5">
      <w:pPr>
        <w:spacing w:before="240" w:after="200"/>
      </w:pPr>
      <w:r>
        <w:t xml:space="preserve">For the purposes of determining </w:t>
      </w:r>
      <w:r w:rsidR="00B82201">
        <w:t xml:space="preserve">what is </w:t>
      </w:r>
      <w:r>
        <w:t xml:space="preserve">the market value of the right to occupy the dwelling under that lease, regard </w:t>
      </w:r>
      <w:r w:rsidR="002770DF">
        <w:t xml:space="preserve">must </w:t>
      </w:r>
      <w:r>
        <w:t>be had to the rent payable for a comparable dwelling. A comparable dwelling should be comparable to the affordable dwelling in terms of:</w:t>
      </w:r>
    </w:p>
    <w:p w14:paraId="41155034" w14:textId="7C29F853" w:rsidR="009430DF" w:rsidRDefault="009430DF" w:rsidP="009430DF">
      <w:pPr>
        <w:pStyle w:val="Bullet"/>
        <w:keepNext/>
      </w:pPr>
      <w:r>
        <w:t>general physical condition, including the number of rooms, floor area and the standard of the facilities available (for example, heating, cooling, cooking</w:t>
      </w:r>
      <w:r w:rsidR="007D1F5D">
        <w:t>,</w:t>
      </w:r>
      <w:r>
        <w:t xml:space="preserve"> etc.</w:t>
      </w:r>
      <w:proofErr w:type="gramStart"/>
      <w:r>
        <w:t>);</w:t>
      </w:r>
      <w:proofErr w:type="gramEnd"/>
    </w:p>
    <w:p w14:paraId="6662DB0C" w14:textId="72424385" w:rsidR="009430DF" w:rsidRDefault="009430DF" w:rsidP="009430DF">
      <w:pPr>
        <w:pStyle w:val="Bullet"/>
        <w:keepNext/>
      </w:pPr>
      <w:r>
        <w:t xml:space="preserve">the existence and condition of inclusions </w:t>
      </w:r>
      <w:r w:rsidR="009B457D">
        <w:t xml:space="preserve">both in the dwelling </w:t>
      </w:r>
      <w:r>
        <w:t>(such as carpets, drapes, blinds</w:t>
      </w:r>
      <w:r w:rsidR="007D1F5D">
        <w:t>,</w:t>
      </w:r>
      <w:r>
        <w:t xml:space="preserve"> etc.)</w:t>
      </w:r>
      <w:r w:rsidR="009B457D">
        <w:t xml:space="preserve"> </w:t>
      </w:r>
      <w:proofErr w:type="gramStart"/>
      <w:r w:rsidR="00FB17BC">
        <w:t>and</w:t>
      </w:r>
      <w:r w:rsidR="009B457D">
        <w:t xml:space="preserve"> </w:t>
      </w:r>
      <w:r w:rsidR="00474E2C">
        <w:t>also</w:t>
      </w:r>
      <w:proofErr w:type="gramEnd"/>
      <w:r w:rsidR="00474E2C">
        <w:t xml:space="preserve"> in the </w:t>
      </w:r>
      <w:r w:rsidR="001D4278">
        <w:t>development (such as a gym</w:t>
      </w:r>
      <w:r w:rsidR="00203714">
        <w:t xml:space="preserve">, </w:t>
      </w:r>
      <w:r w:rsidR="001D4278">
        <w:t>pool</w:t>
      </w:r>
      <w:r w:rsidR="007A0350">
        <w:t>,</w:t>
      </w:r>
      <w:r w:rsidR="00203714">
        <w:t xml:space="preserve"> etc</w:t>
      </w:r>
      <w:r w:rsidR="00FB17BC">
        <w:t>)</w:t>
      </w:r>
      <w:r w:rsidR="00203714">
        <w:t xml:space="preserve"> taking into account any </w:t>
      </w:r>
      <w:r w:rsidR="00EA514C">
        <w:t>fees or costs</w:t>
      </w:r>
      <w:r>
        <w:t>; and</w:t>
      </w:r>
    </w:p>
    <w:p w14:paraId="0ABBC262" w14:textId="357E864B" w:rsidR="00CD11A3" w:rsidRDefault="009430DF" w:rsidP="009430DF">
      <w:pPr>
        <w:pStyle w:val="Bullet"/>
        <w:keepNext/>
      </w:pPr>
      <w:r>
        <w:t xml:space="preserve">location and setting (for example, </w:t>
      </w:r>
      <w:r w:rsidR="007D1F5D">
        <w:t>whether</w:t>
      </w:r>
      <w:r>
        <w:t xml:space="preserve"> the dwelling is in an inner or outer suburb of a city or regional area, how far it is located from community amenities, whether it is affected by industrial noise and pollution</w:t>
      </w:r>
      <w:r w:rsidR="007D1F5D">
        <w:t>,</w:t>
      </w:r>
      <w:r>
        <w:t xml:space="preserve"> etc).</w:t>
      </w:r>
    </w:p>
    <w:p w14:paraId="74355E3E" w14:textId="39302210" w:rsidR="00216791" w:rsidRDefault="00216791" w:rsidP="00466DD5">
      <w:pPr>
        <w:spacing w:before="240" w:after="200"/>
      </w:pPr>
      <w:r>
        <w:t xml:space="preserve">The </w:t>
      </w:r>
      <w:r w:rsidR="00E34BB7">
        <w:t xml:space="preserve">onus is on the </w:t>
      </w:r>
      <w:r w:rsidR="009D2AAD">
        <w:t xml:space="preserve">taxpayer </w:t>
      </w:r>
      <w:r w:rsidR="00293EE3">
        <w:t>to demonstrate that the</w:t>
      </w:r>
      <w:r>
        <w:t xml:space="preserve"> rent payable under the lease is 74.9</w:t>
      </w:r>
      <w:r w:rsidR="00F00664" w:rsidRPr="007F5AE7">
        <w:rPr>
          <w:iCs/>
          <w:szCs w:val="24"/>
        </w:rPr>
        <w:t> </w:t>
      </w:r>
      <w:r>
        <w:t>per</w:t>
      </w:r>
      <w:r w:rsidR="00F00664" w:rsidRPr="007F5AE7">
        <w:rPr>
          <w:iCs/>
          <w:szCs w:val="24"/>
        </w:rPr>
        <w:t> </w:t>
      </w:r>
      <w:r>
        <w:t xml:space="preserve">cent or less of the market value of the right to occupy the dwelling under that lease. </w:t>
      </w:r>
      <w:r w:rsidR="00713292">
        <w:t>This w</w:t>
      </w:r>
      <w:r w:rsidR="006D1226">
        <w:t xml:space="preserve">ill </w:t>
      </w:r>
      <w:r w:rsidR="0009478A">
        <w:t xml:space="preserve">require </w:t>
      </w:r>
      <w:r>
        <w:t xml:space="preserve">a valuation exercise </w:t>
      </w:r>
      <w:proofErr w:type="gramStart"/>
      <w:r>
        <w:t>similar to</w:t>
      </w:r>
      <w:proofErr w:type="gramEnd"/>
      <w:r>
        <w:t xml:space="preserve"> that undertaken </w:t>
      </w:r>
      <w:r w:rsidR="00CA56ED">
        <w:t xml:space="preserve">by charities </w:t>
      </w:r>
      <w:r w:rsidR="006E28D2">
        <w:t xml:space="preserve">and certain other entities </w:t>
      </w:r>
      <w:r>
        <w:t xml:space="preserve">under Subdivision 38-G of the </w:t>
      </w:r>
      <w:r w:rsidRPr="00216791">
        <w:rPr>
          <w:i/>
          <w:iCs/>
        </w:rPr>
        <w:t>A New Tax System (Goods and Services Tax) Act 1999</w:t>
      </w:r>
      <w:r w:rsidR="00381E45">
        <w:t xml:space="preserve"> having regard to the factors discussed above.</w:t>
      </w:r>
      <w:r>
        <w:t xml:space="preserve"> </w:t>
      </w:r>
    </w:p>
    <w:p w14:paraId="2FF62150" w14:textId="6828E4E6" w:rsidR="00CD11A3" w:rsidRPr="00192EEE" w:rsidRDefault="00192EEE" w:rsidP="000A1782">
      <w:pPr>
        <w:keepNext/>
        <w:spacing w:before="240" w:after="200"/>
        <w:rPr>
          <w:i/>
          <w:iCs/>
        </w:rPr>
      </w:pPr>
      <w:r>
        <w:rPr>
          <w:i/>
          <w:iCs/>
        </w:rPr>
        <w:lastRenderedPageBreak/>
        <w:t xml:space="preserve">Requirements relating to the income of the tenant or prospective </w:t>
      </w:r>
      <w:proofErr w:type="gramStart"/>
      <w:r>
        <w:rPr>
          <w:i/>
          <w:iCs/>
        </w:rPr>
        <w:t>tenant</w:t>
      </w:r>
      <w:proofErr w:type="gramEnd"/>
    </w:p>
    <w:p w14:paraId="1C93E4C3" w14:textId="0F2BC217" w:rsidR="00CD11A3" w:rsidRDefault="00BF4F72" w:rsidP="00466DD5">
      <w:pPr>
        <w:spacing w:before="240" w:after="200"/>
      </w:pPr>
      <w:r>
        <w:t xml:space="preserve">Paragraph 5(b) sets out the second requirement for a dwelling to be an affordable dwelling, which is that </w:t>
      </w:r>
      <w:r w:rsidR="005F400D">
        <w:t xml:space="preserve">a dwelling </w:t>
      </w:r>
      <w:r w:rsidR="00AF6916">
        <w:t xml:space="preserve">be tenanted, or available to be tenanted, only </w:t>
      </w:r>
      <w:r w:rsidR="00B77E45">
        <w:t xml:space="preserve">if the applicable income threshold is satisfied. </w:t>
      </w:r>
      <w:r w:rsidR="003603DC">
        <w:t xml:space="preserve">Different income thresholds apply </w:t>
      </w:r>
      <w:r w:rsidR="00AF6916">
        <w:t>to:</w:t>
      </w:r>
    </w:p>
    <w:p w14:paraId="135E09B8" w14:textId="736823A3" w:rsidR="00C87D57" w:rsidRDefault="00DD58CD" w:rsidP="00A04F52">
      <w:pPr>
        <w:pStyle w:val="Bullet"/>
        <w:keepNext/>
      </w:pPr>
      <w:r>
        <w:t>an adult living alone</w:t>
      </w:r>
      <w:r w:rsidR="000160FA">
        <w:t xml:space="preserve"> (single adult</w:t>
      </w:r>
      <w:proofErr w:type="gramStart"/>
      <w:r w:rsidR="000160FA">
        <w:t>)</w:t>
      </w:r>
      <w:r w:rsidR="000F5DB6">
        <w:t>;</w:t>
      </w:r>
      <w:proofErr w:type="gramEnd"/>
      <w:r w:rsidR="00ED22E1">
        <w:t xml:space="preserve"> </w:t>
      </w:r>
    </w:p>
    <w:p w14:paraId="0C7FB97C" w14:textId="1F253EA2" w:rsidR="00C94C14" w:rsidRDefault="00ED22E1" w:rsidP="00C94C14">
      <w:pPr>
        <w:pStyle w:val="Bullet"/>
        <w:keepNext/>
      </w:pPr>
      <w:r>
        <w:t>two or more adults living together (</w:t>
      </w:r>
      <w:r w:rsidR="00015B36">
        <w:t xml:space="preserve">two </w:t>
      </w:r>
      <w:r w:rsidR="00662E1E">
        <w:t xml:space="preserve">or more </w:t>
      </w:r>
      <w:r w:rsidR="00015B36">
        <w:t>adults</w:t>
      </w:r>
      <w:r w:rsidR="00714F93">
        <w:t>, no dependent</w:t>
      </w:r>
      <w:r w:rsidR="00AA7265">
        <w:t xml:space="preserve"> children</w:t>
      </w:r>
      <w:r>
        <w:t>)</w:t>
      </w:r>
      <w:r w:rsidR="00714F93">
        <w:t xml:space="preserve">; </w:t>
      </w:r>
      <w:r w:rsidR="005E7076">
        <w:t>or</w:t>
      </w:r>
    </w:p>
    <w:p w14:paraId="30221B30" w14:textId="4BC6F5A1" w:rsidR="00A04F52" w:rsidRPr="00A8389D" w:rsidRDefault="003D626E" w:rsidP="00A04F52">
      <w:pPr>
        <w:pStyle w:val="Bullet"/>
        <w:keepNext/>
      </w:pPr>
      <w:r>
        <w:t xml:space="preserve">one </w:t>
      </w:r>
      <w:r w:rsidR="00FE07E2">
        <w:t xml:space="preserve">or more </w:t>
      </w:r>
      <w:r>
        <w:t>adult</w:t>
      </w:r>
      <w:r w:rsidR="00FE07E2">
        <w:t>s</w:t>
      </w:r>
      <w:r w:rsidR="00DB3357">
        <w:t xml:space="preserve"> </w:t>
      </w:r>
      <w:r w:rsidR="00BF4F72">
        <w:t xml:space="preserve">living </w:t>
      </w:r>
      <w:r w:rsidR="00DB3357">
        <w:t>with one or more dependent</w:t>
      </w:r>
      <w:r w:rsidR="00AA7265">
        <w:t xml:space="preserve"> children</w:t>
      </w:r>
      <w:r w:rsidR="005E7076">
        <w:t>.</w:t>
      </w:r>
    </w:p>
    <w:p w14:paraId="6E91D75C" w14:textId="4F50ED38" w:rsidR="00EB6245" w:rsidRPr="001E22F3" w:rsidRDefault="00EB6245" w:rsidP="00BC5CCB">
      <w:pPr>
        <w:spacing w:before="240" w:after="200"/>
      </w:pPr>
      <w:r>
        <w:t>Specificall</w:t>
      </w:r>
      <w:r w:rsidRPr="0055220C">
        <w:t xml:space="preserve">y, </w:t>
      </w:r>
      <w:r w:rsidR="00563020">
        <w:t>th</w:t>
      </w:r>
      <w:r w:rsidR="003A5ED7">
        <w:t xml:space="preserve">e </w:t>
      </w:r>
      <w:r w:rsidR="00D251C6">
        <w:t>adult’s taxable income (</w:t>
      </w:r>
      <w:r w:rsidR="009805C4">
        <w:t>for a</w:t>
      </w:r>
      <w:r w:rsidR="00D251C6">
        <w:t xml:space="preserve"> single adult</w:t>
      </w:r>
      <w:r w:rsidR="009805C4">
        <w:t>, with or without dependent children</w:t>
      </w:r>
      <w:r w:rsidR="00D251C6">
        <w:t xml:space="preserve">) </w:t>
      </w:r>
      <w:r w:rsidR="00DF42B0">
        <w:t>or the adults’ combined taxable income</w:t>
      </w:r>
      <w:r w:rsidR="000F557A">
        <w:t>s</w:t>
      </w:r>
      <w:r w:rsidR="00DF42B0">
        <w:t xml:space="preserve"> (in the other cases) </w:t>
      </w:r>
      <w:r w:rsidRPr="0055220C">
        <w:t xml:space="preserve">for the </w:t>
      </w:r>
      <w:r w:rsidR="000F1B90">
        <w:t xml:space="preserve">most recent </w:t>
      </w:r>
      <w:r>
        <w:t xml:space="preserve">income year </w:t>
      </w:r>
      <w:r w:rsidR="00B10856">
        <w:t xml:space="preserve">that </w:t>
      </w:r>
      <w:r>
        <w:t>end</w:t>
      </w:r>
      <w:r w:rsidR="00B10856">
        <w:t>ed</w:t>
      </w:r>
      <w:r w:rsidRPr="0055220C">
        <w:t xml:space="preserve"> </w:t>
      </w:r>
      <w:r>
        <w:t>before</w:t>
      </w:r>
      <w:r w:rsidRPr="0055220C">
        <w:t xml:space="preserve"> the </w:t>
      </w:r>
      <w:r w:rsidR="00BC5CCB">
        <w:t xml:space="preserve">dwelling’s </w:t>
      </w:r>
      <w:r w:rsidRPr="0055220C">
        <w:t xml:space="preserve">most recent </w:t>
      </w:r>
      <w:r w:rsidR="00A51DA4">
        <w:t>assessing</w:t>
      </w:r>
      <w:r w:rsidR="00A51DA4" w:rsidRPr="0055220C">
        <w:t xml:space="preserve"> </w:t>
      </w:r>
      <w:r w:rsidRPr="0055220C">
        <w:t xml:space="preserve">event </w:t>
      </w:r>
      <w:r w:rsidR="00B10856">
        <w:t xml:space="preserve">and for which the taxpayer has a notice of assessment </w:t>
      </w:r>
      <w:r w:rsidRPr="0055220C">
        <w:t>must be less than or equal to the following income thresholds</w:t>
      </w:r>
      <w:r>
        <w:t>, as applicable</w:t>
      </w:r>
      <w:r w:rsidRPr="0055220C">
        <w:t>:</w:t>
      </w:r>
    </w:p>
    <w:p w14:paraId="6BFFCE38" w14:textId="6EA95801" w:rsidR="00EB6245" w:rsidRPr="00A8389D" w:rsidRDefault="000C157C" w:rsidP="00EB6245">
      <w:pPr>
        <w:pStyle w:val="Bullet"/>
        <w:keepNext/>
      </w:pPr>
      <w:r>
        <w:t>s</w:t>
      </w:r>
      <w:r w:rsidR="00EB6245" w:rsidRPr="00A8389D">
        <w:t xml:space="preserve">ingle adult: 120 per cent of average annual </w:t>
      </w:r>
      <w:proofErr w:type="gramStart"/>
      <w:r w:rsidR="00EB6245" w:rsidRPr="00A8389D">
        <w:t>earnings;</w:t>
      </w:r>
      <w:proofErr w:type="gramEnd"/>
      <w:r w:rsidR="0033190C">
        <w:t xml:space="preserve"> </w:t>
      </w:r>
    </w:p>
    <w:p w14:paraId="4F972677" w14:textId="7F9FF9B1" w:rsidR="00EB6245" w:rsidRPr="00A8389D" w:rsidRDefault="00CD5858" w:rsidP="00EB6245">
      <w:pPr>
        <w:pStyle w:val="Bullet"/>
        <w:keepNext/>
      </w:pPr>
      <w:r>
        <w:t>two or more adults</w:t>
      </w:r>
      <w:r w:rsidR="00EB6245" w:rsidRPr="00A8389D">
        <w:t>, no dependent</w:t>
      </w:r>
      <w:r w:rsidR="00B8153A">
        <w:t xml:space="preserve"> children</w:t>
      </w:r>
      <w:r w:rsidR="00EB6245" w:rsidRPr="00A8389D">
        <w:t xml:space="preserve">: 130 per cent of average annual </w:t>
      </w:r>
      <w:proofErr w:type="gramStart"/>
      <w:r w:rsidR="00EB6245" w:rsidRPr="00A8389D">
        <w:t>earnings;</w:t>
      </w:r>
      <w:proofErr w:type="gramEnd"/>
      <w:r w:rsidR="00EB6245" w:rsidRPr="00A8389D">
        <w:t xml:space="preserve"> </w:t>
      </w:r>
    </w:p>
    <w:p w14:paraId="6888AB3A" w14:textId="243DE5B8" w:rsidR="000C157C" w:rsidRPr="00A8389D" w:rsidRDefault="000C157C" w:rsidP="000C157C">
      <w:pPr>
        <w:pStyle w:val="Bullet"/>
        <w:keepNext/>
      </w:pPr>
      <w:r>
        <w:t>o</w:t>
      </w:r>
      <w:r w:rsidRPr="00A8389D">
        <w:t xml:space="preserve">ne </w:t>
      </w:r>
      <w:r>
        <w:t>adult</w:t>
      </w:r>
      <w:r w:rsidRPr="00A8389D">
        <w:t xml:space="preserve"> with one or more dependent</w:t>
      </w:r>
      <w:r w:rsidR="00B8153A">
        <w:t xml:space="preserve"> children</w:t>
      </w:r>
      <w:r w:rsidRPr="00A8389D">
        <w:t>: 140 per cent of average annual earnings</w:t>
      </w:r>
      <w:r>
        <w:t>; or</w:t>
      </w:r>
    </w:p>
    <w:p w14:paraId="74AB8143" w14:textId="7EF1B5AB" w:rsidR="00EB6245" w:rsidRPr="00A8389D" w:rsidRDefault="000C157C" w:rsidP="00EB6245">
      <w:pPr>
        <w:pStyle w:val="Bullet"/>
        <w:keepNext/>
      </w:pPr>
      <w:r>
        <w:t xml:space="preserve">two </w:t>
      </w:r>
      <w:r w:rsidR="00EB6245" w:rsidRPr="00A8389D">
        <w:t>or more adults with one or more dependent</w:t>
      </w:r>
      <w:r w:rsidR="00B8153A">
        <w:t xml:space="preserve"> children</w:t>
      </w:r>
      <w:r w:rsidR="00EB6245" w:rsidRPr="00A8389D">
        <w:t>: 140 per cent of average annual earnings.</w:t>
      </w:r>
    </w:p>
    <w:p w14:paraId="5370083A" w14:textId="75124EF0" w:rsidR="000D610B" w:rsidRDefault="00AF2A1F" w:rsidP="000D610B">
      <w:pPr>
        <w:spacing w:before="240"/>
      </w:pPr>
      <w:r>
        <w:t xml:space="preserve">The </w:t>
      </w:r>
      <w:r w:rsidR="008B2C56">
        <w:t>tenant or prospective</w:t>
      </w:r>
      <w:r w:rsidR="00167D3D">
        <w:t xml:space="preserve"> tenant’s taxable income</w:t>
      </w:r>
      <w:r w:rsidR="003A7C75">
        <w:t xml:space="preserve"> or </w:t>
      </w:r>
      <w:r w:rsidR="008C56A4">
        <w:t xml:space="preserve">the </w:t>
      </w:r>
      <w:r w:rsidR="003A7C75">
        <w:t>combined taxable income</w:t>
      </w:r>
      <w:r w:rsidR="000F557A">
        <w:t>s</w:t>
      </w:r>
      <w:r w:rsidR="003A7C75">
        <w:t xml:space="preserve"> </w:t>
      </w:r>
      <w:r w:rsidR="008C56A4">
        <w:t xml:space="preserve">of the tenants or prospective tenants </w:t>
      </w:r>
      <w:r w:rsidR="004307D5">
        <w:t xml:space="preserve">must not exceed </w:t>
      </w:r>
      <w:r w:rsidR="00167D3D">
        <w:t xml:space="preserve">the </w:t>
      </w:r>
      <w:r>
        <w:t>a</w:t>
      </w:r>
      <w:r w:rsidR="00315409">
        <w:t xml:space="preserve">pplicable income threshold </w:t>
      </w:r>
      <w:r w:rsidR="00167D3D">
        <w:t>afte</w:t>
      </w:r>
      <w:r w:rsidR="00CD4E15">
        <w:t xml:space="preserve">r </w:t>
      </w:r>
      <w:r w:rsidR="00A54CDD">
        <w:t xml:space="preserve">each </w:t>
      </w:r>
      <w:r w:rsidR="00A51DA4">
        <w:t xml:space="preserve">assessing </w:t>
      </w:r>
      <w:r w:rsidR="00A27900">
        <w:t xml:space="preserve">event. </w:t>
      </w:r>
      <w:r w:rsidR="000D610B">
        <w:t xml:space="preserve">In this context, </w:t>
      </w:r>
      <w:r w:rsidR="00472210">
        <w:t xml:space="preserve">a </w:t>
      </w:r>
      <w:r w:rsidR="000D610B">
        <w:t xml:space="preserve">tenant is an individual residing in the dwelling – it does not matter whether </w:t>
      </w:r>
      <w:r w:rsidR="00472210">
        <w:t xml:space="preserve">the individual’s </w:t>
      </w:r>
      <w:r w:rsidR="000D610B">
        <w:t>name is on the lease.</w:t>
      </w:r>
    </w:p>
    <w:p w14:paraId="31FE20AB" w14:textId="38ED8C51" w:rsidR="003078E5" w:rsidRDefault="00CB27B7" w:rsidP="00EB6245">
      <w:pPr>
        <w:spacing w:before="240"/>
      </w:pPr>
      <w:r>
        <w:t xml:space="preserve">These assessment points are intended to ensure </w:t>
      </w:r>
      <w:r w:rsidR="00E01E53">
        <w:t>that</w:t>
      </w:r>
      <w:r>
        <w:t xml:space="preserve"> affordable dwelling</w:t>
      </w:r>
      <w:r w:rsidR="00E01E53">
        <w:t>s</w:t>
      </w:r>
      <w:r>
        <w:t xml:space="preserve"> made available to </w:t>
      </w:r>
      <w:r w:rsidR="006E5344" w:rsidRPr="00E72BC6">
        <w:t>low-</w:t>
      </w:r>
      <w:r w:rsidR="00AD3438">
        <w:t>income</w:t>
      </w:r>
      <w:r w:rsidR="006E5344" w:rsidRPr="00E72BC6">
        <w:t xml:space="preserve"> and middle-income</w:t>
      </w:r>
      <w:r w:rsidR="002F2D71" w:rsidRPr="00E72BC6">
        <w:t xml:space="preserve"> </w:t>
      </w:r>
      <w:r w:rsidR="000E20A4">
        <w:t>households</w:t>
      </w:r>
      <w:r w:rsidR="00E01E53">
        <w:t xml:space="preserve">. </w:t>
      </w:r>
      <w:r w:rsidR="003807E5">
        <w:t xml:space="preserve">The following are </w:t>
      </w:r>
      <w:r w:rsidR="00087367">
        <w:t>‘</w:t>
      </w:r>
      <w:r w:rsidR="00A51DA4">
        <w:t xml:space="preserve">assessing </w:t>
      </w:r>
      <w:r w:rsidR="00CD4E15">
        <w:t>events’ for a dwelling:</w:t>
      </w:r>
    </w:p>
    <w:p w14:paraId="0A8D8105" w14:textId="6D013622" w:rsidR="00CD4E15" w:rsidRPr="00A8389D" w:rsidRDefault="006F1F15" w:rsidP="00CD4E15">
      <w:pPr>
        <w:pStyle w:val="Bullet"/>
        <w:keepNext/>
      </w:pPr>
      <w:r>
        <w:t xml:space="preserve">entry into the lease for the </w:t>
      </w:r>
      <w:proofErr w:type="gramStart"/>
      <w:r>
        <w:t>dwelling</w:t>
      </w:r>
      <w:r w:rsidR="007C5D76">
        <w:t>;</w:t>
      </w:r>
      <w:proofErr w:type="gramEnd"/>
    </w:p>
    <w:p w14:paraId="719B5FE0" w14:textId="7F41F60B" w:rsidR="00CD4E15" w:rsidRPr="00A8389D" w:rsidRDefault="006F1F15" w:rsidP="00CD4E15">
      <w:pPr>
        <w:pStyle w:val="Bullet"/>
        <w:keepNext/>
      </w:pPr>
      <w:r>
        <w:t xml:space="preserve">renewal of the lease for the </w:t>
      </w:r>
      <w:proofErr w:type="gramStart"/>
      <w:r>
        <w:t>dwelling;</w:t>
      </w:r>
      <w:proofErr w:type="gramEnd"/>
    </w:p>
    <w:p w14:paraId="70BA0404" w14:textId="27B8BF43" w:rsidR="00CD4E15" w:rsidRDefault="006E2121" w:rsidP="00CD4E15">
      <w:pPr>
        <w:pStyle w:val="Bullet"/>
        <w:keepNext/>
      </w:pPr>
      <w:r>
        <w:t>after the lease is entered into or renewed</w:t>
      </w:r>
      <w:r w:rsidR="001B7205">
        <w:t>,</w:t>
      </w:r>
      <w:r w:rsidR="00CF2FD2">
        <w:t xml:space="preserve"> one or more of the following occurs</w:t>
      </w:r>
      <w:r w:rsidR="001B7205">
        <w:t>:</w:t>
      </w:r>
    </w:p>
    <w:p w14:paraId="659F62C5" w14:textId="3CBDBA5E" w:rsidR="001B7205" w:rsidRDefault="001B7205" w:rsidP="001B7205">
      <w:pPr>
        <w:pStyle w:val="Dash"/>
      </w:pPr>
      <w:r>
        <w:t>a</w:t>
      </w:r>
      <w:r w:rsidR="0054347F">
        <w:t>n adult individual</w:t>
      </w:r>
      <w:r w:rsidR="003F7C57">
        <w:t xml:space="preserve"> </w:t>
      </w:r>
      <w:r w:rsidR="00CF2FD2">
        <w:t>moves</w:t>
      </w:r>
      <w:r>
        <w:t xml:space="preserve"> </w:t>
      </w:r>
      <w:r w:rsidR="0054347F">
        <w:t xml:space="preserve">in or </w:t>
      </w:r>
      <w:r>
        <w:t xml:space="preserve">out of the </w:t>
      </w:r>
      <w:proofErr w:type="gramStart"/>
      <w:r>
        <w:t>dwelling;</w:t>
      </w:r>
      <w:proofErr w:type="gramEnd"/>
    </w:p>
    <w:p w14:paraId="07FEA22B" w14:textId="491A85BC" w:rsidR="00E00195" w:rsidRDefault="00CC627F" w:rsidP="001B7205">
      <w:pPr>
        <w:pStyle w:val="Dash"/>
      </w:pPr>
      <w:r>
        <w:t xml:space="preserve">there are no longer any dependent children </w:t>
      </w:r>
      <w:r w:rsidR="00EE588D">
        <w:t>of a tenant</w:t>
      </w:r>
      <w:r>
        <w:t xml:space="preserve"> </w:t>
      </w:r>
      <w:r w:rsidR="002D0AA8">
        <w:t>occupying</w:t>
      </w:r>
      <w:r>
        <w:t xml:space="preserve"> the dwelling</w:t>
      </w:r>
      <w:r w:rsidR="007151C7">
        <w:t xml:space="preserve"> (where dependent children of an adult individual </w:t>
      </w:r>
      <w:r w:rsidR="009C4186">
        <w:t xml:space="preserve">occupying the dwelling </w:t>
      </w:r>
      <w:r w:rsidR="008525DD">
        <w:t>previously also occupied the dwelling</w:t>
      </w:r>
      <w:r w:rsidR="007151C7">
        <w:t>)</w:t>
      </w:r>
      <w:r w:rsidR="00BA62B6">
        <w:t>.</w:t>
      </w:r>
    </w:p>
    <w:p w14:paraId="23F6C35F" w14:textId="3FFBD4F5" w:rsidR="00F5379D" w:rsidRDefault="00CC7650" w:rsidP="00B13B70">
      <w:pPr>
        <w:keepNext/>
        <w:spacing w:before="240"/>
      </w:pPr>
      <w:r>
        <w:lastRenderedPageBreak/>
        <w:t xml:space="preserve">Examples of </w:t>
      </w:r>
      <w:r w:rsidR="00A51DA4">
        <w:t xml:space="preserve">assessing </w:t>
      </w:r>
      <w:r w:rsidR="006E1BA2">
        <w:t xml:space="preserve">events </w:t>
      </w:r>
      <w:r w:rsidR="00D34E27">
        <w:t xml:space="preserve">that involve the owner of the dwelling being notified of </w:t>
      </w:r>
      <w:r w:rsidR="00B87553">
        <w:t>specific</w:t>
      </w:r>
      <w:r w:rsidR="00D34E27">
        <w:t xml:space="preserve"> changes in household composition (as described above) </w:t>
      </w:r>
      <w:r w:rsidR="006E1BA2">
        <w:t>include</w:t>
      </w:r>
      <w:r w:rsidR="00D34E27">
        <w:t>, but are not limited to</w:t>
      </w:r>
      <w:r w:rsidR="006E1BA2">
        <w:t>:</w:t>
      </w:r>
    </w:p>
    <w:p w14:paraId="3479627D" w14:textId="3455ED7B" w:rsidR="006E1BA2" w:rsidRDefault="005F4929" w:rsidP="006E1BA2">
      <w:pPr>
        <w:pStyle w:val="Bullet"/>
        <w:keepNext/>
      </w:pPr>
      <w:r>
        <w:t xml:space="preserve">where an adult was living alone </w:t>
      </w:r>
      <w:r w:rsidR="00F37D50">
        <w:t xml:space="preserve">in the dwelling </w:t>
      </w:r>
      <w:r>
        <w:t xml:space="preserve">and another adult </w:t>
      </w:r>
      <w:r w:rsidR="00A35565">
        <w:t>move</w:t>
      </w:r>
      <w:r w:rsidR="007932A0">
        <w:t>s</w:t>
      </w:r>
      <w:r w:rsidR="00A35565">
        <w:t xml:space="preserve"> in (in this scenario the adults</w:t>
      </w:r>
      <w:r w:rsidR="00284071">
        <w:t>’</w:t>
      </w:r>
      <w:r w:rsidR="00A35565">
        <w:t xml:space="preserve"> combined taxable income</w:t>
      </w:r>
      <w:r w:rsidR="005E2EC0">
        <w:t>s</w:t>
      </w:r>
      <w:r w:rsidR="00A35565">
        <w:t xml:space="preserve"> for the income year before the notification </w:t>
      </w:r>
      <w:r w:rsidR="005E7576">
        <w:t xml:space="preserve">must be </w:t>
      </w:r>
      <w:r w:rsidR="00A416D7">
        <w:t xml:space="preserve">less than </w:t>
      </w:r>
      <w:r w:rsidR="00A35565" w:rsidRPr="00A8389D">
        <w:t>1</w:t>
      </w:r>
      <w:r w:rsidR="00A35565">
        <w:t>3</w:t>
      </w:r>
      <w:r w:rsidR="00A35565" w:rsidRPr="00A8389D">
        <w:t>0 per cent of average annual earnings</w:t>
      </w:r>
      <w:proofErr w:type="gramStart"/>
      <w:r w:rsidR="00A35565">
        <w:t>)</w:t>
      </w:r>
      <w:r w:rsidR="006E1BA2">
        <w:t>;</w:t>
      </w:r>
      <w:proofErr w:type="gramEnd"/>
    </w:p>
    <w:p w14:paraId="4C572259" w14:textId="44978AF2" w:rsidR="00A35565" w:rsidRDefault="00A35565" w:rsidP="00A35565">
      <w:pPr>
        <w:pStyle w:val="Bullet"/>
        <w:keepNext/>
      </w:pPr>
      <w:r>
        <w:t xml:space="preserve">where an adult was living alone in the dwelling and </w:t>
      </w:r>
      <w:r w:rsidR="00E05323">
        <w:t>a</w:t>
      </w:r>
      <w:r w:rsidR="00395513">
        <w:t>n</w:t>
      </w:r>
      <w:r w:rsidR="00E05323">
        <w:t xml:space="preserve"> adult and </w:t>
      </w:r>
      <w:r w:rsidR="006830D4">
        <w:t>a dependent child</w:t>
      </w:r>
      <w:r>
        <w:t xml:space="preserve"> move</w:t>
      </w:r>
      <w:r w:rsidR="00245AF3">
        <w:t>s</w:t>
      </w:r>
      <w:r>
        <w:t xml:space="preserve"> in (in this scenario</w:t>
      </w:r>
      <w:r w:rsidR="00B61C16">
        <w:t>, the assessing event is the adult moving in and</w:t>
      </w:r>
      <w:r>
        <w:t xml:space="preserve"> the adults</w:t>
      </w:r>
      <w:r w:rsidR="00284071">
        <w:t>’</w:t>
      </w:r>
      <w:r>
        <w:t xml:space="preserve"> combined taxable income</w:t>
      </w:r>
      <w:r w:rsidR="005E2EC0">
        <w:t>s</w:t>
      </w:r>
      <w:r>
        <w:t xml:space="preserve"> for the income year before the notification </w:t>
      </w:r>
      <w:r w:rsidR="0034582B">
        <w:t>must be less than</w:t>
      </w:r>
      <w:r>
        <w:t xml:space="preserve"> </w:t>
      </w:r>
      <w:r w:rsidRPr="00A8389D">
        <w:t>1</w:t>
      </w:r>
      <w:r w:rsidR="00D041DB">
        <w:t>4</w:t>
      </w:r>
      <w:r w:rsidRPr="00A8389D">
        <w:t>0 per cent of average annual earnings</w:t>
      </w:r>
      <w:r w:rsidR="000A702E">
        <w:t>)</w:t>
      </w:r>
      <w:r w:rsidR="007C249D">
        <w:t>.</w:t>
      </w:r>
    </w:p>
    <w:p w14:paraId="6EF236A2" w14:textId="04BA3006" w:rsidR="00B83BC9" w:rsidRPr="00A8389D" w:rsidRDefault="00B83BC9" w:rsidP="006E1BA2">
      <w:pPr>
        <w:pStyle w:val="Bullet"/>
        <w:keepNext/>
      </w:pPr>
      <w:r>
        <w:t>where two adults were living together in the dwelling and one adult move</w:t>
      </w:r>
      <w:r w:rsidR="00366316">
        <w:t>s</w:t>
      </w:r>
      <w:r>
        <w:t xml:space="preserve"> out and no other adults move in (in this scenario</w:t>
      </w:r>
      <w:r w:rsidR="00D16CF1">
        <w:t xml:space="preserve"> the remaining adult’s taxable income for the income year before the</w:t>
      </w:r>
      <w:r w:rsidR="00DF34B5">
        <w:t xml:space="preserve"> no</w:t>
      </w:r>
      <w:r w:rsidR="00BD1231">
        <w:t>tification</w:t>
      </w:r>
      <w:r w:rsidR="001D1647">
        <w:t xml:space="preserve"> </w:t>
      </w:r>
      <w:r w:rsidR="00F469BE">
        <w:t>must be less than</w:t>
      </w:r>
      <w:r w:rsidR="001D1647">
        <w:t xml:space="preserve"> </w:t>
      </w:r>
      <w:r w:rsidR="001D1647" w:rsidRPr="00A8389D">
        <w:t>120 per cent of average annual earnings</w:t>
      </w:r>
      <w:proofErr w:type="gramStart"/>
      <w:r>
        <w:t>);</w:t>
      </w:r>
      <w:proofErr w:type="gramEnd"/>
    </w:p>
    <w:p w14:paraId="2FC4370B" w14:textId="0D2181FE" w:rsidR="006E1BA2" w:rsidRDefault="005B6400" w:rsidP="006E1BA2">
      <w:pPr>
        <w:pStyle w:val="Bullet"/>
        <w:keepNext/>
      </w:pPr>
      <w:r>
        <w:t>where two adults were living together</w:t>
      </w:r>
      <w:r w:rsidR="00280D95">
        <w:t xml:space="preserve"> with a dependent child in the dwelling</w:t>
      </w:r>
      <w:r w:rsidR="005B5E41">
        <w:t xml:space="preserve"> and one adult moves out</w:t>
      </w:r>
      <w:r w:rsidR="00AD2C62">
        <w:t xml:space="preserve">, </w:t>
      </w:r>
      <w:r w:rsidR="006C2038">
        <w:t>another adult moves in</w:t>
      </w:r>
      <w:r w:rsidR="00A94E2E">
        <w:t>,</w:t>
      </w:r>
      <w:r w:rsidR="00AD2C62">
        <w:t xml:space="preserve"> and the dependent child </w:t>
      </w:r>
      <w:r w:rsidR="00040F59">
        <w:t>continues to live</w:t>
      </w:r>
      <w:r w:rsidR="00AD2C62">
        <w:t xml:space="preserve"> in the </w:t>
      </w:r>
      <w:r w:rsidR="00261162">
        <w:t>affordable dwelling</w:t>
      </w:r>
      <w:r w:rsidR="005D764F">
        <w:t xml:space="preserve"> (</w:t>
      </w:r>
      <w:r w:rsidR="00261162">
        <w:t>in this scenario the combined taxable income</w:t>
      </w:r>
      <w:r w:rsidR="005E2EC0">
        <w:t>s</w:t>
      </w:r>
      <w:r w:rsidR="00261162">
        <w:t xml:space="preserve"> </w:t>
      </w:r>
      <w:r w:rsidR="008B7B4F">
        <w:t>(</w:t>
      </w:r>
      <w:r w:rsidR="00AF6980">
        <w:t>for the remaining adult and the adult moving into</w:t>
      </w:r>
      <w:r w:rsidR="008B7B4F">
        <w:t xml:space="preserve"> dwelling) </w:t>
      </w:r>
      <w:r w:rsidR="00261162">
        <w:t xml:space="preserve">for the income year before the notification is assessed </w:t>
      </w:r>
      <w:r w:rsidR="006B04F1">
        <w:t xml:space="preserve">must be less than </w:t>
      </w:r>
      <w:r w:rsidR="00261162" w:rsidRPr="00A8389D">
        <w:t>1</w:t>
      </w:r>
      <w:r w:rsidR="00261162">
        <w:t>4</w:t>
      </w:r>
      <w:r w:rsidR="00261162" w:rsidRPr="00A8389D">
        <w:t>0 per cent of average annual earnings</w:t>
      </w:r>
      <w:r w:rsidR="005D764F">
        <w:t>)</w:t>
      </w:r>
      <w:r w:rsidR="006E1BA2">
        <w:t>;</w:t>
      </w:r>
      <w:r w:rsidR="0061451E">
        <w:t xml:space="preserve"> and</w:t>
      </w:r>
    </w:p>
    <w:p w14:paraId="72AE0DAC" w14:textId="67DB00F2" w:rsidR="00E37FF7" w:rsidRPr="00C84FA0" w:rsidRDefault="0061451E" w:rsidP="004A27A8">
      <w:pPr>
        <w:pStyle w:val="Bullet"/>
        <w:keepNext/>
      </w:pPr>
      <w:r>
        <w:t>where an a</w:t>
      </w:r>
      <w:r w:rsidR="00A06F19">
        <w:t xml:space="preserve">dult </w:t>
      </w:r>
      <w:r w:rsidR="00B7351F">
        <w:t xml:space="preserve">was </w:t>
      </w:r>
      <w:r w:rsidR="00A06F19">
        <w:t xml:space="preserve">living in the </w:t>
      </w:r>
      <w:r w:rsidR="00A817B2">
        <w:t>dwelling</w:t>
      </w:r>
      <w:r w:rsidR="00124B30">
        <w:t xml:space="preserve"> with two dependent children and both </w:t>
      </w:r>
      <w:r w:rsidR="00331E3A">
        <w:t xml:space="preserve">dependent </w:t>
      </w:r>
      <w:r w:rsidR="00124B30">
        <w:t>children moved out</w:t>
      </w:r>
      <w:r w:rsidR="00331E3A">
        <w:t xml:space="preserve"> (in this scenario the adult’s taxable income for the income year before the notification </w:t>
      </w:r>
      <w:r w:rsidR="00B7351F">
        <w:t>must be less than</w:t>
      </w:r>
      <w:r w:rsidR="00331E3A">
        <w:t xml:space="preserve"> </w:t>
      </w:r>
      <w:r w:rsidR="00331E3A" w:rsidRPr="00A8389D">
        <w:t>120 per cent of average annual earnings</w:t>
      </w:r>
      <w:r w:rsidR="00331E3A">
        <w:t>).</w:t>
      </w:r>
    </w:p>
    <w:sectPr w:rsidR="00E37FF7" w:rsidRPr="00C84FA0" w:rsidSect="004A27A8">
      <w:headerReference w:type="default" r:id="rId12"/>
      <w:footerReference w:type="default" r:id="rId13"/>
      <w:pgSz w:w="11906" w:h="16838"/>
      <w:pgMar w:top="1440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B91CB" w14:textId="77777777" w:rsidR="00A557D7" w:rsidRDefault="00A557D7" w:rsidP="00954679">
      <w:pPr>
        <w:spacing w:before="0" w:after="0"/>
      </w:pPr>
      <w:r>
        <w:separator/>
      </w:r>
    </w:p>
  </w:endnote>
  <w:endnote w:type="continuationSeparator" w:id="0">
    <w:p w14:paraId="514544C3" w14:textId="77777777" w:rsidR="00A557D7" w:rsidRDefault="00A557D7" w:rsidP="00954679">
      <w:pPr>
        <w:spacing w:before="0" w:after="0"/>
      </w:pPr>
      <w:r>
        <w:continuationSeparator/>
      </w:r>
    </w:p>
  </w:endnote>
  <w:endnote w:type="continuationNotice" w:id="1">
    <w:p w14:paraId="666CD5FC" w14:textId="77777777" w:rsidR="00A557D7" w:rsidRDefault="00A557D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115DF" w14:textId="12A78E91" w:rsidR="00954679" w:rsidRDefault="00891F49" w:rsidP="00013390">
    <w:pPr>
      <w:pStyle w:val="Footer"/>
      <w:jc w:val="right"/>
    </w:pPr>
    <w:sdt>
      <w:sdtPr>
        <w:id w:val="1608619968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954679" w:rsidRPr="00954679">
              <w:rPr>
                <w:bCs/>
                <w:szCs w:val="24"/>
              </w:rPr>
              <w:fldChar w:fldCharType="begin"/>
            </w:r>
            <w:r w:rsidR="00954679" w:rsidRPr="00954679">
              <w:rPr>
                <w:bCs/>
              </w:rPr>
              <w:instrText xml:space="preserve"> PAGE </w:instrText>
            </w:r>
            <w:r w:rsidR="00954679"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="00954679" w:rsidRPr="00954679">
              <w:rPr>
                <w:bCs/>
                <w:szCs w:val="24"/>
              </w:rPr>
              <w:fldChar w:fldCharType="end"/>
            </w:r>
            <w:r w:rsidR="00954679" w:rsidRPr="00954679">
              <w:t xml:space="preserve"> of </w:t>
            </w:r>
            <w:r w:rsidR="00954679" w:rsidRPr="00954679">
              <w:rPr>
                <w:bCs/>
                <w:szCs w:val="24"/>
              </w:rPr>
              <w:fldChar w:fldCharType="begin"/>
            </w:r>
            <w:r w:rsidR="00954679" w:rsidRPr="00954679">
              <w:rPr>
                <w:bCs/>
              </w:rPr>
              <w:instrText xml:space="preserve"> NUMPAGES  </w:instrText>
            </w:r>
            <w:r w:rsidR="00954679" w:rsidRPr="00954679">
              <w:rPr>
                <w:bCs/>
                <w:szCs w:val="24"/>
              </w:rPr>
              <w:fldChar w:fldCharType="separate"/>
            </w:r>
            <w:r w:rsidR="000E32E3">
              <w:rPr>
                <w:bCs/>
                <w:noProof/>
              </w:rPr>
              <w:t>4</w:t>
            </w:r>
            <w:r w:rsidR="00954679" w:rsidRPr="00954679">
              <w:rPr>
                <w:bCs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6D737" w14:textId="77777777" w:rsidR="00A557D7" w:rsidRDefault="00A557D7" w:rsidP="00954679">
      <w:pPr>
        <w:spacing w:before="0" w:after="0"/>
      </w:pPr>
      <w:r>
        <w:separator/>
      </w:r>
    </w:p>
  </w:footnote>
  <w:footnote w:type="continuationSeparator" w:id="0">
    <w:p w14:paraId="6A30D018" w14:textId="77777777" w:rsidR="00A557D7" w:rsidRDefault="00A557D7" w:rsidP="00954679">
      <w:pPr>
        <w:spacing w:before="0" w:after="0"/>
      </w:pPr>
      <w:r>
        <w:continuationSeparator/>
      </w:r>
    </w:p>
  </w:footnote>
  <w:footnote w:type="continuationNotice" w:id="1">
    <w:p w14:paraId="00519B6B" w14:textId="77777777" w:rsidR="00A557D7" w:rsidRDefault="00A557D7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E0967" w14:textId="7E2B7195" w:rsidR="00D605D0" w:rsidRDefault="00D605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D6A"/>
    <w:multiLevelType w:val="hybridMultilevel"/>
    <w:tmpl w:val="E48A2CD6"/>
    <w:lvl w:ilvl="0" w:tplc="8032A1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9170CA0"/>
    <w:multiLevelType w:val="multilevel"/>
    <w:tmpl w:val="395039DC"/>
    <w:styleLink w:val="Chapternumbering"/>
    <w:lvl w:ilvl="0">
      <w:start w:val="1"/>
      <w:numFmt w:val="decimal"/>
      <w:pStyle w:val="Chapterheading"/>
      <w:lvlText w:val="Chapter %1:"/>
      <w:lvlJc w:val="left"/>
      <w:pPr>
        <w:tabs>
          <w:tab w:val="num" w:pos="2977"/>
        </w:tabs>
        <w:ind w:left="0" w:firstLine="0"/>
      </w:pPr>
      <w:rPr>
        <w:rFonts w:ascii="Helvitica" w:hAnsi="Helvitica" w:hint="default"/>
        <w:b/>
        <w:bCs w:val="0"/>
        <w:i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4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ormalparatextwithnumbers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1"/>
      <w:pStyle w:val="DiagramHeading"/>
      <w:suff w:val="space"/>
      <w:lvlText w:val="Diagram %1.%3"/>
      <w:lvlJc w:val="left"/>
      <w:pPr>
        <w:ind w:left="1701" w:hanging="1701"/>
      </w:pPr>
      <w:rPr>
        <w:rFonts w:hint="default"/>
      </w:rPr>
    </w:lvl>
    <w:lvl w:ilvl="3">
      <w:start w:val="1"/>
      <w:numFmt w:val="decimal"/>
      <w:lvlRestart w:val="1"/>
      <w:pStyle w:val="ExampleHeading"/>
      <w:suff w:val="space"/>
      <w:lvlText w:val="Example %1.%4"/>
      <w:lvlJc w:val="left"/>
      <w:pPr>
        <w:ind w:left="1701" w:hanging="1701"/>
      </w:pPr>
      <w:rPr>
        <w:rFonts w:hint="default"/>
      </w:rPr>
    </w:lvl>
    <w:lvl w:ilvl="4">
      <w:start w:val="1"/>
      <w:numFmt w:val="decimal"/>
      <w:lvlRestart w:val="1"/>
      <w:pStyle w:val="TableHeading"/>
      <w:suff w:val="space"/>
      <w:lvlText w:val="Table %1.%5"/>
      <w:lvlJc w:val="left"/>
      <w:pPr>
        <w:ind w:left="1701" w:hanging="1701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4" w15:restartNumberingAfterBreak="0">
    <w:nsid w:val="3A836E0D"/>
    <w:multiLevelType w:val="multilevel"/>
    <w:tmpl w:val="5D364E06"/>
    <w:name w:val="DotPointList"/>
    <w:lvl w:ilvl="0">
      <w:start w:val="1"/>
      <w:numFmt w:val="bullet"/>
      <w:lvlRestart w:val="0"/>
      <w:pStyle w:val="dotpoint0"/>
      <w:lvlText w:val="•"/>
      <w:lvlJc w:val="left"/>
      <w:pPr>
        <w:tabs>
          <w:tab w:val="num" w:pos="2268"/>
        </w:tabs>
        <w:ind w:left="2268" w:hanging="284"/>
      </w:pPr>
      <w:rPr>
        <w:b w:val="0"/>
        <w:i w:val="0"/>
        <w:color w:val="000000"/>
      </w:rPr>
    </w:lvl>
    <w:lvl w:ilvl="1">
      <w:start w:val="1"/>
      <w:numFmt w:val="bullet"/>
      <w:pStyle w:val="dotpoint2"/>
      <w:lvlText w:val="–"/>
      <w:lvlJc w:val="left"/>
      <w:pPr>
        <w:tabs>
          <w:tab w:val="num" w:pos="2625"/>
        </w:tabs>
        <w:ind w:left="2625" w:hanging="357"/>
      </w:pPr>
      <w:rPr>
        <w:b w:val="0"/>
        <w:i w:val="0"/>
        <w:color w:val="000000"/>
      </w:rPr>
    </w:lvl>
    <w:lvl w:ilvl="2">
      <w:start w:val="1"/>
      <w:numFmt w:val="decimal"/>
      <w:lvlText w:val="%3"/>
      <w:lvlJc w:val="left"/>
      <w:pPr>
        <w:tabs>
          <w:tab w:val="num" w:pos="1701"/>
        </w:tabs>
        <w:ind w:left="1701" w:hanging="567"/>
      </w:pPr>
      <w:rPr>
        <w:b w:val="0"/>
        <w:i w:val="0"/>
        <w:color w:val="000000"/>
      </w:r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 w:val="0"/>
        <w:color w:val="000000"/>
      </w:rPr>
    </w:lvl>
    <w:lvl w:ilvl="4">
      <w:start w:val="1"/>
      <w:numFmt w:val="decimal"/>
      <w:lvlText w:val="%5"/>
      <w:lvlJc w:val="left"/>
      <w:pPr>
        <w:tabs>
          <w:tab w:val="num" w:pos="2835"/>
        </w:tabs>
        <w:ind w:left="2835" w:hanging="567"/>
      </w:pPr>
      <w:rPr>
        <w:b w:val="0"/>
        <w:i w:val="0"/>
        <w:color w:val="000000"/>
      </w:rPr>
    </w:lvl>
    <w:lvl w:ilvl="5">
      <w:start w:val="1"/>
      <w:numFmt w:val="decimal"/>
      <w:lvlText w:val="%6"/>
      <w:lvlJc w:val="left"/>
      <w:pPr>
        <w:tabs>
          <w:tab w:val="num" w:pos="3402"/>
        </w:tabs>
        <w:ind w:left="3402" w:hanging="567"/>
      </w:pPr>
      <w:rPr>
        <w:b w:val="0"/>
        <w:i w:val="0"/>
        <w:color w:val="000000"/>
      </w:rPr>
    </w:lvl>
    <w:lvl w:ilvl="6">
      <w:start w:val="1"/>
      <w:numFmt w:val="decimal"/>
      <w:lvlText w:val="%7"/>
      <w:lvlJc w:val="left"/>
      <w:pPr>
        <w:tabs>
          <w:tab w:val="num" w:pos="3969"/>
        </w:tabs>
        <w:ind w:left="3969" w:hanging="567"/>
      </w:pPr>
      <w:rPr>
        <w:b w:val="0"/>
        <w:i w:val="0"/>
        <w:color w:val="000000"/>
      </w:rPr>
    </w:lvl>
    <w:lvl w:ilvl="7">
      <w:start w:val="1"/>
      <w:numFmt w:val="decimal"/>
      <w:lvlText w:val="%8"/>
      <w:lvlJc w:val="left"/>
      <w:pPr>
        <w:tabs>
          <w:tab w:val="num" w:pos="4536"/>
        </w:tabs>
        <w:ind w:left="4536" w:hanging="567"/>
      </w:pPr>
      <w:rPr>
        <w:b w:val="0"/>
        <w:i w:val="0"/>
        <w:color w:val="000000"/>
      </w:rPr>
    </w:lvl>
    <w:lvl w:ilvl="8">
      <w:start w:val="1"/>
      <w:numFmt w:val="decimal"/>
      <w:lvlText w:val="%9"/>
      <w:lvlJc w:val="left"/>
      <w:pPr>
        <w:tabs>
          <w:tab w:val="num" w:pos="5103"/>
        </w:tabs>
        <w:ind w:left="5103" w:hanging="567"/>
      </w:pPr>
      <w:rPr>
        <w:b w:val="0"/>
        <w:i w:val="0"/>
        <w:color w:val="000000"/>
      </w:rPr>
    </w:lvl>
  </w:abstractNum>
  <w:abstractNum w:abstractNumId="5" w15:restartNumberingAfterBreak="0">
    <w:nsid w:val="5BB02AA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7A43C0B"/>
    <w:multiLevelType w:val="multilevel"/>
    <w:tmpl w:val="E4D2FECC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142919768">
    <w:abstractNumId w:val="3"/>
  </w:num>
  <w:num w:numId="2" w16cid:durableId="92435628">
    <w:abstractNumId w:val="6"/>
  </w:num>
  <w:num w:numId="3" w16cid:durableId="102648425">
    <w:abstractNumId w:val="1"/>
  </w:num>
  <w:num w:numId="4" w16cid:durableId="1451314351">
    <w:abstractNumId w:val="0"/>
  </w:num>
  <w:num w:numId="5" w16cid:durableId="1455824937">
    <w:abstractNumId w:val="6"/>
  </w:num>
  <w:num w:numId="6" w16cid:durableId="2012178582">
    <w:abstractNumId w:val="6"/>
  </w:num>
  <w:num w:numId="7" w16cid:durableId="1173374635">
    <w:abstractNumId w:val="6"/>
  </w:num>
  <w:num w:numId="8" w16cid:durableId="1074162301">
    <w:abstractNumId w:val="6"/>
  </w:num>
  <w:num w:numId="9" w16cid:durableId="1206795025">
    <w:abstractNumId w:val="6"/>
  </w:num>
  <w:num w:numId="10" w16cid:durableId="474571849">
    <w:abstractNumId w:val="6"/>
  </w:num>
  <w:num w:numId="11" w16cid:durableId="890385033">
    <w:abstractNumId w:val="6"/>
  </w:num>
  <w:num w:numId="12" w16cid:durableId="392780191">
    <w:abstractNumId w:val="6"/>
  </w:num>
  <w:num w:numId="13" w16cid:durableId="1793669345">
    <w:abstractNumId w:val="6"/>
  </w:num>
  <w:num w:numId="14" w16cid:durableId="2085832638">
    <w:abstractNumId w:val="6"/>
  </w:num>
  <w:num w:numId="15" w16cid:durableId="724838217">
    <w:abstractNumId w:val="6"/>
  </w:num>
  <w:num w:numId="16" w16cid:durableId="951398036">
    <w:abstractNumId w:val="6"/>
  </w:num>
  <w:num w:numId="17" w16cid:durableId="887643240">
    <w:abstractNumId w:val="4"/>
  </w:num>
  <w:num w:numId="18" w16cid:durableId="79715181">
    <w:abstractNumId w:val="6"/>
  </w:num>
  <w:num w:numId="19" w16cid:durableId="834690233">
    <w:abstractNumId w:val="2"/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  <w:i w:val="0"/>
          <w:iCs w:val="0"/>
        </w:rPr>
      </w:lvl>
    </w:lvlOverride>
  </w:num>
  <w:num w:numId="20" w16cid:durableId="1180192835">
    <w:abstractNumId w:val="2"/>
    <w:lvlOverride w:ilvl="1">
      <w:lvl w:ilvl="1">
        <w:start w:val="1"/>
        <w:numFmt w:val="decimal"/>
        <w:pStyle w:val="Normalparatextwithnumbers"/>
        <w:lvlText w:val="%1.%2"/>
        <w:lvlJc w:val="left"/>
        <w:pPr>
          <w:tabs>
            <w:tab w:val="num" w:pos="709"/>
          </w:tabs>
          <w:ind w:left="709" w:hanging="709"/>
        </w:pPr>
        <w:rPr>
          <w:rFonts w:hint="default"/>
          <w:b w:val="0"/>
          <w:bCs w:val="0"/>
          <w:i w:val="0"/>
          <w:iCs w:val="0"/>
        </w:rPr>
      </w:lvl>
    </w:lvlOverride>
    <w:lvlOverride w:ilvl="3">
      <w:lvl w:ilvl="3">
        <w:start w:val="1"/>
        <w:numFmt w:val="decimal"/>
        <w:lvlRestart w:val="1"/>
        <w:pStyle w:val="ExampleHeading"/>
        <w:suff w:val="space"/>
        <w:lvlText w:val="Example %1.%4"/>
        <w:lvlJc w:val="left"/>
        <w:pPr>
          <w:ind w:left="1701" w:hanging="1701"/>
        </w:pPr>
        <w:rPr>
          <w:rFonts w:hint="default"/>
          <w:b/>
          <w:bCs w:val="0"/>
          <w:i/>
          <w:iCs/>
        </w:rPr>
      </w:lvl>
    </w:lvlOverride>
  </w:num>
  <w:num w:numId="21" w16cid:durableId="1477916975">
    <w:abstractNumId w:val="2"/>
  </w:num>
  <w:num w:numId="22" w16cid:durableId="165494589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9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684"/>
    <w:rsid w:val="0000003E"/>
    <w:rsid w:val="000007F0"/>
    <w:rsid w:val="00001748"/>
    <w:rsid w:val="00001BFA"/>
    <w:rsid w:val="0000223C"/>
    <w:rsid w:val="000026BE"/>
    <w:rsid w:val="00002C47"/>
    <w:rsid w:val="00003189"/>
    <w:rsid w:val="00003BFC"/>
    <w:rsid w:val="000051D6"/>
    <w:rsid w:val="00005B51"/>
    <w:rsid w:val="00005F55"/>
    <w:rsid w:val="0000628C"/>
    <w:rsid w:val="00006E00"/>
    <w:rsid w:val="00006E6A"/>
    <w:rsid w:val="00007AD1"/>
    <w:rsid w:val="000100E8"/>
    <w:rsid w:val="0001034C"/>
    <w:rsid w:val="0001193D"/>
    <w:rsid w:val="0001287C"/>
    <w:rsid w:val="00012EC4"/>
    <w:rsid w:val="00013390"/>
    <w:rsid w:val="00013695"/>
    <w:rsid w:val="00013ACD"/>
    <w:rsid w:val="000141E3"/>
    <w:rsid w:val="000146A3"/>
    <w:rsid w:val="0001483C"/>
    <w:rsid w:val="0001576A"/>
    <w:rsid w:val="00015B36"/>
    <w:rsid w:val="000160FA"/>
    <w:rsid w:val="00016EA2"/>
    <w:rsid w:val="00017F21"/>
    <w:rsid w:val="00020381"/>
    <w:rsid w:val="000206BB"/>
    <w:rsid w:val="00023633"/>
    <w:rsid w:val="00024D5B"/>
    <w:rsid w:val="00025222"/>
    <w:rsid w:val="0002546A"/>
    <w:rsid w:val="00025D80"/>
    <w:rsid w:val="00026216"/>
    <w:rsid w:val="000264B7"/>
    <w:rsid w:val="000269CE"/>
    <w:rsid w:val="00031076"/>
    <w:rsid w:val="00031AE1"/>
    <w:rsid w:val="00032707"/>
    <w:rsid w:val="00036243"/>
    <w:rsid w:val="00036D0A"/>
    <w:rsid w:val="00037913"/>
    <w:rsid w:val="0003796D"/>
    <w:rsid w:val="00040F59"/>
    <w:rsid w:val="00041C87"/>
    <w:rsid w:val="00042043"/>
    <w:rsid w:val="00044438"/>
    <w:rsid w:val="0004490F"/>
    <w:rsid w:val="00045346"/>
    <w:rsid w:val="000455BA"/>
    <w:rsid w:val="00045719"/>
    <w:rsid w:val="0004696B"/>
    <w:rsid w:val="000476E4"/>
    <w:rsid w:val="00047C56"/>
    <w:rsid w:val="0005020D"/>
    <w:rsid w:val="00050213"/>
    <w:rsid w:val="000514D7"/>
    <w:rsid w:val="00051648"/>
    <w:rsid w:val="000524A9"/>
    <w:rsid w:val="00052AB6"/>
    <w:rsid w:val="00052D48"/>
    <w:rsid w:val="00052EEE"/>
    <w:rsid w:val="0005316A"/>
    <w:rsid w:val="000547DB"/>
    <w:rsid w:val="000559DA"/>
    <w:rsid w:val="00055FC5"/>
    <w:rsid w:val="000561DF"/>
    <w:rsid w:val="0005648C"/>
    <w:rsid w:val="000566F1"/>
    <w:rsid w:val="00056788"/>
    <w:rsid w:val="00056A1F"/>
    <w:rsid w:val="00057ED4"/>
    <w:rsid w:val="00061114"/>
    <w:rsid w:val="000628D0"/>
    <w:rsid w:val="00065E96"/>
    <w:rsid w:val="0006715D"/>
    <w:rsid w:val="00070005"/>
    <w:rsid w:val="00071135"/>
    <w:rsid w:val="000723CA"/>
    <w:rsid w:val="0007266F"/>
    <w:rsid w:val="0007423B"/>
    <w:rsid w:val="00074285"/>
    <w:rsid w:val="00074899"/>
    <w:rsid w:val="00074E0B"/>
    <w:rsid w:val="000754AA"/>
    <w:rsid w:val="00075A77"/>
    <w:rsid w:val="00076178"/>
    <w:rsid w:val="00076E15"/>
    <w:rsid w:val="00076FF9"/>
    <w:rsid w:val="0007763E"/>
    <w:rsid w:val="000804B1"/>
    <w:rsid w:val="00080673"/>
    <w:rsid w:val="000807E4"/>
    <w:rsid w:val="0008142E"/>
    <w:rsid w:val="0008155D"/>
    <w:rsid w:val="000826F7"/>
    <w:rsid w:val="00083B90"/>
    <w:rsid w:val="000854E0"/>
    <w:rsid w:val="00085598"/>
    <w:rsid w:val="00085EF1"/>
    <w:rsid w:val="00087367"/>
    <w:rsid w:val="0008741E"/>
    <w:rsid w:val="00087CCA"/>
    <w:rsid w:val="00091762"/>
    <w:rsid w:val="00092B6B"/>
    <w:rsid w:val="00092DB1"/>
    <w:rsid w:val="00092EBF"/>
    <w:rsid w:val="0009381A"/>
    <w:rsid w:val="0009478A"/>
    <w:rsid w:val="00094A56"/>
    <w:rsid w:val="00095211"/>
    <w:rsid w:val="0009578F"/>
    <w:rsid w:val="00095908"/>
    <w:rsid w:val="00095E0F"/>
    <w:rsid w:val="000963BE"/>
    <w:rsid w:val="00096938"/>
    <w:rsid w:val="0009749A"/>
    <w:rsid w:val="0009772A"/>
    <w:rsid w:val="000A11FB"/>
    <w:rsid w:val="000A1782"/>
    <w:rsid w:val="000A2896"/>
    <w:rsid w:val="000A2B26"/>
    <w:rsid w:val="000A2EA3"/>
    <w:rsid w:val="000A2FE0"/>
    <w:rsid w:val="000A32CC"/>
    <w:rsid w:val="000A408E"/>
    <w:rsid w:val="000A46B8"/>
    <w:rsid w:val="000A4A64"/>
    <w:rsid w:val="000A4E13"/>
    <w:rsid w:val="000A699D"/>
    <w:rsid w:val="000A69C5"/>
    <w:rsid w:val="000A702E"/>
    <w:rsid w:val="000A7288"/>
    <w:rsid w:val="000A78B2"/>
    <w:rsid w:val="000B0464"/>
    <w:rsid w:val="000B0A04"/>
    <w:rsid w:val="000B15A0"/>
    <w:rsid w:val="000B39A1"/>
    <w:rsid w:val="000B3D81"/>
    <w:rsid w:val="000B4EBD"/>
    <w:rsid w:val="000B576D"/>
    <w:rsid w:val="000B7081"/>
    <w:rsid w:val="000C0382"/>
    <w:rsid w:val="000C0C98"/>
    <w:rsid w:val="000C10DF"/>
    <w:rsid w:val="000C14FA"/>
    <w:rsid w:val="000C157C"/>
    <w:rsid w:val="000C1AD7"/>
    <w:rsid w:val="000C1FB8"/>
    <w:rsid w:val="000C2E12"/>
    <w:rsid w:val="000C3E89"/>
    <w:rsid w:val="000C3ECC"/>
    <w:rsid w:val="000C3EFE"/>
    <w:rsid w:val="000C4B61"/>
    <w:rsid w:val="000C570B"/>
    <w:rsid w:val="000C58ED"/>
    <w:rsid w:val="000C5C40"/>
    <w:rsid w:val="000C67D6"/>
    <w:rsid w:val="000C6935"/>
    <w:rsid w:val="000C72A1"/>
    <w:rsid w:val="000D11E5"/>
    <w:rsid w:val="000D1ED5"/>
    <w:rsid w:val="000D2175"/>
    <w:rsid w:val="000D2234"/>
    <w:rsid w:val="000D22A0"/>
    <w:rsid w:val="000D2997"/>
    <w:rsid w:val="000D2A9B"/>
    <w:rsid w:val="000D2B38"/>
    <w:rsid w:val="000D47B8"/>
    <w:rsid w:val="000D4D0F"/>
    <w:rsid w:val="000D544C"/>
    <w:rsid w:val="000D5827"/>
    <w:rsid w:val="000D59B4"/>
    <w:rsid w:val="000D5B14"/>
    <w:rsid w:val="000D610B"/>
    <w:rsid w:val="000D630F"/>
    <w:rsid w:val="000D645F"/>
    <w:rsid w:val="000D7064"/>
    <w:rsid w:val="000D7624"/>
    <w:rsid w:val="000E142E"/>
    <w:rsid w:val="000E20A4"/>
    <w:rsid w:val="000E32E3"/>
    <w:rsid w:val="000E4655"/>
    <w:rsid w:val="000E4BBA"/>
    <w:rsid w:val="000E5D59"/>
    <w:rsid w:val="000E65DC"/>
    <w:rsid w:val="000F006C"/>
    <w:rsid w:val="000F0823"/>
    <w:rsid w:val="000F1B90"/>
    <w:rsid w:val="000F1F12"/>
    <w:rsid w:val="000F2B9A"/>
    <w:rsid w:val="000F3A05"/>
    <w:rsid w:val="000F3D47"/>
    <w:rsid w:val="000F4B68"/>
    <w:rsid w:val="000F53D9"/>
    <w:rsid w:val="000F557A"/>
    <w:rsid w:val="000F561D"/>
    <w:rsid w:val="000F5DB6"/>
    <w:rsid w:val="000F745E"/>
    <w:rsid w:val="00100C6C"/>
    <w:rsid w:val="001012C2"/>
    <w:rsid w:val="00101C4E"/>
    <w:rsid w:val="00102BBB"/>
    <w:rsid w:val="00103336"/>
    <w:rsid w:val="00104ABB"/>
    <w:rsid w:val="001052FE"/>
    <w:rsid w:val="00106616"/>
    <w:rsid w:val="0011180D"/>
    <w:rsid w:val="00112DBD"/>
    <w:rsid w:val="0011388C"/>
    <w:rsid w:val="00113B45"/>
    <w:rsid w:val="00113E4A"/>
    <w:rsid w:val="00114003"/>
    <w:rsid w:val="001144AB"/>
    <w:rsid w:val="00114C0B"/>
    <w:rsid w:val="00114CD7"/>
    <w:rsid w:val="0011506F"/>
    <w:rsid w:val="0011527C"/>
    <w:rsid w:val="00115424"/>
    <w:rsid w:val="0011634B"/>
    <w:rsid w:val="00117C02"/>
    <w:rsid w:val="00120CE1"/>
    <w:rsid w:val="0012247B"/>
    <w:rsid w:val="00122899"/>
    <w:rsid w:val="00122FE4"/>
    <w:rsid w:val="001233CF"/>
    <w:rsid w:val="0012341D"/>
    <w:rsid w:val="00124720"/>
    <w:rsid w:val="00124B30"/>
    <w:rsid w:val="00124FCB"/>
    <w:rsid w:val="00125A08"/>
    <w:rsid w:val="0012686A"/>
    <w:rsid w:val="00126F06"/>
    <w:rsid w:val="001276B4"/>
    <w:rsid w:val="001304CF"/>
    <w:rsid w:val="0013124C"/>
    <w:rsid w:val="00131461"/>
    <w:rsid w:val="001314B7"/>
    <w:rsid w:val="0013196A"/>
    <w:rsid w:val="001319C8"/>
    <w:rsid w:val="00131CC2"/>
    <w:rsid w:val="001327B4"/>
    <w:rsid w:val="0013314D"/>
    <w:rsid w:val="001331B7"/>
    <w:rsid w:val="001336D0"/>
    <w:rsid w:val="00133D7A"/>
    <w:rsid w:val="0013444C"/>
    <w:rsid w:val="00135C47"/>
    <w:rsid w:val="001405E5"/>
    <w:rsid w:val="00141948"/>
    <w:rsid w:val="001422BD"/>
    <w:rsid w:val="00142B15"/>
    <w:rsid w:val="00142BCF"/>
    <w:rsid w:val="00142F36"/>
    <w:rsid w:val="00143BF8"/>
    <w:rsid w:val="00144160"/>
    <w:rsid w:val="00144B22"/>
    <w:rsid w:val="0014608E"/>
    <w:rsid w:val="00146F9A"/>
    <w:rsid w:val="001501D2"/>
    <w:rsid w:val="00150CE3"/>
    <w:rsid w:val="001531B8"/>
    <w:rsid w:val="00153F26"/>
    <w:rsid w:val="0015415A"/>
    <w:rsid w:val="00155B8C"/>
    <w:rsid w:val="001602C7"/>
    <w:rsid w:val="0016259F"/>
    <w:rsid w:val="00162AD9"/>
    <w:rsid w:val="00163F91"/>
    <w:rsid w:val="0016468C"/>
    <w:rsid w:val="0016499B"/>
    <w:rsid w:val="0016513B"/>
    <w:rsid w:val="00165A71"/>
    <w:rsid w:val="001674DE"/>
    <w:rsid w:val="00167A81"/>
    <w:rsid w:val="00167D3D"/>
    <w:rsid w:val="00167DAD"/>
    <w:rsid w:val="00170DA5"/>
    <w:rsid w:val="00170F87"/>
    <w:rsid w:val="00171B17"/>
    <w:rsid w:val="00172B5A"/>
    <w:rsid w:val="001744F6"/>
    <w:rsid w:val="00175F58"/>
    <w:rsid w:val="00176D1D"/>
    <w:rsid w:val="001775D9"/>
    <w:rsid w:val="00180F89"/>
    <w:rsid w:val="00181240"/>
    <w:rsid w:val="001817D7"/>
    <w:rsid w:val="001821F0"/>
    <w:rsid w:val="00182B88"/>
    <w:rsid w:val="001836C5"/>
    <w:rsid w:val="00183B59"/>
    <w:rsid w:val="0018442C"/>
    <w:rsid w:val="00184F03"/>
    <w:rsid w:val="00185971"/>
    <w:rsid w:val="00185F35"/>
    <w:rsid w:val="00186016"/>
    <w:rsid w:val="001862D0"/>
    <w:rsid w:val="00186968"/>
    <w:rsid w:val="00186B27"/>
    <w:rsid w:val="00187857"/>
    <w:rsid w:val="0019037C"/>
    <w:rsid w:val="0019140C"/>
    <w:rsid w:val="00191CFF"/>
    <w:rsid w:val="00192EEE"/>
    <w:rsid w:val="00195192"/>
    <w:rsid w:val="00195A29"/>
    <w:rsid w:val="001969B0"/>
    <w:rsid w:val="00196DF9"/>
    <w:rsid w:val="001A01F4"/>
    <w:rsid w:val="001A0835"/>
    <w:rsid w:val="001A0839"/>
    <w:rsid w:val="001A1305"/>
    <w:rsid w:val="001A1AB2"/>
    <w:rsid w:val="001A1BF6"/>
    <w:rsid w:val="001A22BF"/>
    <w:rsid w:val="001A385C"/>
    <w:rsid w:val="001A5EC3"/>
    <w:rsid w:val="001A5F3E"/>
    <w:rsid w:val="001A6042"/>
    <w:rsid w:val="001A6B59"/>
    <w:rsid w:val="001A79ED"/>
    <w:rsid w:val="001A7D6A"/>
    <w:rsid w:val="001A7F01"/>
    <w:rsid w:val="001B027E"/>
    <w:rsid w:val="001B03A2"/>
    <w:rsid w:val="001B0489"/>
    <w:rsid w:val="001B04BA"/>
    <w:rsid w:val="001B0850"/>
    <w:rsid w:val="001B1518"/>
    <w:rsid w:val="001B18FE"/>
    <w:rsid w:val="001B2137"/>
    <w:rsid w:val="001B2887"/>
    <w:rsid w:val="001B2E7D"/>
    <w:rsid w:val="001B37FF"/>
    <w:rsid w:val="001B4159"/>
    <w:rsid w:val="001B46CA"/>
    <w:rsid w:val="001B4818"/>
    <w:rsid w:val="001B4919"/>
    <w:rsid w:val="001B7205"/>
    <w:rsid w:val="001B7206"/>
    <w:rsid w:val="001B7535"/>
    <w:rsid w:val="001B7E34"/>
    <w:rsid w:val="001B7EC2"/>
    <w:rsid w:val="001C02ED"/>
    <w:rsid w:val="001C0477"/>
    <w:rsid w:val="001C1577"/>
    <w:rsid w:val="001C1CBE"/>
    <w:rsid w:val="001C56DA"/>
    <w:rsid w:val="001C61FC"/>
    <w:rsid w:val="001C630D"/>
    <w:rsid w:val="001D1647"/>
    <w:rsid w:val="001D2D47"/>
    <w:rsid w:val="001D3844"/>
    <w:rsid w:val="001D4003"/>
    <w:rsid w:val="001D4278"/>
    <w:rsid w:val="001D4E98"/>
    <w:rsid w:val="001D4EB2"/>
    <w:rsid w:val="001D588F"/>
    <w:rsid w:val="001D75DF"/>
    <w:rsid w:val="001D7B53"/>
    <w:rsid w:val="001D7C23"/>
    <w:rsid w:val="001E0542"/>
    <w:rsid w:val="001E17A6"/>
    <w:rsid w:val="001E22F3"/>
    <w:rsid w:val="001E2C84"/>
    <w:rsid w:val="001E333C"/>
    <w:rsid w:val="001E46A9"/>
    <w:rsid w:val="001E641F"/>
    <w:rsid w:val="001E65B9"/>
    <w:rsid w:val="001E6A74"/>
    <w:rsid w:val="001F054E"/>
    <w:rsid w:val="001F2077"/>
    <w:rsid w:val="001F2EF6"/>
    <w:rsid w:val="001F41D0"/>
    <w:rsid w:val="001F462C"/>
    <w:rsid w:val="001F50D2"/>
    <w:rsid w:val="001F6009"/>
    <w:rsid w:val="001F7ED5"/>
    <w:rsid w:val="00200712"/>
    <w:rsid w:val="00200A94"/>
    <w:rsid w:val="00201F66"/>
    <w:rsid w:val="00202DEC"/>
    <w:rsid w:val="00202ED4"/>
    <w:rsid w:val="002035D0"/>
    <w:rsid w:val="00203714"/>
    <w:rsid w:val="00203B98"/>
    <w:rsid w:val="00204163"/>
    <w:rsid w:val="00204688"/>
    <w:rsid w:val="002046E5"/>
    <w:rsid w:val="00205CB9"/>
    <w:rsid w:val="002064EE"/>
    <w:rsid w:val="00206ABA"/>
    <w:rsid w:val="00207322"/>
    <w:rsid w:val="00207AC6"/>
    <w:rsid w:val="00210D90"/>
    <w:rsid w:val="00211201"/>
    <w:rsid w:val="002116A0"/>
    <w:rsid w:val="00211D47"/>
    <w:rsid w:val="00212A5D"/>
    <w:rsid w:val="00214073"/>
    <w:rsid w:val="00215F89"/>
    <w:rsid w:val="00216791"/>
    <w:rsid w:val="00220F16"/>
    <w:rsid w:val="00220F21"/>
    <w:rsid w:val="00221082"/>
    <w:rsid w:val="002217E4"/>
    <w:rsid w:val="00221896"/>
    <w:rsid w:val="00223273"/>
    <w:rsid w:val="002239BB"/>
    <w:rsid w:val="00223EEC"/>
    <w:rsid w:val="00226C44"/>
    <w:rsid w:val="00226C68"/>
    <w:rsid w:val="00226C91"/>
    <w:rsid w:val="00227C11"/>
    <w:rsid w:val="00230123"/>
    <w:rsid w:val="0023087B"/>
    <w:rsid w:val="00230A35"/>
    <w:rsid w:val="00231503"/>
    <w:rsid w:val="00231837"/>
    <w:rsid w:val="00232895"/>
    <w:rsid w:val="00232C30"/>
    <w:rsid w:val="00233EE9"/>
    <w:rsid w:val="002349A0"/>
    <w:rsid w:val="00234CA7"/>
    <w:rsid w:val="00234FD6"/>
    <w:rsid w:val="00235B3E"/>
    <w:rsid w:val="00236126"/>
    <w:rsid w:val="00236488"/>
    <w:rsid w:val="00237438"/>
    <w:rsid w:val="00240420"/>
    <w:rsid w:val="00240525"/>
    <w:rsid w:val="00240D31"/>
    <w:rsid w:val="00241A6E"/>
    <w:rsid w:val="00241F02"/>
    <w:rsid w:val="00241F3E"/>
    <w:rsid w:val="0024245F"/>
    <w:rsid w:val="00242663"/>
    <w:rsid w:val="00244D80"/>
    <w:rsid w:val="00244F93"/>
    <w:rsid w:val="00245AF3"/>
    <w:rsid w:val="00246486"/>
    <w:rsid w:val="00246E2D"/>
    <w:rsid w:val="0024765C"/>
    <w:rsid w:val="00250E5A"/>
    <w:rsid w:val="00251072"/>
    <w:rsid w:val="002529F5"/>
    <w:rsid w:val="00254610"/>
    <w:rsid w:val="00254C5B"/>
    <w:rsid w:val="002562F9"/>
    <w:rsid w:val="0025661D"/>
    <w:rsid w:val="00256E2E"/>
    <w:rsid w:val="002577FA"/>
    <w:rsid w:val="00261162"/>
    <w:rsid w:val="00261DCA"/>
    <w:rsid w:val="00262242"/>
    <w:rsid w:val="0026262D"/>
    <w:rsid w:val="00262E7A"/>
    <w:rsid w:val="0026699F"/>
    <w:rsid w:val="00267C65"/>
    <w:rsid w:val="00270218"/>
    <w:rsid w:val="00270DCF"/>
    <w:rsid w:val="0027118E"/>
    <w:rsid w:val="002722E7"/>
    <w:rsid w:val="002725F4"/>
    <w:rsid w:val="00272A48"/>
    <w:rsid w:val="00272F8D"/>
    <w:rsid w:val="00273322"/>
    <w:rsid w:val="00273D14"/>
    <w:rsid w:val="00274B44"/>
    <w:rsid w:val="00275419"/>
    <w:rsid w:val="0027655A"/>
    <w:rsid w:val="00276652"/>
    <w:rsid w:val="002770DF"/>
    <w:rsid w:val="002771E5"/>
    <w:rsid w:val="00277795"/>
    <w:rsid w:val="00277840"/>
    <w:rsid w:val="00280D40"/>
    <w:rsid w:val="00280D95"/>
    <w:rsid w:val="002815FE"/>
    <w:rsid w:val="002818AA"/>
    <w:rsid w:val="00281BE1"/>
    <w:rsid w:val="00281BF6"/>
    <w:rsid w:val="002821EB"/>
    <w:rsid w:val="00282C83"/>
    <w:rsid w:val="00282F29"/>
    <w:rsid w:val="00283FF4"/>
    <w:rsid w:val="00284071"/>
    <w:rsid w:val="0028504E"/>
    <w:rsid w:val="002852C3"/>
    <w:rsid w:val="0028677A"/>
    <w:rsid w:val="00287270"/>
    <w:rsid w:val="00287C5A"/>
    <w:rsid w:val="00290222"/>
    <w:rsid w:val="00290AE9"/>
    <w:rsid w:val="0029373E"/>
    <w:rsid w:val="00293839"/>
    <w:rsid w:val="00293C62"/>
    <w:rsid w:val="00293EE3"/>
    <w:rsid w:val="00296BC2"/>
    <w:rsid w:val="00296FF6"/>
    <w:rsid w:val="002971B0"/>
    <w:rsid w:val="00297A24"/>
    <w:rsid w:val="00297C14"/>
    <w:rsid w:val="002A02AF"/>
    <w:rsid w:val="002A0C3E"/>
    <w:rsid w:val="002A0D30"/>
    <w:rsid w:val="002A1236"/>
    <w:rsid w:val="002A3968"/>
    <w:rsid w:val="002A3C80"/>
    <w:rsid w:val="002A41BF"/>
    <w:rsid w:val="002A48C2"/>
    <w:rsid w:val="002A494D"/>
    <w:rsid w:val="002A595D"/>
    <w:rsid w:val="002A5BC3"/>
    <w:rsid w:val="002A5E14"/>
    <w:rsid w:val="002A5F11"/>
    <w:rsid w:val="002A6DA4"/>
    <w:rsid w:val="002A74C9"/>
    <w:rsid w:val="002A77A1"/>
    <w:rsid w:val="002A77C9"/>
    <w:rsid w:val="002A7B74"/>
    <w:rsid w:val="002A7E1F"/>
    <w:rsid w:val="002B0101"/>
    <w:rsid w:val="002B03AA"/>
    <w:rsid w:val="002B3115"/>
    <w:rsid w:val="002B3ACB"/>
    <w:rsid w:val="002B459C"/>
    <w:rsid w:val="002B4D5A"/>
    <w:rsid w:val="002B6D27"/>
    <w:rsid w:val="002B7475"/>
    <w:rsid w:val="002C01E2"/>
    <w:rsid w:val="002C0409"/>
    <w:rsid w:val="002C0659"/>
    <w:rsid w:val="002C0792"/>
    <w:rsid w:val="002C0A5A"/>
    <w:rsid w:val="002C0EF0"/>
    <w:rsid w:val="002C0FA0"/>
    <w:rsid w:val="002C1A6F"/>
    <w:rsid w:val="002C1F81"/>
    <w:rsid w:val="002C226C"/>
    <w:rsid w:val="002C351C"/>
    <w:rsid w:val="002C367D"/>
    <w:rsid w:val="002C3AEC"/>
    <w:rsid w:val="002C3EE2"/>
    <w:rsid w:val="002C4E00"/>
    <w:rsid w:val="002C663C"/>
    <w:rsid w:val="002C7822"/>
    <w:rsid w:val="002C7A8B"/>
    <w:rsid w:val="002C7AB6"/>
    <w:rsid w:val="002D0AA8"/>
    <w:rsid w:val="002D18B3"/>
    <w:rsid w:val="002D2263"/>
    <w:rsid w:val="002D450E"/>
    <w:rsid w:val="002D4B55"/>
    <w:rsid w:val="002D5571"/>
    <w:rsid w:val="002D638D"/>
    <w:rsid w:val="002D655D"/>
    <w:rsid w:val="002D67C2"/>
    <w:rsid w:val="002D7056"/>
    <w:rsid w:val="002E03E8"/>
    <w:rsid w:val="002E0DB3"/>
    <w:rsid w:val="002E1830"/>
    <w:rsid w:val="002E1AC9"/>
    <w:rsid w:val="002E2441"/>
    <w:rsid w:val="002E2A60"/>
    <w:rsid w:val="002E2B14"/>
    <w:rsid w:val="002E4993"/>
    <w:rsid w:val="002E5EAF"/>
    <w:rsid w:val="002E6185"/>
    <w:rsid w:val="002E641D"/>
    <w:rsid w:val="002E73BB"/>
    <w:rsid w:val="002E744D"/>
    <w:rsid w:val="002F022D"/>
    <w:rsid w:val="002F0366"/>
    <w:rsid w:val="002F1F53"/>
    <w:rsid w:val="002F2689"/>
    <w:rsid w:val="002F2D71"/>
    <w:rsid w:val="002F3A62"/>
    <w:rsid w:val="002F3BE4"/>
    <w:rsid w:val="002F42B9"/>
    <w:rsid w:val="002F475A"/>
    <w:rsid w:val="002F49D0"/>
    <w:rsid w:val="002F4A17"/>
    <w:rsid w:val="002F52EF"/>
    <w:rsid w:val="002F54CC"/>
    <w:rsid w:val="002F5E2F"/>
    <w:rsid w:val="002F61A9"/>
    <w:rsid w:val="002F6578"/>
    <w:rsid w:val="002F6BB1"/>
    <w:rsid w:val="002F768F"/>
    <w:rsid w:val="002F7AF1"/>
    <w:rsid w:val="003004AD"/>
    <w:rsid w:val="00300D53"/>
    <w:rsid w:val="00300D59"/>
    <w:rsid w:val="003013BA"/>
    <w:rsid w:val="00301692"/>
    <w:rsid w:val="00301E0B"/>
    <w:rsid w:val="00302C36"/>
    <w:rsid w:val="003037F6"/>
    <w:rsid w:val="003037F8"/>
    <w:rsid w:val="00303AF5"/>
    <w:rsid w:val="003041FA"/>
    <w:rsid w:val="00304F26"/>
    <w:rsid w:val="003054B9"/>
    <w:rsid w:val="00305AF6"/>
    <w:rsid w:val="00306CAA"/>
    <w:rsid w:val="00306F32"/>
    <w:rsid w:val="0030700E"/>
    <w:rsid w:val="003078E5"/>
    <w:rsid w:val="00311E84"/>
    <w:rsid w:val="00312A68"/>
    <w:rsid w:val="00312CAB"/>
    <w:rsid w:val="0031335B"/>
    <w:rsid w:val="00314ACA"/>
    <w:rsid w:val="0031506C"/>
    <w:rsid w:val="00315409"/>
    <w:rsid w:val="00316092"/>
    <w:rsid w:val="00316320"/>
    <w:rsid w:val="0032027B"/>
    <w:rsid w:val="00320DF3"/>
    <w:rsid w:val="003212C0"/>
    <w:rsid w:val="00321AFA"/>
    <w:rsid w:val="00322A16"/>
    <w:rsid w:val="003236CE"/>
    <w:rsid w:val="00323B0A"/>
    <w:rsid w:val="0032460F"/>
    <w:rsid w:val="00325A68"/>
    <w:rsid w:val="00326939"/>
    <w:rsid w:val="00326C49"/>
    <w:rsid w:val="00326EF3"/>
    <w:rsid w:val="003273C7"/>
    <w:rsid w:val="0033144A"/>
    <w:rsid w:val="0033190C"/>
    <w:rsid w:val="00331E3A"/>
    <w:rsid w:val="00334191"/>
    <w:rsid w:val="003342CD"/>
    <w:rsid w:val="0033451E"/>
    <w:rsid w:val="0033477F"/>
    <w:rsid w:val="00335042"/>
    <w:rsid w:val="00335809"/>
    <w:rsid w:val="003366F3"/>
    <w:rsid w:val="00337967"/>
    <w:rsid w:val="00340419"/>
    <w:rsid w:val="0034044F"/>
    <w:rsid w:val="00340C83"/>
    <w:rsid w:val="00340EFB"/>
    <w:rsid w:val="00341642"/>
    <w:rsid w:val="003418A1"/>
    <w:rsid w:val="00342174"/>
    <w:rsid w:val="003426E5"/>
    <w:rsid w:val="0034304E"/>
    <w:rsid w:val="00343668"/>
    <w:rsid w:val="00344089"/>
    <w:rsid w:val="00344FD3"/>
    <w:rsid w:val="0034582B"/>
    <w:rsid w:val="00345CBD"/>
    <w:rsid w:val="00345F6D"/>
    <w:rsid w:val="00346BA0"/>
    <w:rsid w:val="003536D2"/>
    <w:rsid w:val="003543A1"/>
    <w:rsid w:val="00354662"/>
    <w:rsid w:val="0035569C"/>
    <w:rsid w:val="00355872"/>
    <w:rsid w:val="00355F8D"/>
    <w:rsid w:val="003568AD"/>
    <w:rsid w:val="00356948"/>
    <w:rsid w:val="00356AF3"/>
    <w:rsid w:val="00356D62"/>
    <w:rsid w:val="00357733"/>
    <w:rsid w:val="003603DC"/>
    <w:rsid w:val="00360C0A"/>
    <w:rsid w:val="00360DEB"/>
    <w:rsid w:val="00362A21"/>
    <w:rsid w:val="00362B70"/>
    <w:rsid w:val="00364DD9"/>
    <w:rsid w:val="00364DEE"/>
    <w:rsid w:val="003651D7"/>
    <w:rsid w:val="00366316"/>
    <w:rsid w:val="003664B6"/>
    <w:rsid w:val="00366E11"/>
    <w:rsid w:val="00367453"/>
    <w:rsid w:val="00367C0B"/>
    <w:rsid w:val="003702A0"/>
    <w:rsid w:val="00370395"/>
    <w:rsid w:val="00370A90"/>
    <w:rsid w:val="0037180D"/>
    <w:rsid w:val="00371D18"/>
    <w:rsid w:val="00373853"/>
    <w:rsid w:val="003740DC"/>
    <w:rsid w:val="00374453"/>
    <w:rsid w:val="00375338"/>
    <w:rsid w:val="00376E74"/>
    <w:rsid w:val="00377238"/>
    <w:rsid w:val="003774AE"/>
    <w:rsid w:val="00377972"/>
    <w:rsid w:val="00377AF0"/>
    <w:rsid w:val="003807E5"/>
    <w:rsid w:val="00380BED"/>
    <w:rsid w:val="00380CF2"/>
    <w:rsid w:val="00381251"/>
    <w:rsid w:val="0038195E"/>
    <w:rsid w:val="00381E45"/>
    <w:rsid w:val="003822C8"/>
    <w:rsid w:val="003835FF"/>
    <w:rsid w:val="003842A4"/>
    <w:rsid w:val="00385D83"/>
    <w:rsid w:val="00385F8C"/>
    <w:rsid w:val="00386A91"/>
    <w:rsid w:val="003877CC"/>
    <w:rsid w:val="00387C92"/>
    <w:rsid w:val="003900F8"/>
    <w:rsid w:val="003909EF"/>
    <w:rsid w:val="00390A8F"/>
    <w:rsid w:val="00391109"/>
    <w:rsid w:val="00391F51"/>
    <w:rsid w:val="003922B5"/>
    <w:rsid w:val="00392BAE"/>
    <w:rsid w:val="00392BBA"/>
    <w:rsid w:val="00392C0C"/>
    <w:rsid w:val="00392F6E"/>
    <w:rsid w:val="00394D6A"/>
    <w:rsid w:val="003954FD"/>
    <w:rsid w:val="00395513"/>
    <w:rsid w:val="00395DE2"/>
    <w:rsid w:val="00395FD6"/>
    <w:rsid w:val="003964E9"/>
    <w:rsid w:val="00396AEB"/>
    <w:rsid w:val="00396AF8"/>
    <w:rsid w:val="00397214"/>
    <w:rsid w:val="003A0A9D"/>
    <w:rsid w:val="003A1116"/>
    <w:rsid w:val="003A224E"/>
    <w:rsid w:val="003A243C"/>
    <w:rsid w:val="003A2BE1"/>
    <w:rsid w:val="003A3AC6"/>
    <w:rsid w:val="003A41B1"/>
    <w:rsid w:val="003A4C08"/>
    <w:rsid w:val="003A5ED7"/>
    <w:rsid w:val="003A70C6"/>
    <w:rsid w:val="003A7AA7"/>
    <w:rsid w:val="003A7C75"/>
    <w:rsid w:val="003B14AE"/>
    <w:rsid w:val="003B1552"/>
    <w:rsid w:val="003B19DD"/>
    <w:rsid w:val="003B1A86"/>
    <w:rsid w:val="003B2169"/>
    <w:rsid w:val="003B31F4"/>
    <w:rsid w:val="003B4356"/>
    <w:rsid w:val="003B48A6"/>
    <w:rsid w:val="003B611C"/>
    <w:rsid w:val="003B6C75"/>
    <w:rsid w:val="003B730E"/>
    <w:rsid w:val="003C2236"/>
    <w:rsid w:val="003C2C4D"/>
    <w:rsid w:val="003C388A"/>
    <w:rsid w:val="003C445C"/>
    <w:rsid w:val="003C4C3C"/>
    <w:rsid w:val="003C5719"/>
    <w:rsid w:val="003C632D"/>
    <w:rsid w:val="003C6459"/>
    <w:rsid w:val="003C7907"/>
    <w:rsid w:val="003C7A5C"/>
    <w:rsid w:val="003C7B82"/>
    <w:rsid w:val="003D0B99"/>
    <w:rsid w:val="003D0D89"/>
    <w:rsid w:val="003D2593"/>
    <w:rsid w:val="003D2D12"/>
    <w:rsid w:val="003D392B"/>
    <w:rsid w:val="003D3F5B"/>
    <w:rsid w:val="003D60D7"/>
    <w:rsid w:val="003D626E"/>
    <w:rsid w:val="003D6384"/>
    <w:rsid w:val="003D6600"/>
    <w:rsid w:val="003E0411"/>
    <w:rsid w:val="003E1C8F"/>
    <w:rsid w:val="003E1CE3"/>
    <w:rsid w:val="003E1DE8"/>
    <w:rsid w:val="003E2AC2"/>
    <w:rsid w:val="003E2D84"/>
    <w:rsid w:val="003E443E"/>
    <w:rsid w:val="003E4836"/>
    <w:rsid w:val="003E6423"/>
    <w:rsid w:val="003E77BC"/>
    <w:rsid w:val="003F03C5"/>
    <w:rsid w:val="003F03DD"/>
    <w:rsid w:val="003F0DB7"/>
    <w:rsid w:val="003F0FCA"/>
    <w:rsid w:val="003F17A4"/>
    <w:rsid w:val="003F3B86"/>
    <w:rsid w:val="003F3C29"/>
    <w:rsid w:val="003F3CC6"/>
    <w:rsid w:val="003F568E"/>
    <w:rsid w:val="003F6010"/>
    <w:rsid w:val="003F6685"/>
    <w:rsid w:val="003F6BC3"/>
    <w:rsid w:val="003F6C96"/>
    <w:rsid w:val="003F7AA2"/>
    <w:rsid w:val="003F7BEF"/>
    <w:rsid w:val="003F7C57"/>
    <w:rsid w:val="004000AE"/>
    <w:rsid w:val="004008DF"/>
    <w:rsid w:val="004009F0"/>
    <w:rsid w:val="00400E6B"/>
    <w:rsid w:val="00401069"/>
    <w:rsid w:val="00403834"/>
    <w:rsid w:val="00403F89"/>
    <w:rsid w:val="004049A9"/>
    <w:rsid w:val="00405016"/>
    <w:rsid w:val="00405683"/>
    <w:rsid w:val="00405BE0"/>
    <w:rsid w:val="004062B2"/>
    <w:rsid w:val="00407665"/>
    <w:rsid w:val="00410938"/>
    <w:rsid w:val="00411440"/>
    <w:rsid w:val="00411957"/>
    <w:rsid w:val="00411E90"/>
    <w:rsid w:val="00411F69"/>
    <w:rsid w:val="00412453"/>
    <w:rsid w:val="00412BB6"/>
    <w:rsid w:val="00412ED4"/>
    <w:rsid w:val="00413BBC"/>
    <w:rsid w:val="00413EB4"/>
    <w:rsid w:val="004146B1"/>
    <w:rsid w:val="00414769"/>
    <w:rsid w:val="00415909"/>
    <w:rsid w:val="00417776"/>
    <w:rsid w:val="00420A33"/>
    <w:rsid w:val="00421959"/>
    <w:rsid w:val="004221AD"/>
    <w:rsid w:val="00422221"/>
    <w:rsid w:val="004227FD"/>
    <w:rsid w:val="00422BF6"/>
    <w:rsid w:val="00422E2D"/>
    <w:rsid w:val="004233B0"/>
    <w:rsid w:val="004246B3"/>
    <w:rsid w:val="00426042"/>
    <w:rsid w:val="0042623D"/>
    <w:rsid w:val="00426898"/>
    <w:rsid w:val="00426FDF"/>
    <w:rsid w:val="00427739"/>
    <w:rsid w:val="00427A08"/>
    <w:rsid w:val="004307D5"/>
    <w:rsid w:val="0043103B"/>
    <w:rsid w:val="004317DC"/>
    <w:rsid w:val="004322BA"/>
    <w:rsid w:val="0043284B"/>
    <w:rsid w:val="00432B72"/>
    <w:rsid w:val="00432D45"/>
    <w:rsid w:val="004334BB"/>
    <w:rsid w:val="0043369D"/>
    <w:rsid w:val="0043388C"/>
    <w:rsid w:val="004359F5"/>
    <w:rsid w:val="0043648C"/>
    <w:rsid w:val="00436952"/>
    <w:rsid w:val="00436D20"/>
    <w:rsid w:val="0043774C"/>
    <w:rsid w:val="00437776"/>
    <w:rsid w:val="00440932"/>
    <w:rsid w:val="00440BD4"/>
    <w:rsid w:val="00440CCF"/>
    <w:rsid w:val="0044122C"/>
    <w:rsid w:val="004418BC"/>
    <w:rsid w:val="004421A9"/>
    <w:rsid w:val="0044266A"/>
    <w:rsid w:val="00442A14"/>
    <w:rsid w:val="00444803"/>
    <w:rsid w:val="00445289"/>
    <w:rsid w:val="004453E2"/>
    <w:rsid w:val="00445A13"/>
    <w:rsid w:val="00450599"/>
    <w:rsid w:val="00450D35"/>
    <w:rsid w:val="00450D8C"/>
    <w:rsid w:val="00450F72"/>
    <w:rsid w:val="00450FD5"/>
    <w:rsid w:val="00454D7B"/>
    <w:rsid w:val="00454E2D"/>
    <w:rsid w:val="00455048"/>
    <w:rsid w:val="004554C7"/>
    <w:rsid w:val="00455863"/>
    <w:rsid w:val="00455ACD"/>
    <w:rsid w:val="00455E98"/>
    <w:rsid w:val="004560A0"/>
    <w:rsid w:val="004564E0"/>
    <w:rsid w:val="00457588"/>
    <w:rsid w:val="004577E7"/>
    <w:rsid w:val="004613DA"/>
    <w:rsid w:val="00461450"/>
    <w:rsid w:val="00462095"/>
    <w:rsid w:val="00462151"/>
    <w:rsid w:val="00462E27"/>
    <w:rsid w:val="00463E41"/>
    <w:rsid w:val="00464356"/>
    <w:rsid w:val="00465270"/>
    <w:rsid w:val="004654F6"/>
    <w:rsid w:val="00466731"/>
    <w:rsid w:val="00466DD5"/>
    <w:rsid w:val="00467E83"/>
    <w:rsid w:val="00470399"/>
    <w:rsid w:val="0047094B"/>
    <w:rsid w:val="00470982"/>
    <w:rsid w:val="004712F3"/>
    <w:rsid w:val="0047185B"/>
    <w:rsid w:val="00472210"/>
    <w:rsid w:val="0047265F"/>
    <w:rsid w:val="00472861"/>
    <w:rsid w:val="00472DAE"/>
    <w:rsid w:val="00473B71"/>
    <w:rsid w:val="0047456B"/>
    <w:rsid w:val="0047497D"/>
    <w:rsid w:val="00474E2C"/>
    <w:rsid w:val="004755FE"/>
    <w:rsid w:val="004766BB"/>
    <w:rsid w:val="00476B77"/>
    <w:rsid w:val="00480084"/>
    <w:rsid w:val="00480129"/>
    <w:rsid w:val="00481667"/>
    <w:rsid w:val="004817C8"/>
    <w:rsid w:val="004819EC"/>
    <w:rsid w:val="00482622"/>
    <w:rsid w:val="00482B81"/>
    <w:rsid w:val="00482D4C"/>
    <w:rsid w:val="00483475"/>
    <w:rsid w:val="004838E4"/>
    <w:rsid w:val="00483B17"/>
    <w:rsid w:val="0048463A"/>
    <w:rsid w:val="00484B89"/>
    <w:rsid w:val="00484FBC"/>
    <w:rsid w:val="00485F80"/>
    <w:rsid w:val="00486B33"/>
    <w:rsid w:val="0048751C"/>
    <w:rsid w:val="00487CBD"/>
    <w:rsid w:val="00490608"/>
    <w:rsid w:val="00491459"/>
    <w:rsid w:val="00492227"/>
    <w:rsid w:val="00492BF6"/>
    <w:rsid w:val="00493708"/>
    <w:rsid w:val="0049431C"/>
    <w:rsid w:val="0049467A"/>
    <w:rsid w:val="0049657B"/>
    <w:rsid w:val="00497467"/>
    <w:rsid w:val="00497C02"/>
    <w:rsid w:val="004A08B2"/>
    <w:rsid w:val="004A10CE"/>
    <w:rsid w:val="004A1638"/>
    <w:rsid w:val="004A1914"/>
    <w:rsid w:val="004A1930"/>
    <w:rsid w:val="004A27A8"/>
    <w:rsid w:val="004A3018"/>
    <w:rsid w:val="004A3263"/>
    <w:rsid w:val="004A4499"/>
    <w:rsid w:val="004A49E7"/>
    <w:rsid w:val="004A4E4A"/>
    <w:rsid w:val="004A577E"/>
    <w:rsid w:val="004A592D"/>
    <w:rsid w:val="004A5E83"/>
    <w:rsid w:val="004A60F8"/>
    <w:rsid w:val="004A6C25"/>
    <w:rsid w:val="004A70B0"/>
    <w:rsid w:val="004B0D8E"/>
    <w:rsid w:val="004B2A0C"/>
    <w:rsid w:val="004B2BDA"/>
    <w:rsid w:val="004B317B"/>
    <w:rsid w:val="004B3C0F"/>
    <w:rsid w:val="004B4A3C"/>
    <w:rsid w:val="004B598B"/>
    <w:rsid w:val="004B6F8C"/>
    <w:rsid w:val="004B7AAC"/>
    <w:rsid w:val="004B7B11"/>
    <w:rsid w:val="004C05E4"/>
    <w:rsid w:val="004C05F8"/>
    <w:rsid w:val="004C1DAE"/>
    <w:rsid w:val="004C1DFD"/>
    <w:rsid w:val="004C28DF"/>
    <w:rsid w:val="004C2F40"/>
    <w:rsid w:val="004C3444"/>
    <w:rsid w:val="004C3514"/>
    <w:rsid w:val="004C3BDE"/>
    <w:rsid w:val="004C3D3E"/>
    <w:rsid w:val="004C416D"/>
    <w:rsid w:val="004C4842"/>
    <w:rsid w:val="004C6D4C"/>
    <w:rsid w:val="004C6FCE"/>
    <w:rsid w:val="004C7E31"/>
    <w:rsid w:val="004D007B"/>
    <w:rsid w:val="004D06B6"/>
    <w:rsid w:val="004D0C82"/>
    <w:rsid w:val="004D1260"/>
    <w:rsid w:val="004D1D30"/>
    <w:rsid w:val="004D2F50"/>
    <w:rsid w:val="004D4179"/>
    <w:rsid w:val="004D4AE5"/>
    <w:rsid w:val="004D4B66"/>
    <w:rsid w:val="004D55A9"/>
    <w:rsid w:val="004D6258"/>
    <w:rsid w:val="004D6BB7"/>
    <w:rsid w:val="004E16A2"/>
    <w:rsid w:val="004E2EE7"/>
    <w:rsid w:val="004E3590"/>
    <w:rsid w:val="004E3934"/>
    <w:rsid w:val="004E39E1"/>
    <w:rsid w:val="004E3AFA"/>
    <w:rsid w:val="004E3D6F"/>
    <w:rsid w:val="004E4194"/>
    <w:rsid w:val="004E46E5"/>
    <w:rsid w:val="004E5E29"/>
    <w:rsid w:val="004E60D2"/>
    <w:rsid w:val="004E665C"/>
    <w:rsid w:val="004E7A8C"/>
    <w:rsid w:val="004F00BA"/>
    <w:rsid w:val="004F011F"/>
    <w:rsid w:val="004F03F4"/>
    <w:rsid w:val="004F1E7A"/>
    <w:rsid w:val="004F2128"/>
    <w:rsid w:val="004F2A8D"/>
    <w:rsid w:val="004F34B1"/>
    <w:rsid w:val="004F3AD6"/>
    <w:rsid w:val="004F3F9D"/>
    <w:rsid w:val="004F46E7"/>
    <w:rsid w:val="004F4A85"/>
    <w:rsid w:val="004F4C00"/>
    <w:rsid w:val="004F522F"/>
    <w:rsid w:val="004F55B9"/>
    <w:rsid w:val="004F5611"/>
    <w:rsid w:val="004F56D0"/>
    <w:rsid w:val="004F6D39"/>
    <w:rsid w:val="004F79CC"/>
    <w:rsid w:val="00501973"/>
    <w:rsid w:val="00501D51"/>
    <w:rsid w:val="0050235E"/>
    <w:rsid w:val="005028D3"/>
    <w:rsid w:val="00502998"/>
    <w:rsid w:val="00503A99"/>
    <w:rsid w:val="00503E44"/>
    <w:rsid w:val="00504B69"/>
    <w:rsid w:val="00505524"/>
    <w:rsid w:val="00505620"/>
    <w:rsid w:val="005059A2"/>
    <w:rsid w:val="00507652"/>
    <w:rsid w:val="0050777E"/>
    <w:rsid w:val="00507A40"/>
    <w:rsid w:val="0051238D"/>
    <w:rsid w:val="00512B9C"/>
    <w:rsid w:val="00513731"/>
    <w:rsid w:val="00513FE8"/>
    <w:rsid w:val="0051429B"/>
    <w:rsid w:val="005143DE"/>
    <w:rsid w:val="00515283"/>
    <w:rsid w:val="00516A37"/>
    <w:rsid w:val="00516FAA"/>
    <w:rsid w:val="00517C20"/>
    <w:rsid w:val="005200EB"/>
    <w:rsid w:val="0052077B"/>
    <w:rsid w:val="005207B8"/>
    <w:rsid w:val="005218D4"/>
    <w:rsid w:val="00522290"/>
    <w:rsid w:val="005227CE"/>
    <w:rsid w:val="00522C5C"/>
    <w:rsid w:val="005231C5"/>
    <w:rsid w:val="00523245"/>
    <w:rsid w:val="005245C5"/>
    <w:rsid w:val="00524635"/>
    <w:rsid w:val="00524E16"/>
    <w:rsid w:val="005251C8"/>
    <w:rsid w:val="00525281"/>
    <w:rsid w:val="005254A4"/>
    <w:rsid w:val="005255C8"/>
    <w:rsid w:val="0052654D"/>
    <w:rsid w:val="005277F1"/>
    <w:rsid w:val="00530968"/>
    <w:rsid w:val="00531E7F"/>
    <w:rsid w:val="00533926"/>
    <w:rsid w:val="00534C8A"/>
    <w:rsid w:val="00535A06"/>
    <w:rsid w:val="00536039"/>
    <w:rsid w:val="005372EB"/>
    <w:rsid w:val="005376AA"/>
    <w:rsid w:val="00537FB7"/>
    <w:rsid w:val="00540388"/>
    <w:rsid w:val="0054058A"/>
    <w:rsid w:val="00541082"/>
    <w:rsid w:val="005411D1"/>
    <w:rsid w:val="005412E4"/>
    <w:rsid w:val="0054151A"/>
    <w:rsid w:val="00541CF2"/>
    <w:rsid w:val="00542873"/>
    <w:rsid w:val="00542C05"/>
    <w:rsid w:val="0054347F"/>
    <w:rsid w:val="0054372E"/>
    <w:rsid w:val="00543E6A"/>
    <w:rsid w:val="00544F35"/>
    <w:rsid w:val="00545359"/>
    <w:rsid w:val="00545867"/>
    <w:rsid w:val="00546423"/>
    <w:rsid w:val="00546EED"/>
    <w:rsid w:val="00546F77"/>
    <w:rsid w:val="0055045C"/>
    <w:rsid w:val="00550E7E"/>
    <w:rsid w:val="00550EB5"/>
    <w:rsid w:val="00552114"/>
    <w:rsid w:val="0055220C"/>
    <w:rsid w:val="0055228F"/>
    <w:rsid w:val="00552545"/>
    <w:rsid w:val="005527DB"/>
    <w:rsid w:val="00553377"/>
    <w:rsid w:val="00553A98"/>
    <w:rsid w:val="00553B1B"/>
    <w:rsid w:val="00553D46"/>
    <w:rsid w:val="00554D1D"/>
    <w:rsid w:val="0055592D"/>
    <w:rsid w:val="00555E91"/>
    <w:rsid w:val="00556280"/>
    <w:rsid w:val="005565C7"/>
    <w:rsid w:val="0055675D"/>
    <w:rsid w:val="00556E6C"/>
    <w:rsid w:val="005573C4"/>
    <w:rsid w:val="00557EE9"/>
    <w:rsid w:val="0056049F"/>
    <w:rsid w:val="00562B76"/>
    <w:rsid w:val="00563020"/>
    <w:rsid w:val="00563FCE"/>
    <w:rsid w:val="0056607C"/>
    <w:rsid w:val="0056648A"/>
    <w:rsid w:val="00566E71"/>
    <w:rsid w:val="00566E8F"/>
    <w:rsid w:val="0056740E"/>
    <w:rsid w:val="00567FC9"/>
    <w:rsid w:val="005709DE"/>
    <w:rsid w:val="0057234A"/>
    <w:rsid w:val="005726BA"/>
    <w:rsid w:val="00572FA1"/>
    <w:rsid w:val="0057319E"/>
    <w:rsid w:val="00573DCF"/>
    <w:rsid w:val="00573FFC"/>
    <w:rsid w:val="0057422E"/>
    <w:rsid w:val="00576193"/>
    <w:rsid w:val="005774B9"/>
    <w:rsid w:val="0057774B"/>
    <w:rsid w:val="00577EB4"/>
    <w:rsid w:val="00580F0A"/>
    <w:rsid w:val="0058161A"/>
    <w:rsid w:val="00581933"/>
    <w:rsid w:val="005825FA"/>
    <w:rsid w:val="005833BE"/>
    <w:rsid w:val="005839FF"/>
    <w:rsid w:val="005840C2"/>
    <w:rsid w:val="005843B8"/>
    <w:rsid w:val="005845C5"/>
    <w:rsid w:val="00584DD7"/>
    <w:rsid w:val="00584EE6"/>
    <w:rsid w:val="00585516"/>
    <w:rsid w:val="005858FB"/>
    <w:rsid w:val="00585A99"/>
    <w:rsid w:val="00586017"/>
    <w:rsid w:val="005860C1"/>
    <w:rsid w:val="00586BF0"/>
    <w:rsid w:val="00586E81"/>
    <w:rsid w:val="0058701C"/>
    <w:rsid w:val="0058767E"/>
    <w:rsid w:val="00590262"/>
    <w:rsid w:val="00590C43"/>
    <w:rsid w:val="005913BF"/>
    <w:rsid w:val="0059302A"/>
    <w:rsid w:val="0059457E"/>
    <w:rsid w:val="005956DA"/>
    <w:rsid w:val="005A149D"/>
    <w:rsid w:val="005A15CB"/>
    <w:rsid w:val="005A1F59"/>
    <w:rsid w:val="005A1FF3"/>
    <w:rsid w:val="005A2572"/>
    <w:rsid w:val="005A5334"/>
    <w:rsid w:val="005A7E77"/>
    <w:rsid w:val="005B1B45"/>
    <w:rsid w:val="005B1FA3"/>
    <w:rsid w:val="005B33C3"/>
    <w:rsid w:val="005B3AF1"/>
    <w:rsid w:val="005B5E41"/>
    <w:rsid w:val="005B6400"/>
    <w:rsid w:val="005B65DE"/>
    <w:rsid w:val="005C032C"/>
    <w:rsid w:val="005C0828"/>
    <w:rsid w:val="005C15E9"/>
    <w:rsid w:val="005C1FE1"/>
    <w:rsid w:val="005C2063"/>
    <w:rsid w:val="005C3418"/>
    <w:rsid w:val="005C40D5"/>
    <w:rsid w:val="005C4403"/>
    <w:rsid w:val="005C4494"/>
    <w:rsid w:val="005C4536"/>
    <w:rsid w:val="005C4FF6"/>
    <w:rsid w:val="005C5395"/>
    <w:rsid w:val="005C5D4A"/>
    <w:rsid w:val="005C73D6"/>
    <w:rsid w:val="005D0A72"/>
    <w:rsid w:val="005D0CD1"/>
    <w:rsid w:val="005D1121"/>
    <w:rsid w:val="005D152C"/>
    <w:rsid w:val="005D1FE3"/>
    <w:rsid w:val="005D2168"/>
    <w:rsid w:val="005D764F"/>
    <w:rsid w:val="005D7D5A"/>
    <w:rsid w:val="005D7E35"/>
    <w:rsid w:val="005E019D"/>
    <w:rsid w:val="005E0ACB"/>
    <w:rsid w:val="005E0DBC"/>
    <w:rsid w:val="005E18AA"/>
    <w:rsid w:val="005E25AA"/>
    <w:rsid w:val="005E28F4"/>
    <w:rsid w:val="005E2B8D"/>
    <w:rsid w:val="005E2CA0"/>
    <w:rsid w:val="005E2D24"/>
    <w:rsid w:val="005E2E4C"/>
    <w:rsid w:val="005E2EC0"/>
    <w:rsid w:val="005E2F28"/>
    <w:rsid w:val="005E3062"/>
    <w:rsid w:val="005E3635"/>
    <w:rsid w:val="005E429C"/>
    <w:rsid w:val="005E42B7"/>
    <w:rsid w:val="005E4792"/>
    <w:rsid w:val="005E4BAC"/>
    <w:rsid w:val="005E54DD"/>
    <w:rsid w:val="005E580A"/>
    <w:rsid w:val="005E61C8"/>
    <w:rsid w:val="005E7076"/>
    <w:rsid w:val="005E7576"/>
    <w:rsid w:val="005F01DE"/>
    <w:rsid w:val="005F0A57"/>
    <w:rsid w:val="005F0ABE"/>
    <w:rsid w:val="005F0CA4"/>
    <w:rsid w:val="005F13BC"/>
    <w:rsid w:val="005F13C1"/>
    <w:rsid w:val="005F169D"/>
    <w:rsid w:val="005F18D3"/>
    <w:rsid w:val="005F1BC2"/>
    <w:rsid w:val="005F1CD6"/>
    <w:rsid w:val="005F2381"/>
    <w:rsid w:val="005F400D"/>
    <w:rsid w:val="005F448F"/>
    <w:rsid w:val="005F48A0"/>
    <w:rsid w:val="005F4929"/>
    <w:rsid w:val="005F4AA0"/>
    <w:rsid w:val="005F7C52"/>
    <w:rsid w:val="005F7CA0"/>
    <w:rsid w:val="0060020E"/>
    <w:rsid w:val="00600BDE"/>
    <w:rsid w:val="00600F93"/>
    <w:rsid w:val="0060130D"/>
    <w:rsid w:val="00601589"/>
    <w:rsid w:val="00601653"/>
    <w:rsid w:val="00602C55"/>
    <w:rsid w:val="006030DC"/>
    <w:rsid w:val="0060501E"/>
    <w:rsid w:val="0060535E"/>
    <w:rsid w:val="00605A89"/>
    <w:rsid w:val="00606671"/>
    <w:rsid w:val="00607898"/>
    <w:rsid w:val="006078D5"/>
    <w:rsid w:val="006100E5"/>
    <w:rsid w:val="00610140"/>
    <w:rsid w:val="006118AD"/>
    <w:rsid w:val="00612329"/>
    <w:rsid w:val="00612D50"/>
    <w:rsid w:val="006135EA"/>
    <w:rsid w:val="006137A6"/>
    <w:rsid w:val="00613B16"/>
    <w:rsid w:val="006142A5"/>
    <w:rsid w:val="0061451E"/>
    <w:rsid w:val="0061489C"/>
    <w:rsid w:val="00615574"/>
    <w:rsid w:val="00621699"/>
    <w:rsid w:val="00621917"/>
    <w:rsid w:val="00621D15"/>
    <w:rsid w:val="00623D5F"/>
    <w:rsid w:val="00623E88"/>
    <w:rsid w:val="00623F9C"/>
    <w:rsid w:val="006243C6"/>
    <w:rsid w:val="00624440"/>
    <w:rsid w:val="00624B70"/>
    <w:rsid w:val="006250DF"/>
    <w:rsid w:val="00626072"/>
    <w:rsid w:val="00627409"/>
    <w:rsid w:val="006275A0"/>
    <w:rsid w:val="006276DD"/>
    <w:rsid w:val="00627D2B"/>
    <w:rsid w:val="0063025E"/>
    <w:rsid w:val="00630893"/>
    <w:rsid w:val="006309D0"/>
    <w:rsid w:val="00630F35"/>
    <w:rsid w:val="0063111F"/>
    <w:rsid w:val="00631B2D"/>
    <w:rsid w:val="00632354"/>
    <w:rsid w:val="00633498"/>
    <w:rsid w:val="0063391A"/>
    <w:rsid w:val="0063397B"/>
    <w:rsid w:val="00633CF9"/>
    <w:rsid w:val="00635EDC"/>
    <w:rsid w:val="00636471"/>
    <w:rsid w:val="00636725"/>
    <w:rsid w:val="0063689C"/>
    <w:rsid w:val="00636947"/>
    <w:rsid w:val="0063776C"/>
    <w:rsid w:val="006378D1"/>
    <w:rsid w:val="006407C3"/>
    <w:rsid w:val="0064129F"/>
    <w:rsid w:val="00641EB3"/>
    <w:rsid w:val="0064309D"/>
    <w:rsid w:val="0064327C"/>
    <w:rsid w:val="00643893"/>
    <w:rsid w:val="00645B84"/>
    <w:rsid w:val="00645C31"/>
    <w:rsid w:val="00647038"/>
    <w:rsid w:val="00647BB7"/>
    <w:rsid w:val="00650826"/>
    <w:rsid w:val="006518FA"/>
    <w:rsid w:val="00651B0A"/>
    <w:rsid w:val="00652906"/>
    <w:rsid w:val="00652A14"/>
    <w:rsid w:val="00652BA5"/>
    <w:rsid w:val="00652D52"/>
    <w:rsid w:val="00652F77"/>
    <w:rsid w:val="006530F2"/>
    <w:rsid w:val="00654159"/>
    <w:rsid w:val="00654CD5"/>
    <w:rsid w:val="00654E6C"/>
    <w:rsid w:val="006569AE"/>
    <w:rsid w:val="00660319"/>
    <w:rsid w:val="00660E8F"/>
    <w:rsid w:val="00660F56"/>
    <w:rsid w:val="00660F8C"/>
    <w:rsid w:val="00662E1E"/>
    <w:rsid w:val="00662EFC"/>
    <w:rsid w:val="00665BC4"/>
    <w:rsid w:val="0066664C"/>
    <w:rsid w:val="006679E9"/>
    <w:rsid w:val="00667BD8"/>
    <w:rsid w:val="00667FBD"/>
    <w:rsid w:val="00670975"/>
    <w:rsid w:val="006711DF"/>
    <w:rsid w:val="006724A5"/>
    <w:rsid w:val="006726B0"/>
    <w:rsid w:val="00672868"/>
    <w:rsid w:val="006739C1"/>
    <w:rsid w:val="00673EF5"/>
    <w:rsid w:val="006741A8"/>
    <w:rsid w:val="006760C2"/>
    <w:rsid w:val="006765F4"/>
    <w:rsid w:val="00676672"/>
    <w:rsid w:val="00676D9C"/>
    <w:rsid w:val="006776ED"/>
    <w:rsid w:val="00680297"/>
    <w:rsid w:val="0068046D"/>
    <w:rsid w:val="00680871"/>
    <w:rsid w:val="00681B42"/>
    <w:rsid w:val="00681E01"/>
    <w:rsid w:val="006830D4"/>
    <w:rsid w:val="0068372F"/>
    <w:rsid w:val="00683956"/>
    <w:rsid w:val="00683A94"/>
    <w:rsid w:val="006845B0"/>
    <w:rsid w:val="006849CB"/>
    <w:rsid w:val="00684E45"/>
    <w:rsid w:val="006861CA"/>
    <w:rsid w:val="006873CE"/>
    <w:rsid w:val="00690909"/>
    <w:rsid w:val="00690CEB"/>
    <w:rsid w:val="00690F9E"/>
    <w:rsid w:val="0069102A"/>
    <w:rsid w:val="0069205F"/>
    <w:rsid w:val="0069405A"/>
    <w:rsid w:val="0069480D"/>
    <w:rsid w:val="00695866"/>
    <w:rsid w:val="00695914"/>
    <w:rsid w:val="006960D5"/>
    <w:rsid w:val="006966E4"/>
    <w:rsid w:val="00696EC8"/>
    <w:rsid w:val="006A0786"/>
    <w:rsid w:val="006A11D6"/>
    <w:rsid w:val="006A1CF1"/>
    <w:rsid w:val="006A1FB3"/>
    <w:rsid w:val="006A25AA"/>
    <w:rsid w:val="006A266E"/>
    <w:rsid w:val="006A2783"/>
    <w:rsid w:val="006A30F3"/>
    <w:rsid w:val="006A4C7D"/>
    <w:rsid w:val="006A5740"/>
    <w:rsid w:val="006A5CFD"/>
    <w:rsid w:val="006A6E50"/>
    <w:rsid w:val="006B04F1"/>
    <w:rsid w:val="006B064D"/>
    <w:rsid w:val="006B1028"/>
    <w:rsid w:val="006B103F"/>
    <w:rsid w:val="006B1682"/>
    <w:rsid w:val="006B1762"/>
    <w:rsid w:val="006B2155"/>
    <w:rsid w:val="006B2A6E"/>
    <w:rsid w:val="006B3410"/>
    <w:rsid w:val="006B4736"/>
    <w:rsid w:val="006B520A"/>
    <w:rsid w:val="006B523A"/>
    <w:rsid w:val="006B529B"/>
    <w:rsid w:val="006B7739"/>
    <w:rsid w:val="006B7E2E"/>
    <w:rsid w:val="006C0D41"/>
    <w:rsid w:val="006C0FEB"/>
    <w:rsid w:val="006C1251"/>
    <w:rsid w:val="006C1667"/>
    <w:rsid w:val="006C170A"/>
    <w:rsid w:val="006C2038"/>
    <w:rsid w:val="006C2F12"/>
    <w:rsid w:val="006C3486"/>
    <w:rsid w:val="006C3EBF"/>
    <w:rsid w:val="006C43D4"/>
    <w:rsid w:val="006C52E1"/>
    <w:rsid w:val="006C538A"/>
    <w:rsid w:val="006C5BFA"/>
    <w:rsid w:val="006C6729"/>
    <w:rsid w:val="006C7EC3"/>
    <w:rsid w:val="006D0054"/>
    <w:rsid w:val="006D0536"/>
    <w:rsid w:val="006D0A0A"/>
    <w:rsid w:val="006D0A59"/>
    <w:rsid w:val="006D10EC"/>
    <w:rsid w:val="006D1226"/>
    <w:rsid w:val="006D1D60"/>
    <w:rsid w:val="006D2DDF"/>
    <w:rsid w:val="006D3A0F"/>
    <w:rsid w:val="006D3C56"/>
    <w:rsid w:val="006D478B"/>
    <w:rsid w:val="006D4D6B"/>
    <w:rsid w:val="006D4DAA"/>
    <w:rsid w:val="006D52B9"/>
    <w:rsid w:val="006D60D0"/>
    <w:rsid w:val="006D6150"/>
    <w:rsid w:val="006D6604"/>
    <w:rsid w:val="006D672B"/>
    <w:rsid w:val="006D702D"/>
    <w:rsid w:val="006D7400"/>
    <w:rsid w:val="006D755E"/>
    <w:rsid w:val="006E04DB"/>
    <w:rsid w:val="006E0852"/>
    <w:rsid w:val="006E0CBA"/>
    <w:rsid w:val="006E1944"/>
    <w:rsid w:val="006E1BA2"/>
    <w:rsid w:val="006E2121"/>
    <w:rsid w:val="006E28D2"/>
    <w:rsid w:val="006E2EB8"/>
    <w:rsid w:val="006E31E2"/>
    <w:rsid w:val="006E3AB4"/>
    <w:rsid w:val="006E5344"/>
    <w:rsid w:val="006E566A"/>
    <w:rsid w:val="006E6321"/>
    <w:rsid w:val="006E7100"/>
    <w:rsid w:val="006E7946"/>
    <w:rsid w:val="006F06C1"/>
    <w:rsid w:val="006F0A72"/>
    <w:rsid w:val="006F0AD2"/>
    <w:rsid w:val="006F13EC"/>
    <w:rsid w:val="006F1553"/>
    <w:rsid w:val="006F1821"/>
    <w:rsid w:val="006F18FD"/>
    <w:rsid w:val="006F1F15"/>
    <w:rsid w:val="006F25D7"/>
    <w:rsid w:val="006F27A1"/>
    <w:rsid w:val="006F282E"/>
    <w:rsid w:val="006F2B37"/>
    <w:rsid w:val="006F33FA"/>
    <w:rsid w:val="006F3AD2"/>
    <w:rsid w:val="006F42E3"/>
    <w:rsid w:val="006F45FE"/>
    <w:rsid w:val="006F46ED"/>
    <w:rsid w:val="006F480C"/>
    <w:rsid w:val="006F4830"/>
    <w:rsid w:val="006F5C2A"/>
    <w:rsid w:val="006F683C"/>
    <w:rsid w:val="006F6C2A"/>
    <w:rsid w:val="006F6C71"/>
    <w:rsid w:val="006F74AB"/>
    <w:rsid w:val="006F7A9E"/>
    <w:rsid w:val="0070007B"/>
    <w:rsid w:val="00700CA5"/>
    <w:rsid w:val="0070169C"/>
    <w:rsid w:val="00701901"/>
    <w:rsid w:val="00701F57"/>
    <w:rsid w:val="00703A39"/>
    <w:rsid w:val="00703CCE"/>
    <w:rsid w:val="007045E7"/>
    <w:rsid w:val="00704A56"/>
    <w:rsid w:val="00704CCA"/>
    <w:rsid w:val="00705171"/>
    <w:rsid w:val="007053B0"/>
    <w:rsid w:val="00706559"/>
    <w:rsid w:val="00706C5D"/>
    <w:rsid w:val="00706E14"/>
    <w:rsid w:val="007070DD"/>
    <w:rsid w:val="00707E93"/>
    <w:rsid w:val="007108E6"/>
    <w:rsid w:val="00710A9F"/>
    <w:rsid w:val="00710E94"/>
    <w:rsid w:val="00711531"/>
    <w:rsid w:val="0071184F"/>
    <w:rsid w:val="00711D77"/>
    <w:rsid w:val="00712C27"/>
    <w:rsid w:val="00713292"/>
    <w:rsid w:val="00714F93"/>
    <w:rsid w:val="007151C7"/>
    <w:rsid w:val="007159E7"/>
    <w:rsid w:val="00715EC7"/>
    <w:rsid w:val="0071667B"/>
    <w:rsid w:val="00716C24"/>
    <w:rsid w:val="00717465"/>
    <w:rsid w:val="007200BB"/>
    <w:rsid w:val="007231E0"/>
    <w:rsid w:val="007239B8"/>
    <w:rsid w:val="00724185"/>
    <w:rsid w:val="0072508E"/>
    <w:rsid w:val="0072727D"/>
    <w:rsid w:val="00727D8A"/>
    <w:rsid w:val="00730513"/>
    <w:rsid w:val="00730DA8"/>
    <w:rsid w:val="00731231"/>
    <w:rsid w:val="00731EDE"/>
    <w:rsid w:val="00731FEA"/>
    <w:rsid w:val="007323E2"/>
    <w:rsid w:val="007323F4"/>
    <w:rsid w:val="00733036"/>
    <w:rsid w:val="0073347F"/>
    <w:rsid w:val="00733CB1"/>
    <w:rsid w:val="00734DD0"/>
    <w:rsid w:val="00735921"/>
    <w:rsid w:val="0073599B"/>
    <w:rsid w:val="007361B3"/>
    <w:rsid w:val="00736F61"/>
    <w:rsid w:val="007371AE"/>
    <w:rsid w:val="007405C0"/>
    <w:rsid w:val="007417D3"/>
    <w:rsid w:val="0074185E"/>
    <w:rsid w:val="00741B2B"/>
    <w:rsid w:val="00742253"/>
    <w:rsid w:val="00742D22"/>
    <w:rsid w:val="007436F0"/>
    <w:rsid w:val="0074422A"/>
    <w:rsid w:val="00744ABE"/>
    <w:rsid w:val="00744AF2"/>
    <w:rsid w:val="00746916"/>
    <w:rsid w:val="0074728E"/>
    <w:rsid w:val="0074782C"/>
    <w:rsid w:val="0075016F"/>
    <w:rsid w:val="00752281"/>
    <w:rsid w:val="00752F6E"/>
    <w:rsid w:val="00754318"/>
    <w:rsid w:val="007558EB"/>
    <w:rsid w:val="00756D56"/>
    <w:rsid w:val="00756F35"/>
    <w:rsid w:val="00757B95"/>
    <w:rsid w:val="00760419"/>
    <w:rsid w:val="00760909"/>
    <w:rsid w:val="00762B4A"/>
    <w:rsid w:val="00762E38"/>
    <w:rsid w:val="007634F8"/>
    <w:rsid w:val="00763D13"/>
    <w:rsid w:val="007641DF"/>
    <w:rsid w:val="0076551C"/>
    <w:rsid w:val="007662C7"/>
    <w:rsid w:val="00767130"/>
    <w:rsid w:val="007672BC"/>
    <w:rsid w:val="007700F9"/>
    <w:rsid w:val="00770B8C"/>
    <w:rsid w:val="007716B2"/>
    <w:rsid w:val="00772FAF"/>
    <w:rsid w:val="00773904"/>
    <w:rsid w:val="00774B96"/>
    <w:rsid w:val="00774C29"/>
    <w:rsid w:val="00776306"/>
    <w:rsid w:val="007764E8"/>
    <w:rsid w:val="00776CA7"/>
    <w:rsid w:val="007773A0"/>
    <w:rsid w:val="00777B39"/>
    <w:rsid w:val="007800D2"/>
    <w:rsid w:val="00781249"/>
    <w:rsid w:val="007812BA"/>
    <w:rsid w:val="0078149B"/>
    <w:rsid w:val="007816E2"/>
    <w:rsid w:val="00781BFF"/>
    <w:rsid w:val="00781EC8"/>
    <w:rsid w:val="00784E24"/>
    <w:rsid w:val="00784E7F"/>
    <w:rsid w:val="00785A5E"/>
    <w:rsid w:val="007867F8"/>
    <w:rsid w:val="00787E37"/>
    <w:rsid w:val="00790628"/>
    <w:rsid w:val="00790C0D"/>
    <w:rsid w:val="00791BFF"/>
    <w:rsid w:val="00792066"/>
    <w:rsid w:val="0079281E"/>
    <w:rsid w:val="00792822"/>
    <w:rsid w:val="007932A0"/>
    <w:rsid w:val="00793DC0"/>
    <w:rsid w:val="00793F6E"/>
    <w:rsid w:val="00793F8D"/>
    <w:rsid w:val="00796B11"/>
    <w:rsid w:val="00796D4A"/>
    <w:rsid w:val="00797196"/>
    <w:rsid w:val="007A0350"/>
    <w:rsid w:val="007A1887"/>
    <w:rsid w:val="007A2A33"/>
    <w:rsid w:val="007A2DA0"/>
    <w:rsid w:val="007A2DC9"/>
    <w:rsid w:val="007A33F8"/>
    <w:rsid w:val="007A52F7"/>
    <w:rsid w:val="007A55A7"/>
    <w:rsid w:val="007A57BC"/>
    <w:rsid w:val="007A6B31"/>
    <w:rsid w:val="007B16B7"/>
    <w:rsid w:val="007B1F10"/>
    <w:rsid w:val="007B20BE"/>
    <w:rsid w:val="007B2143"/>
    <w:rsid w:val="007B2CF6"/>
    <w:rsid w:val="007B335E"/>
    <w:rsid w:val="007B37B5"/>
    <w:rsid w:val="007B4A9D"/>
    <w:rsid w:val="007B4F96"/>
    <w:rsid w:val="007B6830"/>
    <w:rsid w:val="007B7C5F"/>
    <w:rsid w:val="007B7EEF"/>
    <w:rsid w:val="007C12BC"/>
    <w:rsid w:val="007C137D"/>
    <w:rsid w:val="007C1C9B"/>
    <w:rsid w:val="007C249D"/>
    <w:rsid w:val="007C29E2"/>
    <w:rsid w:val="007C3DE5"/>
    <w:rsid w:val="007C4ACA"/>
    <w:rsid w:val="007C50D1"/>
    <w:rsid w:val="007C5D76"/>
    <w:rsid w:val="007C64AE"/>
    <w:rsid w:val="007C6CE7"/>
    <w:rsid w:val="007C6EE1"/>
    <w:rsid w:val="007C7335"/>
    <w:rsid w:val="007C7441"/>
    <w:rsid w:val="007C7919"/>
    <w:rsid w:val="007C7D64"/>
    <w:rsid w:val="007D0B4F"/>
    <w:rsid w:val="007D1F5D"/>
    <w:rsid w:val="007D242C"/>
    <w:rsid w:val="007D2887"/>
    <w:rsid w:val="007D2B27"/>
    <w:rsid w:val="007D339D"/>
    <w:rsid w:val="007D3F1B"/>
    <w:rsid w:val="007D4BBD"/>
    <w:rsid w:val="007D4CF1"/>
    <w:rsid w:val="007D5541"/>
    <w:rsid w:val="007D6771"/>
    <w:rsid w:val="007D7DEF"/>
    <w:rsid w:val="007E018D"/>
    <w:rsid w:val="007E1B09"/>
    <w:rsid w:val="007E2641"/>
    <w:rsid w:val="007E2B8D"/>
    <w:rsid w:val="007E3102"/>
    <w:rsid w:val="007E561D"/>
    <w:rsid w:val="007E5E56"/>
    <w:rsid w:val="007E5E69"/>
    <w:rsid w:val="007E6A45"/>
    <w:rsid w:val="007E7C7E"/>
    <w:rsid w:val="007F0D02"/>
    <w:rsid w:val="007F14BD"/>
    <w:rsid w:val="007F15F2"/>
    <w:rsid w:val="007F1B71"/>
    <w:rsid w:val="007F2675"/>
    <w:rsid w:val="007F30C3"/>
    <w:rsid w:val="007F451B"/>
    <w:rsid w:val="007F487C"/>
    <w:rsid w:val="007F577B"/>
    <w:rsid w:val="007F6E41"/>
    <w:rsid w:val="007F714B"/>
    <w:rsid w:val="007F72B7"/>
    <w:rsid w:val="007F7422"/>
    <w:rsid w:val="007F7E02"/>
    <w:rsid w:val="00801411"/>
    <w:rsid w:val="0080320B"/>
    <w:rsid w:val="00803272"/>
    <w:rsid w:val="0080390E"/>
    <w:rsid w:val="00803C38"/>
    <w:rsid w:val="00804790"/>
    <w:rsid w:val="00807E7D"/>
    <w:rsid w:val="00807F94"/>
    <w:rsid w:val="00810CC2"/>
    <w:rsid w:val="00810E74"/>
    <w:rsid w:val="00812640"/>
    <w:rsid w:val="0081388D"/>
    <w:rsid w:val="008145BA"/>
    <w:rsid w:val="00814D64"/>
    <w:rsid w:val="00815847"/>
    <w:rsid w:val="00816B8F"/>
    <w:rsid w:val="00816F65"/>
    <w:rsid w:val="00817D97"/>
    <w:rsid w:val="00820C38"/>
    <w:rsid w:val="00821C60"/>
    <w:rsid w:val="00822558"/>
    <w:rsid w:val="00822DDF"/>
    <w:rsid w:val="00822E6E"/>
    <w:rsid w:val="00822E95"/>
    <w:rsid w:val="0082476F"/>
    <w:rsid w:val="008249BE"/>
    <w:rsid w:val="00824D6C"/>
    <w:rsid w:val="008257D8"/>
    <w:rsid w:val="00825E33"/>
    <w:rsid w:val="008261C1"/>
    <w:rsid w:val="00826705"/>
    <w:rsid w:val="00826810"/>
    <w:rsid w:val="00826929"/>
    <w:rsid w:val="00827360"/>
    <w:rsid w:val="00827ACA"/>
    <w:rsid w:val="008309F0"/>
    <w:rsid w:val="00830B91"/>
    <w:rsid w:val="00831502"/>
    <w:rsid w:val="00831675"/>
    <w:rsid w:val="0083253A"/>
    <w:rsid w:val="008329E0"/>
    <w:rsid w:val="00832F58"/>
    <w:rsid w:val="00833504"/>
    <w:rsid w:val="00833654"/>
    <w:rsid w:val="00833C55"/>
    <w:rsid w:val="00834ABD"/>
    <w:rsid w:val="00835DDC"/>
    <w:rsid w:val="008364DC"/>
    <w:rsid w:val="00837A63"/>
    <w:rsid w:val="008404AD"/>
    <w:rsid w:val="008408D6"/>
    <w:rsid w:val="00843012"/>
    <w:rsid w:val="00844534"/>
    <w:rsid w:val="00844849"/>
    <w:rsid w:val="00844F0E"/>
    <w:rsid w:val="008450DB"/>
    <w:rsid w:val="008459D8"/>
    <w:rsid w:val="00845A80"/>
    <w:rsid w:val="00845ABD"/>
    <w:rsid w:val="00846A2A"/>
    <w:rsid w:val="00846C08"/>
    <w:rsid w:val="00847885"/>
    <w:rsid w:val="00847BF4"/>
    <w:rsid w:val="008525DD"/>
    <w:rsid w:val="00852E8B"/>
    <w:rsid w:val="00853C94"/>
    <w:rsid w:val="00853E60"/>
    <w:rsid w:val="00854C6A"/>
    <w:rsid w:val="00854CDF"/>
    <w:rsid w:val="008552D6"/>
    <w:rsid w:val="00855DA3"/>
    <w:rsid w:val="008567E2"/>
    <w:rsid w:val="00856A48"/>
    <w:rsid w:val="008600F9"/>
    <w:rsid w:val="00860BB5"/>
    <w:rsid w:val="00862443"/>
    <w:rsid w:val="00862EF4"/>
    <w:rsid w:val="00863BFA"/>
    <w:rsid w:val="00863E94"/>
    <w:rsid w:val="00864004"/>
    <w:rsid w:val="00866228"/>
    <w:rsid w:val="00866566"/>
    <w:rsid w:val="00867125"/>
    <w:rsid w:val="0086776C"/>
    <w:rsid w:val="00867912"/>
    <w:rsid w:val="008702AC"/>
    <w:rsid w:val="00871C01"/>
    <w:rsid w:val="008721BC"/>
    <w:rsid w:val="00872DA3"/>
    <w:rsid w:val="00873F1D"/>
    <w:rsid w:val="0087458B"/>
    <w:rsid w:val="008756EC"/>
    <w:rsid w:val="00875D56"/>
    <w:rsid w:val="008762B3"/>
    <w:rsid w:val="00877071"/>
    <w:rsid w:val="0087746A"/>
    <w:rsid w:val="008779B4"/>
    <w:rsid w:val="00877A2F"/>
    <w:rsid w:val="00877FA1"/>
    <w:rsid w:val="00881016"/>
    <w:rsid w:val="0088102C"/>
    <w:rsid w:val="0088138D"/>
    <w:rsid w:val="00883248"/>
    <w:rsid w:val="00883784"/>
    <w:rsid w:val="00883863"/>
    <w:rsid w:val="0088397D"/>
    <w:rsid w:val="00883D6F"/>
    <w:rsid w:val="0088467C"/>
    <w:rsid w:val="008853B9"/>
    <w:rsid w:val="0088593A"/>
    <w:rsid w:val="00885AA3"/>
    <w:rsid w:val="00887C5E"/>
    <w:rsid w:val="00887F25"/>
    <w:rsid w:val="0089058F"/>
    <w:rsid w:val="008910FA"/>
    <w:rsid w:val="00891D15"/>
    <w:rsid w:val="00891F21"/>
    <w:rsid w:val="00891F49"/>
    <w:rsid w:val="00892786"/>
    <w:rsid w:val="00892D3B"/>
    <w:rsid w:val="00892EA8"/>
    <w:rsid w:val="00893AA0"/>
    <w:rsid w:val="00894579"/>
    <w:rsid w:val="0089562A"/>
    <w:rsid w:val="0089580D"/>
    <w:rsid w:val="00895A95"/>
    <w:rsid w:val="00896261"/>
    <w:rsid w:val="00896785"/>
    <w:rsid w:val="008A2752"/>
    <w:rsid w:val="008A2A07"/>
    <w:rsid w:val="008A2BDB"/>
    <w:rsid w:val="008A3305"/>
    <w:rsid w:val="008A410C"/>
    <w:rsid w:val="008A4CCE"/>
    <w:rsid w:val="008A4DBC"/>
    <w:rsid w:val="008A4F2F"/>
    <w:rsid w:val="008A5B67"/>
    <w:rsid w:val="008A5CCD"/>
    <w:rsid w:val="008A66F6"/>
    <w:rsid w:val="008A6966"/>
    <w:rsid w:val="008A6A6D"/>
    <w:rsid w:val="008B0265"/>
    <w:rsid w:val="008B0357"/>
    <w:rsid w:val="008B040B"/>
    <w:rsid w:val="008B0956"/>
    <w:rsid w:val="008B0A9D"/>
    <w:rsid w:val="008B11FF"/>
    <w:rsid w:val="008B13B2"/>
    <w:rsid w:val="008B17D4"/>
    <w:rsid w:val="008B1E6D"/>
    <w:rsid w:val="008B2187"/>
    <w:rsid w:val="008B224A"/>
    <w:rsid w:val="008B264E"/>
    <w:rsid w:val="008B29E7"/>
    <w:rsid w:val="008B2C1A"/>
    <w:rsid w:val="008B2C4E"/>
    <w:rsid w:val="008B2C56"/>
    <w:rsid w:val="008B2F28"/>
    <w:rsid w:val="008B33DF"/>
    <w:rsid w:val="008B493B"/>
    <w:rsid w:val="008B4CED"/>
    <w:rsid w:val="008B55C0"/>
    <w:rsid w:val="008B5C0B"/>
    <w:rsid w:val="008B5FDC"/>
    <w:rsid w:val="008B66E2"/>
    <w:rsid w:val="008B6753"/>
    <w:rsid w:val="008B6BD7"/>
    <w:rsid w:val="008B76AE"/>
    <w:rsid w:val="008B7A3F"/>
    <w:rsid w:val="008B7A42"/>
    <w:rsid w:val="008B7B4F"/>
    <w:rsid w:val="008C10B6"/>
    <w:rsid w:val="008C2216"/>
    <w:rsid w:val="008C24E9"/>
    <w:rsid w:val="008C2A15"/>
    <w:rsid w:val="008C3BC0"/>
    <w:rsid w:val="008C3BD7"/>
    <w:rsid w:val="008C3C3E"/>
    <w:rsid w:val="008C4B6B"/>
    <w:rsid w:val="008C56A4"/>
    <w:rsid w:val="008C67FD"/>
    <w:rsid w:val="008C6CF4"/>
    <w:rsid w:val="008C7077"/>
    <w:rsid w:val="008C71F7"/>
    <w:rsid w:val="008C7F0C"/>
    <w:rsid w:val="008C7F97"/>
    <w:rsid w:val="008D07E2"/>
    <w:rsid w:val="008D16F7"/>
    <w:rsid w:val="008D3B66"/>
    <w:rsid w:val="008D40FA"/>
    <w:rsid w:val="008D448A"/>
    <w:rsid w:val="008D4835"/>
    <w:rsid w:val="008D52CB"/>
    <w:rsid w:val="008D53DA"/>
    <w:rsid w:val="008D7325"/>
    <w:rsid w:val="008E0214"/>
    <w:rsid w:val="008E0995"/>
    <w:rsid w:val="008E1427"/>
    <w:rsid w:val="008E2122"/>
    <w:rsid w:val="008E3608"/>
    <w:rsid w:val="008E3BEB"/>
    <w:rsid w:val="008E47AD"/>
    <w:rsid w:val="008E4C3A"/>
    <w:rsid w:val="008E52C7"/>
    <w:rsid w:val="008E5A1D"/>
    <w:rsid w:val="008E633D"/>
    <w:rsid w:val="008E683D"/>
    <w:rsid w:val="008F090E"/>
    <w:rsid w:val="008F0C50"/>
    <w:rsid w:val="008F0D42"/>
    <w:rsid w:val="008F1702"/>
    <w:rsid w:val="008F242C"/>
    <w:rsid w:val="008F242D"/>
    <w:rsid w:val="008F2529"/>
    <w:rsid w:val="008F2C05"/>
    <w:rsid w:val="008F3FB3"/>
    <w:rsid w:val="008F49B7"/>
    <w:rsid w:val="008F5819"/>
    <w:rsid w:val="008F778A"/>
    <w:rsid w:val="00900C91"/>
    <w:rsid w:val="00900EED"/>
    <w:rsid w:val="00900F6D"/>
    <w:rsid w:val="00902ED6"/>
    <w:rsid w:val="0090320B"/>
    <w:rsid w:val="009036E1"/>
    <w:rsid w:val="00904898"/>
    <w:rsid w:val="00904C58"/>
    <w:rsid w:val="00904E9F"/>
    <w:rsid w:val="009052D8"/>
    <w:rsid w:val="00906037"/>
    <w:rsid w:val="009065D2"/>
    <w:rsid w:val="00906E61"/>
    <w:rsid w:val="0090706B"/>
    <w:rsid w:val="00907408"/>
    <w:rsid w:val="00907DD6"/>
    <w:rsid w:val="00910273"/>
    <w:rsid w:val="00912075"/>
    <w:rsid w:val="009126BF"/>
    <w:rsid w:val="0091280A"/>
    <w:rsid w:val="00913483"/>
    <w:rsid w:val="0091416C"/>
    <w:rsid w:val="009143A0"/>
    <w:rsid w:val="009143EC"/>
    <w:rsid w:val="00914A7B"/>
    <w:rsid w:val="009175A4"/>
    <w:rsid w:val="00917C97"/>
    <w:rsid w:val="0092049E"/>
    <w:rsid w:val="0092140D"/>
    <w:rsid w:val="00921B5A"/>
    <w:rsid w:val="00923B70"/>
    <w:rsid w:val="00924BF9"/>
    <w:rsid w:val="00925124"/>
    <w:rsid w:val="009255A7"/>
    <w:rsid w:val="00925635"/>
    <w:rsid w:val="00925CA9"/>
    <w:rsid w:val="009268B7"/>
    <w:rsid w:val="00926A82"/>
    <w:rsid w:val="00927C59"/>
    <w:rsid w:val="00931881"/>
    <w:rsid w:val="0093286A"/>
    <w:rsid w:val="00932897"/>
    <w:rsid w:val="009329C2"/>
    <w:rsid w:val="00933243"/>
    <w:rsid w:val="009339D0"/>
    <w:rsid w:val="0093421F"/>
    <w:rsid w:val="009351DF"/>
    <w:rsid w:val="00935326"/>
    <w:rsid w:val="0093596F"/>
    <w:rsid w:val="00935ADA"/>
    <w:rsid w:val="00936902"/>
    <w:rsid w:val="00936A41"/>
    <w:rsid w:val="00936E1A"/>
    <w:rsid w:val="009372B9"/>
    <w:rsid w:val="0094045C"/>
    <w:rsid w:val="00941FFC"/>
    <w:rsid w:val="00942170"/>
    <w:rsid w:val="009430DF"/>
    <w:rsid w:val="00943262"/>
    <w:rsid w:val="0094486D"/>
    <w:rsid w:val="00945783"/>
    <w:rsid w:val="00947582"/>
    <w:rsid w:val="0095008C"/>
    <w:rsid w:val="00950145"/>
    <w:rsid w:val="009501E8"/>
    <w:rsid w:val="0095025B"/>
    <w:rsid w:val="00950E58"/>
    <w:rsid w:val="009514AF"/>
    <w:rsid w:val="009514B5"/>
    <w:rsid w:val="00951784"/>
    <w:rsid w:val="009527F4"/>
    <w:rsid w:val="00952AD9"/>
    <w:rsid w:val="00952DF0"/>
    <w:rsid w:val="009545A3"/>
    <w:rsid w:val="00954679"/>
    <w:rsid w:val="00954C18"/>
    <w:rsid w:val="00954E99"/>
    <w:rsid w:val="009552FE"/>
    <w:rsid w:val="00955527"/>
    <w:rsid w:val="0095552D"/>
    <w:rsid w:val="00955673"/>
    <w:rsid w:val="009562E9"/>
    <w:rsid w:val="0095690C"/>
    <w:rsid w:val="00957481"/>
    <w:rsid w:val="00957527"/>
    <w:rsid w:val="00960272"/>
    <w:rsid w:val="00960D49"/>
    <w:rsid w:val="00960F04"/>
    <w:rsid w:val="009612E5"/>
    <w:rsid w:val="0096153B"/>
    <w:rsid w:val="00961C9A"/>
    <w:rsid w:val="00961EFB"/>
    <w:rsid w:val="00961FA0"/>
    <w:rsid w:val="0096261A"/>
    <w:rsid w:val="00962E36"/>
    <w:rsid w:val="00964A4A"/>
    <w:rsid w:val="00964A50"/>
    <w:rsid w:val="009655DA"/>
    <w:rsid w:val="00965883"/>
    <w:rsid w:val="00965A4E"/>
    <w:rsid w:val="00965BBC"/>
    <w:rsid w:val="00965F79"/>
    <w:rsid w:val="00967050"/>
    <w:rsid w:val="00967091"/>
    <w:rsid w:val="009673D0"/>
    <w:rsid w:val="009673EE"/>
    <w:rsid w:val="00967460"/>
    <w:rsid w:val="00970DF1"/>
    <w:rsid w:val="00971BA2"/>
    <w:rsid w:val="00972823"/>
    <w:rsid w:val="009746FB"/>
    <w:rsid w:val="00974996"/>
    <w:rsid w:val="00974B1B"/>
    <w:rsid w:val="00974EAE"/>
    <w:rsid w:val="00974FE3"/>
    <w:rsid w:val="00975F31"/>
    <w:rsid w:val="00976897"/>
    <w:rsid w:val="009769FD"/>
    <w:rsid w:val="009805C4"/>
    <w:rsid w:val="00980FE3"/>
    <w:rsid w:val="0098111B"/>
    <w:rsid w:val="00982150"/>
    <w:rsid w:val="00982FF9"/>
    <w:rsid w:val="00983018"/>
    <w:rsid w:val="00983173"/>
    <w:rsid w:val="00983847"/>
    <w:rsid w:val="00983B60"/>
    <w:rsid w:val="00983C14"/>
    <w:rsid w:val="00984212"/>
    <w:rsid w:val="00984545"/>
    <w:rsid w:val="009845F3"/>
    <w:rsid w:val="00986FA9"/>
    <w:rsid w:val="0098737D"/>
    <w:rsid w:val="00990BE6"/>
    <w:rsid w:val="00992601"/>
    <w:rsid w:val="00992789"/>
    <w:rsid w:val="00993CA9"/>
    <w:rsid w:val="00994085"/>
    <w:rsid w:val="0099697E"/>
    <w:rsid w:val="00996CF5"/>
    <w:rsid w:val="00997652"/>
    <w:rsid w:val="0099767C"/>
    <w:rsid w:val="009A1671"/>
    <w:rsid w:val="009A16BC"/>
    <w:rsid w:val="009A1A3E"/>
    <w:rsid w:val="009A2167"/>
    <w:rsid w:val="009A401A"/>
    <w:rsid w:val="009A45EE"/>
    <w:rsid w:val="009A48F0"/>
    <w:rsid w:val="009A49F0"/>
    <w:rsid w:val="009A5307"/>
    <w:rsid w:val="009A5558"/>
    <w:rsid w:val="009A79BF"/>
    <w:rsid w:val="009B0580"/>
    <w:rsid w:val="009B07B3"/>
    <w:rsid w:val="009B25A0"/>
    <w:rsid w:val="009B4523"/>
    <w:rsid w:val="009B457D"/>
    <w:rsid w:val="009B4F77"/>
    <w:rsid w:val="009B59D8"/>
    <w:rsid w:val="009B5E18"/>
    <w:rsid w:val="009B6A6D"/>
    <w:rsid w:val="009B7A38"/>
    <w:rsid w:val="009C0051"/>
    <w:rsid w:val="009C0843"/>
    <w:rsid w:val="009C15B1"/>
    <w:rsid w:val="009C2A35"/>
    <w:rsid w:val="009C2DB8"/>
    <w:rsid w:val="009C31C2"/>
    <w:rsid w:val="009C37F8"/>
    <w:rsid w:val="009C3F29"/>
    <w:rsid w:val="009C4186"/>
    <w:rsid w:val="009C484D"/>
    <w:rsid w:val="009C5B7B"/>
    <w:rsid w:val="009C6372"/>
    <w:rsid w:val="009C649B"/>
    <w:rsid w:val="009C6A1E"/>
    <w:rsid w:val="009C7019"/>
    <w:rsid w:val="009C7413"/>
    <w:rsid w:val="009D18FD"/>
    <w:rsid w:val="009D2075"/>
    <w:rsid w:val="009D2AAD"/>
    <w:rsid w:val="009D2F0C"/>
    <w:rsid w:val="009D3703"/>
    <w:rsid w:val="009D4018"/>
    <w:rsid w:val="009D430A"/>
    <w:rsid w:val="009D4549"/>
    <w:rsid w:val="009D477C"/>
    <w:rsid w:val="009D6090"/>
    <w:rsid w:val="009D61CA"/>
    <w:rsid w:val="009D7CFB"/>
    <w:rsid w:val="009D7E70"/>
    <w:rsid w:val="009E0DDC"/>
    <w:rsid w:val="009E0E7C"/>
    <w:rsid w:val="009E1636"/>
    <w:rsid w:val="009E1856"/>
    <w:rsid w:val="009E20E5"/>
    <w:rsid w:val="009E24B4"/>
    <w:rsid w:val="009E27A5"/>
    <w:rsid w:val="009E2B9E"/>
    <w:rsid w:val="009E2F86"/>
    <w:rsid w:val="009E301F"/>
    <w:rsid w:val="009E3526"/>
    <w:rsid w:val="009E487E"/>
    <w:rsid w:val="009E4E75"/>
    <w:rsid w:val="009E4EA9"/>
    <w:rsid w:val="009E53BF"/>
    <w:rsid w:val="009E56E4"/>
    <w:rsid w:val="009E6698"/>
    <w:rsid w:val="009E6D45"/>
    <w:rsid w:val="009E7D11"/>
    <w:rsid w:val="009F10E2"/>
    <w:rsid w:val="009F11E5"/>
    <w:rsid w:val="009F13EC"/>
    <w:rsid w:val="009F1F8E"/>
    <w:rsid w:val="009F37F1"/>
    <w:rsid w:val="009F3E69"/>
    <w:rsid w:val="009F3F8D"/>
    <w:rsid w:val="009F408E"/>
    <w:rsid w:val="009F40C6"/>
    <w:rsid w:val="009F507B"/>
    <w:rsid w:val="009F5423"/>
    <w:rsid w:val="009F5DB8"/>
    <w:rsid w:val="009F6BBC"/>
    <w:rsid w:val="009F6D16"/>
    <w:rsid w:val="009F6D2C"/>
    <w:rsid w:val="009F6D60"/>
    <w:rsid w:val="00A018F7"/>
    <w:rsid w:val="00A027B5"/>
    <w:rsid w:val="00A03EF5"/>
    <w:rsid w:val="00A04F52"/>
    <w:rsid w:val="00A05534"/>
    <w:rsid w:val="00A05C85"/>
    <w:rsid w:val="00A06F19"/>
    <w:rsid w:val="00A10864"/>
    <w:rsid w:val="00A108FA"/>
    <w:rsid w:val="00A10AFF"/>
    <w:rsid w:val="00A11030"/>
    <w:rsid w:val="00A12209"/>
    <w:rsid w:val="00A13189"/>
    <w:rsid w:val="00A1332D"/>
    <w:rsid w:val="00A168B0"/>
    <w:rsid w:val="00A1796C"/>
    <w:rsid w:val="00A20899"/>
    <w:rsid w:val="00A20AB6"/>
    <w:rsid w:val="00A20AC6"/>
    <w:rsid w:val="00A23257"/>
    <w:rsid w:val="00A23808"/>
    <w:rsid w:val="00A24F49"/>
    <w:rsid w:val="00A25537"/>
    <w:rsid w:val="00A255F4"/>
    <w:rsid w:val="00A25B7E"/>
    <w:rsid w:val="00A265CC"/>
    <w:rsid w:val="00A26B19"/>
    <w:rsid w:val="00A26EB5"/>
    <w:rsid w:val="00A270F6"/>
    <w:rsid w:val="00A27900"/>
    <w:rsid w:val="00A30D07"/>
    <w:rsid w:val="00A31138"/>
    <w:rsid w:val="00A31484"/>
    <w:rsid w:val="00A31652"/>
    <w:rsid w:val="00A31681"/>
    <w:rsid w:val="00A3217C"/>
    <w:rsid w:val="00A32865"/>
    <w:rsid w:val="00A33C44"/>
    <w:rsid w:val="00A344C3"/>
    <w:rsid w:val="00A34CA4"/>
    <w:rsid w:val="00A35125"/>
    <w:rsid w:val="00A35565"/>
    <w:rsid w:val="00A35797"/>
    <w:rsid w:val="00A357A4"/>
    <w:rsid w:val="00A35BCC"/>
    <w:rsid w:val="00A35D72"/>
    <w:rsid w:val="00A35F0A"/>
    <w:rsid w:val="00A360AA"/>
    <w:rsid w:val="00A361F7"/>
    <w:rsid w:val="00A36DF3"/>
    <w:rsid w:val="00A37CB5"/>
    <w:rsid w:val="00A405ED"/>
    <w:rsid w:val="00A40E7B"/>
    <w:rsid w:val="00A40F57"/>
    <w:rsid w:val="00A416D7"/>
    <w:rsid w:val="00A41A3C"/>
    <w:rsid w:val="00A422BE"/>
    <w:rsid w:val="00A43673"/>
    <w:rsid w:val="00A4441D"/>
    <w:rsid w:val="00A44778"/>
    <w:rsid w:val="00A44B0D"/>
    <w:rsid w:val="00A44D18"/>
    <w:rsid w:val="00A4533F"/>
    <w:rsid w:val="00A469F1"/>
    <w:rsid w:val="00A47A10"/>
    <w:rsid w:val="00A47CC5"/>
    <w:rsid w:val="00A501F1"/>
    <w:rsid w:val="00A508BA"/>
    <w:rsid w:val="00A50F10"/>
    <w:rsid w:val="00A5164E"/>
    <w:rsid w:val="00A51DA4"/>
    <w:rsid w:val="00A52AAC"/>
    <w:rsid w:val="00A52F16"/>
    <w:rsid w:val="00A532DD"/>
    <w:rsid w:val="00A54104"/>
    <w:rsid w:val="00A54CDD"/>
    <w:rsid w:val="00A5522E"/>
    <w:rsid w:val="00A557D7"/>
    <w:rsid w:val="00A55D1B"/>
    <w:rsid w:val="00A57320"/>
    <w:rsid w:val="00A57D7F"/>
    <w:rsid w:val="00A57E05"/>
    <w:rsid w:val="00A6154F"/>
    <w:rsid w:val="00A618B3"/>
    <w:rsid w:val="00A6391D"/>
    <w:rsid w:val="00A63C9A"/>
    <w:rsid w:val="00A649B6"/>
    <w:rsid w:val="00A65568"/>
    <w:rsid w:val="00A656B6"/>
    <w:rsid w:val="00A6600C"/>
    <w:rsid w:val="00A6694D"/>
    <w:rsid w:val="00A7009C"/>
    <w:rsid w:val="00A70183"/>
    <w:rsid w:val="00A70769"/>
    <w:rsid w:val="00A716B4"/>
    <w:rsid w:val="00A719D3"/>
    <w:rsid w:val="00A73277"/>
    <w:rsid w:val="00A73FA8"/>
    <w:rsid w:val="00A7423F"/>
    <w:rsid w:val="00A7441F"/>
    <w:rsid w:val="00A747C3"/>
    <w:rsid w:val="00A74B90"/>
    <w:rsid w:val="00A74E54"/>
    <w:rsid w:val="00A74F63"/>
    <w:rsid w:val="00A75349"/>
    <w:rsid w:val="00A760F0"/>
    <w:rsid w:val="00A76136"/>
    <w:rsid w:val="00A764AE"/>
    <w:rsid w:val="00A769D6"/>
    <w:rsid w:val="00A76DAB"/>
    <w:rsid w:val="00A76E59"/>
    <w:rsid w:val="00A76F61"/>
    <w:rsid w:val="00A773DB"/>
    <w:rsid w:val="00A77556"/>
    <w:rsid w:val="00A80480"/>
    <w:rsid w:val="00A805D2"/>
    <w:rsid w:val="00A80A52"/>
    <w:rsid w:val="00A80BCF"/>
    <w:rsid w:val="00A817B2"/>
    <w:rsid w:val="00A821C1"/>
    <w:rsid w:val="00A825D1"/>
    <w:rsid w:val="00A82FE2"/>
    <w:rsid w:val="00A83200"/>
    <w:rsid w:val="00A8369C"/>
    <w:rsid w:val="00A8389D"/>
    <w:rsid w:val="00A83EBB"/>
    <w:rsid w:val="00A84D2E"/>
    <w:rsid w:val="00A863D3"/>
    <w:rsid w:val="00A86579"/>
    <w:rsid w:val="00A86C86"/>
    <w:rsid w:val="00A87A64"/>
    <w:rsid w:val="00A90212"/>
    <w:rsid w:val="00A90C5E"/>
    <w:rsid w:val="00A90CC4"/>
    <w:rsid w:val="00A91389"/>
    <w:rsid w:val="00A91494"/>
    <w:rsid w:val="00A9401D"/>
    <w:rsid w:val="00A94852"/>
    <w:rsid w:val="00A94E2E"/>
    <w:rsid w:val="00A95CCE"/>
    <w:rsid w:val="00AA1689"/>
    <w:rsid w:val="00AA4445"/>
    <w:rsid w:val="00AA496F"/>
    <w:rsid w:val="00AA5770"/>
    <w:rsid w:val="00AA70DB"/>
    <w:rsid w:val="00AA7265"/>
    <w:rsid w:val="00AB1AE9"/>
    <w:rsid w:val="00AB25C8"/>
    <w:rsid w:val="00AB2C4B"/>
    <w:rsid w:val="00AB2E70"/>
    <w:rsid w:val="00AB33C1"/>
    <w:rsid w:val="00AB3E03"/>
    <w:rsid w:val="00AB507B"/>
    <w:rsid w:val="00AB62AF"/>
    <w:rsid w:val="00AB7607"/>
    <w:rsid w:val="00AC023A"/>
    <w:rsid w:val="00AC0FDE"/>
    <w:rsid w:val="00AC1D15"/>
    <w:rsid w:val="00AC210B"/>
    <w:rsid w:val="00AC2503"/>
    <w:rsid w:val="00AC2F54"/>
    <w:rsid w:val="00AC47FD"/>
    <w:rsid w:val="00AC59B2"/>
    <w:rsid w:val="00AC6872"/>
    <w:rsid w:val="00AC6A70"/>
    <w:rsid w:val="00AC7291"/>
    <w:rsid w:val="00AC7B76"/>
    <w:rsid w:val="00AD04E3"/>
    <w:rsid w:val="00AD0C8A"/>
    <w:rsid w:val="00AD1103"/>
    <w:rsid w:val="00AD13FB"/>
    <w:rsid w:val="00AD20A6"/>
    <w:rsid w:val="00AD2694"/>
    <w:rsid w:val="00AD2C62"/>
    <w:rsid w:val="00AD3178"/>
    <w:rsid w:val="00AD3438"/>
    <w:rsid w:val="00AD3B20"/>
    <w:rsid w:val="00AD44C6"/>
    <w:rsid w:val="00AD4586"/>
    <w:rsid w:val="00AD557B"/>
    <w:rsid w:val="00AD600A"/>
    <w:rsid w:val="00AE0A56"/>
    <w:rsid w:val="00AE2716"/>
    <w:rsid w:val="00AE2C17"/>
    <w:rsid w:val="00AE3CAA"/>
    <w:rsid w:val="00AE460D"/>
    <w:rsid w:val="00AE4EC7"/>
    <w:rsid w:val="00AE6FA4"/>
    <w:rsid w:val="00AE7F82"/>
    <w:rsid w:val="00AF02D8"/>
    <w:rsid w:val="00AF0331"/>
    <w:rsid w:val="00AF06C2"/>
    <w:rsid w:val="00AF151A"/>
    <w:rsid w:val="00AF2106"/>
    <w:rsid w:val="00AF2A1F"/>
    <w:rsid w:val="00AF3ACC"/>
    <w:rsid w:val="00AF4B20"/>
    <w:rsid w:val="00AF4D1E"/>
    <w:rsid w:val="00AF58BE"/>
    <w:rsid w:val="00AF6916"/>
    <w:rsid w:val="00AF6980"/>
    <w:rsid w:val="00AF7127"/>
    <w:rsid w:val="00AF7AEF"/>
    <w:rsid w:val="00AF7C15"/>
    <w:rsid w:val="00B00804"/>
    <w:rsid w:val="00B00F29"/>
    <w:rsid w:val="00B01A4B"/>
    <w:rsid w:val="00B01C17"/>
    <w:rsid w:val="00B03B7C"/>
    <w:rsid w:val="00B03DB6"/>
    <w:rsid w:val="00B03E75"/>
    <w:rsid w:val="00B0424C"/>
    <w:rsid w:val="00B06AF7"/>
    <w:rsid w:val="00B07B0C"/>
    <w:rsid w:val="00B101ED"/>
    <w:rsid w:val="00B10856"/>
    <w:rsid w:val="00B1106A"/>
    <w:rsid w:val="00B120F9"/>
    <w:rsid w:val="00B124C5"/>
    <w:rsid w:val="00B1259A"/>
    <w:rsid w:val="00B1327A"/>
    <w:rsid w:val="00B13B70"/>
    <w:rsid w:val="00B14778"/>
    <w:rsid w:val="00B156C8"/>
    <w:rsid w:val="00B175C7"/>
    <w:rsid w:val="00B17B67"/>
    <w:rsid w:val="00B17BFC"/>
    <w:rsid w:val="00B201E8"/>
    <w:rsid w:val="00B23CDB"/>
    <w:rsid w:val="00B2495D"/>
    <w:rsid w:val="00B25563"/>
    <w:rsid w:val="00B25DC0"/>
    <w:rsid w:val="00B262CE"/>
    <w:rsid w:val="00B26D48"/>
    <w:rsid w:val="00B271A2"/>
    <w:rsid w:val="00B2789F"/>
    <w:rsid w:val="00B30528"/>
    <w:rsid w:val="00B3086B"/>
    <w:rsid w:val="00B3206E"/>
    <w:rsid w:val="00B321B8"/>
    <w:rsid w:val="00B32FDF"/>
    <w:rsid w:val="00B33550"/>
    <w:rsid w:val="00B33E17"/>
    <w:rsid w:val="00B34D78"/>
    <w:rsid w:val="00B3537D"/>
    <w:rsid w:val="00B35C7B"/>
    <w:rsid w:val="00B3683F"/>
    <w:rsid w:val="00B404A3"/>
    <w:rsid w:val="00B40949"/>
    <w:rsid w:val="00B40D80"/>
    <w:rsid w:val="00B40F04"/>
    <w:rsid w:val="00B41631"/>
    <w:rsid w:val="00B41F53"/>
    <w:rsid w:val="00B41F7B"/>
    <w:rsid w:val="00B42EE1"/>
    <w:rsid w:val="00B44173"/>
    <w:rsid w:val="00B4434E"/>
    <w:rsid w:val="00B45B86"/>
    <w:rsid w:val="00B464CA"/>
    <w:rsid w:val="00B467E3"/>
    <w:rsid w:val="00B46F3D"/>
    <w:rsid w:val="00B47A59"/>
    <w:rsid w:val="00B50F10"/>
    <w:rsid w:val="00B51A26"/>
    <w:rsid w:val="00B51D4D"/>
    <w:rsid w:val="00B5239B"/>
    <w:rsid w:val="00B5243B"/>
    <w:rsid w:val="00B52D02"/>
    <w:rsid w:val="00B53309"/>
    <w:rsid w:val="00B5349B"/>
    <w:rsid w:val="00B5397E"/>
    <w:rsid w:val="00B53C5C"/>
    <w:rsid w:val="00B54990"/>
    <w:rsid w:val="00B5649C"/>
    <w:rsid w:val="00B564B4"/>
    <w:rsid w:val="00B57200"/>
    <w:rsid w:val="00B57CF9"/>
    <w:rsid w:val="00B602E2"/>
    <w:rsid w:val="00B6064A"/>
    <w:rsid w:val="00B617F2"/>
    <w:rsid w:val="00B61856"/>
    <w:rsid w:val="00B61C16"/>
    <w:rsid w:val="00B61ECF"/>
    <w:rsid w:val="00B621FB"/>
    <w:rsid w:val="00B63F79"/>
    <w:rsid w:val="00B65143"/>
    <w:rsid w:val="00B6526B"/>
    <w:rsid w:val="00B65D16"/>
    <w:rsid w:val="00B66BBB"/>
    <w:rsid w:val="00B67A8C"/>
    <w:rsid w:val="00B70331"/>
    <w:rsid w:val="00B706F7"/>
    <w:rsid w:val="00B70F81"/>
    <w:rsid w:val="00B7138A"/>
    <w:rsid w:val="00B72139"/>
    <w:rsid w:val="00B72D40"/>
    <w:rsid w:val="00B72D94"/>
    <w:rsid w:val="00B732CE"/>
    <w:rsid w:val="00B7351F"/>
    <w:rsid w:val="00B74F29"/>
    <w:rsid w:val="00B773CE"/>
    <w:rsid w:val="00B77555"/>
    <w:rsid w:val="00B77A6F"/>
    <w:rsid w:val="00B77E45"/>
    <w:rsid w:val="00B8153A"/>
    <w:rsid w:val="00B82201"/>
    <w:rsid w:val="00B8293D"/>
    <w:rsid w:val="00B82C08"/>
    <w:rsid w:val="00B83BC9"/>
    <w:rsid w:val="00B852ED"/>
    <w:rsid w:val="00B87472"/>
    <w:rsid w:val="00B87553"/>
    <w:rsid w:val="00B8770D"/>
    <w:rsid w:val="00B87A49"/>
    <w:rsid w:val="00B87CC8"/>
    <w:rsid w:val="00B9037A"/>
    <w:rsid w:val="00B90793"/>
    <w:rsid w:val="00B915B8"/>
    <w:rsid w:val="00B91651"/>
    <w:rsid w:val="00B91CAD"/>
    <w:rsid w:val="00B91E6C"/>
    <w:rsid w:val="00B91ECE"/>
    <w:rsid w:val="00B923E6"/>
    <w:rsid w:val="00B92478"/>
    <w:rsid w:val="00B92ACB"/>
    <w:rsid w:val="00B934DC"/>
    <w:rsid w:val="00B9367E"/>
    <w:rsid w:val="00B93A69"/>
    <w:rsid w:val="00B9411E"/>
    <w:rsid w:val="00B943FB"/>
    <w:rsid w:val="00B9495B"/>
    <w:rsid w:val="00B97463"/>
    <w:rsid w:val="00B97890"/>
    <w:rsid w:val="00BA024F"/>
    <w:rsid w:val="00BA0CCD"/>
    <w:rsid w:val="00BA0F29"/>
    <w:rsid w:val="00BA13A1"/>
    <w:rsid w:val="00BA25B4"/>
    <w:rsid w:val="00BA4755"/>
    <w:rsid w:val="00BA5080"/>
    <w:rsid w:val="00BA524E"/>
    <w:rsid w:val="00BA53C6"/>
    <w:rsid w:val="00BA53E8"/>
    <w:rsid w:val="00BA5B5A"/>
    <w:rsid w:val="00BA6188"/>
    <w:rsid w:val="00BA62B6"/>
    <w:rsid w:val="00BA7C59"/>
    <w:rsid w:val="00BA7FA7"/>
    <w:rsid w:val="00BB12C4"/>
    <w:rsid w:val="00BB281B"/>
    <w:rsid w:val="00BB2A64"/>
    <w:rsid w:val="00BB3104"/>
    <w:rsid w:val="00BB3309"/>
    <w:rsid w:val="00BB4BA4"/>
    <w:rsid w:val="00BB608E"/>
    <w:rsid w:val="00BB61B4"/>
    <w:rsid w:val="00BB725E"/>
    <w:rsid w:val="00BB7262"/>
    <w:rsid w:val="00BB7567"/>
    <w:rsid w:val="00BC0B66"/>
    <w:rsid w:val="00BC0CD2"/>
    <w:rsid w:val="00BC1202"/>
    <w:rsid w:val="00BC17DA"/>
    <w:rsid w:val="00BC21DB"/>
    <w:rsid w:val="00BC2DA7"/>
    <w:rsid w:val="00BC30E4"/>
    <w:rsid w:val="00BC32E7"/>
    <w:rsid w:val="00BC35D9"/>
    <w:rsid w:val="00BC361A"/>
    <w:rsid w:val="00BC3902"/>
    <w:rsid w:val="00BC3C12"/>
    <w:rsid w:val="00BC5B8F"/>
    <w:rsid w:val="00BC5CCB"/>
    <w:rsid w:val="00BC68C2"/>
    <w:rsid w:val="00BC6CE4"/>
    <w:rsid w:val="00BD1231"/>
    <w:rsid w:val="00BD2045"/>
    <w:rsid w:val="00BD2C0C"/>
    <w:rsid w:val="00BD3037"/>
    <w:rsid w:val="00BD3450"/>
    <w:rsid w:val="00BD3A1C"/>
    <w:rsid w:val="00BD3D7D"/>
    <w:rsid w:val="00BD3E51"/>
    <w:rsid w:val="00BD49F7"/>
    <w:rsid w:val="00BD4B13"/>
    <w:rsid w:val="00BD5B1D"/>
    <w:rsid w:val="00BD5FA7"/>
    <w:rsid w:val="00BD60CC"/>
    <w:rsid w:val="00BD61A2"/>
    <w:rsid w:val="00BD68A1"/>
    <w:rsid w:val="00BD6C67"/>
    <w:rsid w:val="00BD71CF"/>
    <w:rsid w:val="00BE0095"/>
    <w:rsid w:val="00BE0165"/>
    <w:rsid w:val="00BE08FB"/>
    <w:rsid w:val="00BE0C0D"/>
    <w:rsid w:val="00BE0D1F"/>
    <w:rsid w:val="00BE16C5"/>
    <w:rsid w:val="00BE1701"/>
    <w:rsid w:val="00BE1E26"/>
    <w:rsid w:val="00BE2563"/>
    <w:rsid w:val="00BE41BB"/>
    <w:rsid w:val="00BE484D"/>
    <w:rsid w:val="00BE4E4B"/>
    <w:rsid w:val="00BE72EA"/>
    <w:rsid w:val="00BE75C8"/>
    <w:rsid w:val="00BF0E67"/>
    <w:rsid w:val="00BF1D17"/>
    <w:rsid w:val="00BF222C"/>
    <w:rsid w:val="00BF2596"/>
    <w:rsid w:val="00BF2DCF"/>
    <w:rsid w:val="00BF4BCF"/>
    <w:rsid w:val="00BF4DEB"/>
    <w:rsid w:val="00BF4F72"/>
    <w:rsid w:val="00BF61BB"/>
    <w:rsid w:val="00BF7335"/>
    <w:rsid w:val="00C00B11"/>
    <w:rsid w:val="00C01569"/>
    <w:rsid w:val="00C02C89"/>
    <w:rsid w:val="00C0302D"/>
    <w:rsid w:val="00C04266"/>
    <w:rsid w:val="00C0665C"/>
    <w:rsid w:val="00C06BAF"/>
    <w:rsid w:val="00C11993"/>
    <w:rsid w:val="00C119AB"/>
    <w:rsid w:val="00C11E50"/>
    <w:rsid w:val="00C137F1"/>
    <w:rsid w:val="00C145C7"/>
    <w:rsid w:val="00C14A5E"/>
    <w:rsid w:val="00C14D26"/>
    <w:rsid w:val="00C15D9A"/>
    <w:rsid w:val="00C1722F"/>
    <w:rsid w:val="00C17D11"/>
    <w:rsid w:val="00C2049A"/>
    <w:rsid w:val="00C20D2A"/>
    <w:rsid w:val="00C2221F"/>
    <w:rsid w:val="00C226F2"/>
    <w:rsid w:val="00C232F6"/>
    <w:rsid w:val="00C242C9"/>
    <w:rsid w:val="00C247CC"/>
    <w:rsid w:val="00C24EDE"/>
    <w:rsid w:val="00C26281"/>
    <w:rsid w:val="00C26460"/>
    <w:rsid w:val="00C266FB"/>
    <w:rsid w:val="00C26F7C"/>
    <w:rsid w:val="00C26FD0"/>
    <w:rsid w:val="00C27292"/>
    <w:rsid w:val="00C273E6"/>
    <w:rsid w:val="00C27C0F"/>
    <w:rsid w:val="00C31407"/>
    <w:rsid w:val="00C31721"/>
    <w:rsid w:val="00C330DE"/>
    <w:rsid w:val="00C33D03"/>
    <w:rsid w:val="00C34CBF"/>
    <w:rsid w:val="00C34F0D"/>
    <w:rsid w:val="00C35101"/>
    <w:rsid w:val="00C3612C"/>
    <w:rsid w:val="00C36F28"/>
    <w:rsid w:val="00C37D8B"/>
    <w:rsid w:val="00C37E05"/>
    <w:rsid w:val="00C41567"/>
    <w:rsid w:val="00C4270A"/>
    <w:rsid w:val="00C4362B"/>
    <w:rsid w:val="00C43A0F"/>
    <w:rsid w:val="00C43A33"/>
    <w:rsid w:val="00C446EA"/>
    <w:rsid w:val="00C44D4C"/>
    <w:rsid w:val="00C471B7"/>
    <w:rsid w:val="00C47789"/>
    <w:rsid w:val="00C4783C"/>
    <w:rsid w:val="00C47AF7"/>
    <w:rsid w:val="00C50455"/>
    <w:rsid w:val="00C50AF7"/>
    <w:rsid w:val="00C50B35"/>
    <w:rsid w:val="00C513F4"/>
    <w:rsid w:val="00C51915"/>
    <w:rsid w:val="00C51BA5"/>
    <w:rsid w:val="00C52172"/>
    <w:rsid w:val="00C5280B"/>
    <w:rsid w:val="00C54187"/>
    <w:rsid w:val="00C542BD"/>
    <w:rsid w:val="00C55D29"/>
    <w:rsid w:val="00C55F19"/>
    <w:rsid w:val="00C562AA"/>
    <w:rsid w:val="00C56F2E"/>
    <w:rsid w:val="00C6073E"/>
    <w:rsid w:val="00C609F5"/>
    <w:rsid w:val="00C61784"/>
    <w:rsid w:val="00C61926"/>
    <w:rsid w:val="00C61F92"/>
    <w:rsid w:val="00C62B3A"/>
    <w:rsid w:val="00C62BE2"/>
    <w:rsid w:val="00C64053"/>
    <w:rsid w:val="00C6459B"/>
    <w:rsid w:val="00C645F3"/>
    <w:rsid w:val="00C6470E"/>
    <w:rsid w:val="00C659FE"/>
    <w:rsid w:val="00C6680D"/>
    <w:rsid w:val="00C675E9"/>
    <w:rsid w:val="00C67FC3"/>
    <w:rsid w:val="00C70283"/>
    <w:rsid w:val="00C70738"/>
    <w:rsid w:val="00C753A9"/>
    <w:rsid w:val="00C75554"/>
    <w:rsid w:val="00C772C1"/>
    <w:rsid w:val="00C8179B"/>
    <w:rsid w:val="00C83A49"/>
    <w:rsid w:val="00C83DB6"/>
    <w:rsid w:val="00C8433E"/>
    <w:rsid w:val="00C84E65"/>
    <w:rsid w:val="00C84FA0"/>
    <w:rsid w:val="00C86D15"/>
    <w:rsid w:val="00C86EDA"/>
    <w:rsid w:val="00C86F6D"/>
    <w:rsid w:val="00C87D57"/>
    <w:rsid w:val="00C90B4B"/>
    <w:rsid w:val="00C90E89"/>
    <w:rsid w:val="00C93087"/>
    <w:rsid w:val="00C93D5B"/>
    <w:rsid w:val="00C9414E"/>
    <w:rsid w:val="00C941D7"/>
    <w:rsid w:val="00C948D8"/>
    <w:rsid w:val="00C94C14"/>
    <w:rsid w:val="00C96241"/>
    <w:rsid w:val="00C97FEF"/>
    <w:rsid w:val="00CA0BE9"/>
    <w:rsid w:val="00CA0F46"/>
    <w:rsid w:val="00CA138D"/>
    <w:rsid w:val="00CA1921"/>
    <w:rsid w:val="00CA2412"/>
    <w:rsid w:val="00CA2858"/>
    <w:rsid w:val="00CA356E"/>
    <w:rsid w:val="00CA378F"/>
    <w:rsid w:val="00CA45B2"/>
    <w:rsid w:val="00CA4C80"/>
    <w:rsid w:val="00CA4CDC"/>
    <w:rsid w:val="00CA56ED"/>
    <w:rsid w:val="00CA57D9"/>
    <w:rsid w:val="00CA5A69"/>
    <w:rsid w:val="00CA5D67"/>
    <w:rsid w:val="00CA7AE7"/>
    <w:rsid w:val="00CA7C05"/>
    <w:rsid w:val="00CB0736"/>
    <w:rsid w:val="00CB090E"/>
    <w:rsid w:val="00CB0B58"/>
    <w:rsid w:val="00CB27B7"/>
    <w:rsid w:val="00CB28F3"/>
    <w:rsid w:val="00CB29B0"/>
    <w:rsid w:val="00CB3E9D"/>
    <w:rsid w:val="00CB5295"/>
    <w:rsid w:val="00CB58F0"/>
    <w:rsid w:val="00CB5A74"/>
    <w:rsid w:val="00CB671E"/>
    <w:rsid w:val="00CB684F"/>
    <w:rsid w:val="00CB69C4"/>
    <w:rsid w:val="00CB6EEB"/>
    <w:rsid w:val="00CB7655"/>
    <w:rsid w:val="00CB77B9"/>
    <w:rsid w:val="00CC089E"/>
    <w:rsid w:val="00CC1466"/>
    <w:rsid w:val="00CC21E0"/>
    <w:rsid w:val="00CC220F"/>
    <w:rsid w:val="00CC2255"/>
    <w:rsid w:val="00CC2AFE"/>
    <w:rsid w:val="00CC2C4B"/>
    <w:rsid w:val="00CC2E04"/>
    <w:rsid w:val="00CC4976"/>
    <w:rsid w:val="00CC5570"/>
    <w:rsid w:val="00CC57B6"/>
    <w:rsid w:val="00CC627F"/>
    <w:rsid w:val="00CC6477"/>
    <w:rsid w:val="00CC6958"/>
    <w:rsid w:val="00CC7641"/>
    <w:rsid w:val="00CC7650"/>
    <w:rsid w:val="00CC7A14"/>
    <w:rsid w:val="00CD089B"/>
    <w:rsid w:val="00CD11A3"/>
    <w:rsid w:val="00CD1AE9"/>
    <w:rsid w:val="00CD2118"/>
    <w:rsid w:val="00CD3C9A"/>
    <w:rsid w:val="00CD3FC5"/>
    <w:rsid w:val="00CD4E15"/>
    <w:rsid w:val="00CD5858"/>
    <w:rsid w:val="00CD6AF5"/>
    <w:rsid w:val="00CD6B48"/>
    <w:rsid w:val="00CD6CE2"/>
    <w:rsid w:val="00CE0122"/>
    <w:rsid w:val="00CE0907"/>
    <w:rsid w:val="00CE0B46"/>
    <w:rsid w:val="00CE1308"/>
    <w:rsid w:val="00CE1F2F"/>
    <w:rsid w:val="00CE1FA5"/>
    <w:rsid w:val="00CE281E"/>
    <w:rsid w:val="00CE2B53"/>
    <w:rsid w:val="00CE3298"/>
    <w:rsid w:val="00CE3956"/>
    <w:rsid w:val="00CE4EFB"/>
    <w:rsid w:val="00CE5ED4"/>
    <w:rsid w:val="00CE6C3D"/>
    <w:rsid w:val="00CE7D19"/>
    <w:rsid w:val="00CF0681"/>
    <w:rsid w:val="00CF0ED5"/>
    <w:rsid w:val="00CF14ED"/>
    <w:rsid w:val="00CF1951"/>
    <w:rsid w:val="00CF2515"/>
    <w:rsid w:val="00CF2FD2"/>
    <w:rsid w:val="00CF3553"/>
    <w:rsid w:val="00CF3E79"/>
    <w:rsid w:val="00CF4501"/>
    <w:rsid w:val="00CF532D"/>
    <w:rsid w:val="00CF537B"/>
    <w:rsid w:val="00CF664A"/>
    <w:rsid w:val="00CF7935"/>
    <w:rsid w:val="00D00DEE"/>
    <w:rsid w:val="00D01F92"/>
    <w:rsid w:val="00D028CF"/>
    <w:rsid w:val="00D032C9"/>
    <w:rsid w:val="00D03D23"/>
    <w:rsid w:val="00D041DB"/>
    <w:rsid w:val="00D042A4"/>
    <w:rsid w:val="00D042E6"/>
    <w:rsid w:val="00D047C1"/>
    <w:rsid w:val="00D04D70"/>
    <w:rsid w:val="00D06161"/>
    <w:rsid w:val="00D06EF3"/>
    <w:rsid w:val="00D074A2"/>
    <w:rsid w:val="00D07856"/>
    <w:rsid w:val="00D10007"/>
    <w:rsid w:val="00D114DC"/>
    <w:rsid w:val="00D11C7F"/>
    <w:rsid w:val="00D12EFA"/>
    <w:rsid w:val="00D1319A"/>
    <w:rsid w:val="00D1319E"/>
    <w:rsid w:val="00D13794"/>
    <w:rsid w:val="00D14FBE"/>
    <w:rsid w:val="00D15E9F"/>
    <w:rsid w:val="00D162C9"/>
    <w:rsid w:val="00D16BA9"/>
    <w:rsid w:val="00D16CF1"/>
    <w:rsid w:val="00D17ECB"/>
    <w:rsid w:val="00D208E8"/>
    <w:rsid w:val="00D218E7"/>
    <w:rsid w:val="00D2204C"/>
    <w:rsid w:val="00D231C6"/>
    <w:rsid w:val="00D2336B"/>
    <w:rsid w:val="00D23BB8"/>
    <w:rsid w:val="00D23E2F"/>
    <w:rsid w:val="00D24052"/>
    <w:rsid w:val="00D24386"/>
    <w:rsid w:val="00D247DF"/>
    <w:rsid w:val="00D248A4"/>
    <w:rsid w:val="00D251C6"/>
    <w:rsid w:val="00D254CA"/>
    <w:rsid w:val="00D25866"/>
    <w:rsid w:val="00D259B2"/>
    <w:rsid w:val="00D25B76"/>
    <w:rsid w:val="00D268AB"/>
    <w:rsid w:val="00D26D77"/>
    <w:rsid w:val="00D2741D"/>
    <w:rsid w:val="00D3059D"/>
    <w:rsid w:val="00D31575"/>
    <w:rsid w:val="00D31A89"/>
    <w:rsid w:val="00D34626"/>
    <w:rsid w:val="00D34E27"/>
    <w:rsid w:val="00D34FB4"/>
    <w:rsid w:val="00D3503E"/>
    <w:rsid w:val="00D359BA"/>
    <w:rsid w:val="00D375CD"/>
    <w:rsid w:val="00D375E3"/>
    <w:rsid w:val="00D37662"/>
    <w:rsid w:val="00D4008D"/>
    <w:rsid w:val="00D406A7"/>
    <w:rsid w:val="00D40CF5"/>
    <w:rsid w:val="00D40CFC"/>
    <w:rsid w:val="00D41722"/>
    <w:rsid w:val="00D41DD6"/>
    <w:rsid w:val="00D420EE"/>
    <w:rsid w:val="00D420F9"/>
    <w:rsid w:val="00D4257A"/>
    <w:rsid w:val="00D4264E"/>
    <w:rsid w:val="00D43272"/>
    <w:rsid w:val="00D4328F"/>
    <w:rsid w:val="00D434CA"/>
    <w:rsid w:val="00D4449A"/>
    <w:rsid w:val="00D45026"/>
    <w:rsid w:val="00D456A9"/>
    <w:rsid w:val="00D45A45"/>
    <w:rsid w:val="00D47A99"/>
    <w:rsid w:val="00D5060E"/>
    <w:rsid w:val="00D50B4D"/>
    <w:rsid w:val="00D5104C"/>
    <w:rsid w:val="00D5172B"/>
    <w:rsid w:val="00D52798"/>
    <w:rsid w:val="00D52972"/>
    <w:rsid w:val="00D53B65"/>
    <w:rsid w:val="00D5468A"/>
    <w:rsid w:val="00D55908"/>
    <w:rsid w:val="00D57CF8"/>
    <w:rsid w:val="00D6011A"/>
    <w:rsid w:val="00D6047B"/>
    <w:rsid w:val="00D605D0"/>
    <w:rsid w:val="00D609E9"/>
    <w:rsid w:val="00D61745"/>
    <w:rsid w:val="00D6259C"/>
    <w:rsid w:val="00D62665"/>
    <w:rsid w:val="00D63B76"/>
    <w:rsid w:val="00D63BDF"/>
    <w:rsid w:val="00D6436F"/>
    <w:rsid w:val="00D643E0"/>
    <w:rsid w:val="00D645AC"/>
    <w:rsid w:val="00D6516E"/>
    <w:rsid w:val="00D659AD"/>
    <w:rsid w:val="00D65D34"/>
    <w:rsid w:val="00D6658A"/>
    <w:rsid w:val="00D66C71"/>
    <w:rsid w:val="00D66D7C"/>
    <w:rsid w:val="00D6712D"/>
    <w:rsid w:val="00D674C0"/>
    <w:rsid w:val="00D6777A"/>
    <w:rsid w:val="00D679A9"/>
    <w:rsid w:val="00D67E67"/>
    <w:rsid w:val="00D70205"/>
    <w:rsid w:val="00D70C29"/>
    <w:rsid w:val="00D71730"/>
    <w:rsid w:val="00D72DC9"/>
    <w:rsid w:val="00D72E97"/>
    <w:rsid w:val="00D735EF"/>
    <w:rsid w:val="00D73B58"/>
    <w:rsid w:val="00D7422F"/>
    <w:rsid w:val="00D74898"/>
    <w:rsid w:val="00D749C5"/>
    <w:rsid w:val="00D74FC0"/>
    <w:rsid w:val="00D7609F"/>
    <w:rsid w:val="00D77530"/>
    <w:rsid w:val="00D77E1D"/>
    <w:rsid w:val="00D81AA7"/>
    <w:rsid w:val="00D81D0E"/>
    <w:rsid w:val="00D82811"/>
    <w:rsid w:val="00D82E47"/>
    <w:rsid w:val="00D8383A"/>
    <w:rsid w:val="00D83B9F"/>
    <w:rsid w:val="00D84A01"/>
    <w:rsid w:val="00D84CBE"/>
    <w:rsid w:val="00D85172"/>
    <w:rsid w:val="00D85708"/>
    <w:rsid w:val="00D85748"/>
    <w:rsid w:val="00D8581F"/>
    <w:rsid w:val="00D861C9"/>
    <w:rsid w:val="00D862A7"/>
    <w:rsid w:val="00D869AD"/>
    <w:rsid w:val="00D86CB4"/>
    <w:rsid w:val="00D90E57"/>
    <w:rsid w:val="00D91BFB"/>
    <w:rsid w:val="00D922FB"/>
    <w:rsid w:val="00D93792"/>
    <w:rsid w:val="00D93B72"/>
    <w:rsid w:val="00D93CD6"/>
    <w:rsid w:val="00D9404A"/>
    <w:rsid w:val="00D94112"/>
    <w:rsid w:val="00D947D4"/>
    <w:rsid w:val="00D95789"/>
    <w:rsid w:val="00D96F48"/>
    <w:rsid w:val="00D977EA"/>
    <w:rsid w:val="00DA0263"/>
    <w:rsid w:val="00DA12DB"/>
    <w:rsid w:val="00DA1B44"/>
    <w:rsid w:val="00DA1B86"/>
    <w:rsid w:val="00DA1E48"/>
    <w:rsid w:val="00DA4374"/>
    <w:rsid w:val="00DA58E6"/>
    <w:rsid w:val="00DA6688"/>
    <w:rsid w:val="00DA6E2D"/>
    <w:rsid w:val="00DA7AD7"/>
    <w:rsid w:val="00DB0C14"/>
    <w:rsid w:val="00DB148C"/>
    <w:rsid w:val="00DB1638"/>
    <w:rsid w:val="00DB1A31"/>
    <w:rsid w:val="00DB1E9A"/>
    <w:rsid w:val="00DB202E"/>
    <w:rsid w:val="00DB2517"/>
    <w:rsid w:val="00DB2576"/>
    <w:rsid w:val="00DB3357"/>
    <w:rsid w:val="00DB4013"/>
    <w:rsid w:val="00DB4F78"/>
    <w:rsid w:val="00DB5234"/>
    <w:rsid w:val="00DB53E2"/>
    <w:rsid w:val="00DB5D82"/>
    <w:rsid w:val="00DB753A"/>
    <w:rsid w:val="00DC027B"/>
    <w:rsid w:val="00DC0CDE"/>
    <w:rsid w:val="00DC1A85"/>
    <w:rsid w:val="00DC2219"/>
    <w:rsid w:val="00DC2302"/>
    <w:rsid w:val="00DC46A1"/>
    <w:rsid w:val="00DC498E"/>
    <w:rsid w:val="00DC4BC6"/>
    <w:rsid w:val="00DC4D72"/>
    <w:rsid w:val="00DC539A"/>
    <w:rsid w:val="00DC54B9"/>
    <w:rsid w:val="00DC59C6"/>
    <w:rsid w:val="00DC6312"/>
    <w:rsid w:val="00DC6335"/>
    <w:rsid w:val="00DC6525"/>
    <w:rsid w:val="00DC6A84"/>
    <w:rsid w:val="00DC6E93"/>
    <w:rsid w:val="00DC7018"/>
    <w:rsid w:val="00DC7A85"/>
    <w:rsid w:val="00DD047B"/>
    <w:rsid w:val="00DD0696"/>
    <w:rsid w:val="00DD0E89"/>
    <w:rsid w:val="00DD12B0"/>
    <w:rsid w:val="00DD1664"/>
    <w:rsid w:val="00DD368A"/>
    <w:rsid w:val="00DD3D44"/>
    <w:rsid w:val="00DD43B3"/>
    <w:rsid w:val="00DD494A"/>
    <w:rsid w:val="00DD5610"/>
    <w:rsid w:val="00DD58CD"/>
    <w:rsid w:val="00DD5BE3"/>
    <w:rsid w:val="00DD5E07"/>
    <w:rsid w:val="00DE0ED9"/>
    <w:rsid w:val="00DE0FB0"/>
    <w:rsid w:val="00DE13B2"/>
    <w:rsid w:val="00DE23AD"/>
    <w:rsid w:val="00DE2C99"/>
    <w:rsid w:val="00DE30E3"/>
    <w:rsid w:val="00DE5F06"/>
    <w:rsid w:val="00DE62E3"/>
    <w:rsid w:val="00DE6D23"/>
    <w:rsid w:val="00DE79FE"/>
    <w:rsid w:val="00DF0CB3"/>
    <w:rsid w:val="00DF0F61"/>
    <w:rsid w:val="00DF197E"/>
    <w:rsid w:val="00DF1BEA"/>
    <w:rsid w:val="00DF1F7A"/>
    <w:rsid w:val="00DF24A8"/>
    <w:rsid w:val="00DF34B5"/>
    <w:rsid w:val="00DF3DC7"/>
    <w:rsid w:val="00DF3E01"/>
    <w:rsid w:val="00DF3FAE"/>
    <w:rsid w:val="00DF42B0"/>
    <w:rsid w:val="00DF494C"/>
    <w:rsid w:val="00DF4A8B"/>
    <w:rsid w:val="00DF69DB"/>
    <w:rsid w:val="00DF6BD5"/>
    <w:rsid w:val="00DF6D0B"/>
    <w:rsid w:val="00DF6D18"/>
    <w:rsid w:val="00DF748D"/>
    <w:rsid w:val="00DF7E0D"/>
    <w:rsid w:val="00E00195"/>
    <w:rsid w:val="00E01E53"/>
    <w:rsid w:val="00E02B04"/>
    <w:rsid w:val="00E03CD4"/>
    <w:rsid w:val="00E0503A"/>
    <w:rsid w:val="00E052B8"/>
    <w:rsid w:val="00E05323"/>
    <w:rsid w:val="00E0624D"/>
    <w:rsid w:val="00E0695E"/>
    <w:rsid w:val="00E06960"/>
    <w:rsid w:val="00E06A4C"/>
    <w:rsid w:val="00E10725"/>
    <w:rsid w:val="00E11B7C"/>
    <w:rsid w:val="00E1234A"/>
    <w:rsid w:val="00E12857"/>
    <w:rsid w:val="00E13574"/>
    <w:rsid w:val="00E14654"/>
    <w:rsid w:val="00E179D4"/>
    <w:rsid w:val="00E20023"/>
    <w:rsid w:val="00E20C77"/>
    <w:rsid w:val="00E21539"/>
    <w:rsid w:val="00E215A0"/>
    <w:rsid w:val="00E22D01"/>
    <w:rsid w:val="00E22FCF"/>
    <w:rsid w:val="00E24C38"/>
    <w:rsid w:val="00E251A7"/>
    <w:rsid w:val="00E25A42"/>
    <w:rsid w:val="00E27716"/>
    <w:rsid w:val="00E27E45"/>
    <w:rsid w:val="00E27EEF"/>
    <w:rsid w:val="00E30B25"/>
    <w:rsid w:val="00E31327"/>
    <w:rsid w:val="00E3160A"/>
    <w:rsid w:val="00E316A6"/>
    <w:rsid w:val="00E32083"/>
    <w:rsid w:val="00E32E21"/>
    <w:rsid w:val="00E34BB7"/>
    <w:rsid w:val="00E353A3"/>
    <w:rsid w:val="00E356C9"/>
    <w:rsid w:val="00E35C9D"/>
    <w:rsid w:val="00E36E27"/>
    <w:rsid w:val="00E37AD2"/>
    <w:rsid w:val="00E37FF7"/>
    <w:rsid w:val="00E4061C"/>
    <w:rsid w:val="00E41169"/>
    <w:rsid w:val="00E41170"/>
    <w:rsid w:val="00E41289"/>
    <w:rsid w:val="00E41675"/>
    <w:rsid w:val="00E41F71"/>
    <w:rsid w:val="00E43DED"/>
    <w:rsid w:val="00E44100"/>
    <w:rsid w:val="00E4438C"/>
    <w:rsid w:val="00E448BB"/>
    <w:rsid w:val="00E44F51"/>
    <w:rsid w:val="00E457F3"/>
    <w:rsid w:val="00E4642A"/>
    <w:rsid w:val="00E47323"/>
    <w:rsid w:val="00E47387"/>
    <w:rsid w:val="00E50663"/>
    <w:rsid w:val="00E51318"/>
    <w:rsid w:val="00E5194E"/>
    <w:rsid w:val="00E52CDC"/>
    <w:rsid w:val="00E531DA"/>
    <w:rsid w:val="00E532BA"/>
    <w:rsid w:val="00E54457"/>
    <w:rsid w:val="00E551DB"/>
    <w:rsid w:val="00E557F2"/>
    <w:rsid w:val="00E55861"/>
    <w:rsid w:val="00E55911"/>
    <w:rsid w:val="00E55B67"/>
    <w:rsid w:val="00E55F9B"/>
    <w:rsid w:val="00E576AE"/>
    <w:rsid w:val="00E576F5"/>
    <w:rsid w:val="00E57860"/>
    <w:rsid w:val="00E57A6A"/>
    <w:rsid w:val="00E60B5C"/>
    <w:rsid w:val="00E6111C"/>
    <w:rsid w:val="00E6170D"/>
    <w:rsid w:val="00E6220D"/>
    <w:rsid w:val="00E6249F"/>
    <w:rsid w:val="00E629BC"/>
    <w:rsid w:val="00E62A25"/>
    <w:rsid w:val="00E62FE9"/>
    <w:rsid w:val="00E63243"/>
    <w:rsid w:val="00E63495"/>
    <w:rsid w:val="00E63872"/>
    <w:rsid w:val="00E64BA2"/>
    <w:rsid w:val="00E65DEF"/>
    <w:rsid w:val="00E66294"/>
    <w:rsid w:val="00E671BD"/>
    <w:rsid w:val="00E675BF"/>
    <w:rsid w:val="00E70D58"/>
    <w:rsid w:val="00E71CC0"/>
    <w:rsid w:val="00E727E1"/>
    <w:rsid w:val="00E72923"/>
    <w:rsid w:val="00E72BC6"/>
    <w:rsid w:val="00E73A07"/>
    <w:rsid w:val="00E73AEA"/>
    <w:rsid w:val="00E73CC1"/>
    <w:rsid w:val="00E74387"/>
    <w:rsid w:val="00E7446B"/>
    <w:rsid w:val="00E744BF"/>
    <w:rsid w:val="00E74989"/>
    <w:rsid w:val="00E75477"/>
    <w:rsid w:val="00E76EEF"/>
    <w:rsid w:val="00E8180A"/>
    <w:rsid w:val="00E82045"/>
    <w:rsid w:val="00E8214C"/>
    <w:rsid w:val="00E821BD"/>
    <w:rsid w:val="00E84807"/>
    <w:rsid w:val="00E85821"/>
    <w:rsid w:val="00E85C49"/>
    <w:rsid w:val="00E86357"/>
    <w:rsid w:val="00E87284"/>
    <w:rsid w:val="00E900CC"/>
    <w:rsid w:val="00E90A12"/>
    <w:rsid w:val="00E91F17"/>
    <w:rsid w:val="00E9250C"/>
    <w:rsid w:val="00E93F94"/>
    <w:rsid w:val="00E94244"/>
    <w:rsid w:val="00E944A8"/>
    <w:rsid w:val="00E95F8F"/>
    <w:rsid w:val="00E9606A"/>
    <w:rsid w:val="00E972B2"/>
    <w:rsid w:val="00E973AB"/>
    <w:rsid w:val="00E9758A"/>
    <w:rsid w:val="00E97664"/>
    <w:rsid w:val="00E97B86"/>
    <w:rsid w:val="00EA297C"/>
    <w:rsid w:val="00EA2F5F"/>
    <w:rsid w:val="00EA4DD8"/>
    <w:rsid w:val="00EA514C"/>
    <w:rsid w:val="00EA51BF"/>
    <w:rsid w:val="00EA5409"/>
    <w:rsid w:val="00EA5DC3"/>
    <w:rsid w:val="00EA65FA"/>
    <w:rsid w:val="00EA68EC"/>
    <w:rsid w:val="00EA6C54"/>
    <w:rsid w:val="00EA7959"/>
    <w:rsid w:val="00EB0EFF"/>
    <w:rsid w:val="00EB124A"/>
    <w:rsid w:val="00EB2494"/>
    <w:rsid w:val="00EB2AEF"/>
    <w:rsid w:val="00EB2BED"/>
    <w:rsid w:val="00EB2C0F"/>
    <w:rsid w:val="00EB2C38"/>
    <w:rsid w:val="00EB44EA"/>
    <w:rsid w:val="00EB4E81"/>
    <w:rsid w:val="00EB6245"/>
    <w:rsid w:val="00EB67E9"/>
    <w:rsid w:val="00EB6D50"/>
    <w:rsid w:val="00EB7DFD"/>
    <w:rsid w:val="00EB7E71"/>
    <w:rsid w:val="00EC032F"/>
    <w:rsid w:val="00EC1DBD"/>
    <w:rsid w:val="00EC22F8"/>
    <w:rsid w:val="00EC374D"/>
    <w:rsid w:val="00EC3D64"/>
    <w:rsid w:val="00EC4ED8"/>
    <w:rsid w:val="00EC7BFB"/>
    <w:rsid w:val="00ED11FA"/>
    <w:rsid w:val="00ED123E"/>
    <w:rsid w:val="00ED174B"/>
    <w:rsid w:val="00ED1C98"/>
    <w:rsid w:val="00ED1F15"/>
    <w:rsid w:val="00ED216B"/>
    <w:rsid w:val="00ED2297"/>
    <w:rsid w:val="00ED22E1"/>
    <w:rsid w:val="00ED2785"/>
    <w:rsid w:val="00ED2D74"/>
    <w:rsid w:val="00ED2EDA"/>
    <w:rsid w:val="00ED31DE"/>
    <w:rsid w:val="00ED32E6"/>
    <w:rsid w:val="00ED37FD"/>
    <w:rsid w:val="00ED5588"/>
    <w:rsid w:val="00ED5729"/>
    <w:rsid w:val="00ED5E67"/>
    <w:rsid w:val="00ED602C"/>
    <w:rsid w:val="00ED67F8"/>
    <w:rsid w:val="00ED6AA9"/>
    <w:rsid w:val="00EE0572"/>
    <w:rsid w:val="00EE1ED8"/>
    <w:rsid w:val="00EE1FAD"/>
    <w:rsid w:val="00EE2EA9"/>
    <w:rsid w:val="00EE3302"/>
    <w:rsid w:val="00EE3B5A"/>
    <w:rsid w:val="00EE521E"/>
    <w:rsid w:val="00EE588D"/>
    <w:rsid w:val="00EE5EB1"/>
    <w:rsid w:val="00EE6845"/>
    <w:rsid w:val="00EE7119"/>
    <w:rsid w:val="00EF071B"/>
    <w:rsid w:val="00EF111D"/>
    <w:rsid w:val="00EF2128"/>
    <w:rsid w:val="00EF2391"/>
    <w:rsid w:val="00EF2788"/>
    <w:rsid w:val="00EF2944"/>
    <w:rsid w:val="00EF3103"/>
    <w:rsid w:val="00EF365E"/>
    <w:rsid w:val="00EF6A39"/>
    <w:rsid w:val="00EF6E9B"/>
    <w:rsid w:val="00EF6F6C"/>
    <w:rsid w:val="00EF7714"/>
    <w:rsid w:val="00EF79C1"/>
    <w:rsid w:val="00F00664"/>
    <w:rsid w:val="00F00D43"/>
    <w:rsid w:val="00F01363"/>
    <w:rsid w:val="00F01456"/>
    <w:rsid w:val="00F023DB"/>
    <w:rsid w:val="00F02D57"/>
    <w:rsid w:val="00F02DFD"/>
    <w:rsid w:val="00F02F64"/>
    <w:rsid w:val="00F03150"/>
    <w:rsid w:val="00F043BC"/>
    <w:rsid w:val="00F045B5"/>
    <w:rsid w:val="00F05FD1"/>
    <w:rsid w:val="00F062AD"/>
    <w:rsid w:val="00F0675A"/>
    <w:rsid w:val="00F075BE"/>
    <w:rsid w:val="00F109D4"/>
    <w:rsid w:val="00F10A6F"/>
    <w:rsid w:val="00F10C09"/>
    <w:rsid w:val="00F10C90"/>
    <w:rsid w:val="00F14C20"/>
    <w:rsid w:val="00F150F6"/>
    <w:rsid w:val="00F15854"/>
    <w:rsid w:val="00F15CB3"/>
    <w:rsid w:val="00F15EE9"/>
    <w:rsid w:val="00F1659B"/>
    <w:rsid w:val="00F172AF"/>
    <w:rsid w:val="00F175E1"/>
    <w:rsid w:val="00F177C6"/>
    <w:rsid w:val="00F177E2"/>
    <w:rsid w:val="00F17A14"/>
    <w:rsid w:val="00F20015"/>
    <w:rsid w:val="00F22FB7"/>
    <w:rsid w:val="00F24736"/>
    <w:rsid w:val="00F271C4"/>
    <w:rsid w:val="00F27344"/>
    <w:rsid w:val="00F2770C"/>
    <w:rsid w:val="00F3079C"/>
    <w:rsid w:val="00F31C58"/>
    <w:rsid w:val="00F31DE6"/>
    <w:rsid w:val="00F343AA"/>
    <w:rsid w:val="00F355B6"/>
    <w:rsid w:val="00F35AA0"/>
    <w:rsid w:val="00F373F5"/>
    <w:rsid w:val="00F37651"/>
    <w:rsid w:val="00F37D50"/>
    <w:rsid w:val="00F409A8"/>
    <w:rsid w:val="00F422A6"/>
    <w:rsid w:val="00F4241B"/>
    <w:rsid w:val="00F44317"/>
    <w:rsid w:val="00F44BC7"/>
    <w:rsid w:val="00F44EB0"/>
    <w:rsid w:val="00F45664"/>
    <w:rsid w:val="00F46704"/>
    <w:rsid w:val="00F469BE"/>
    <w:rsid w:val="00F46C17"/>
    <w:rsid w:val="00F47585"/>
    <w:rsid w:val="00F47786"/>
    <w:rsid w:val="00F47C96"/>
    <w:rsid w:val="00F52332"/>
    <w:rsid w:val="00F53079"/>
    <w:rsid w:val="00F5379D"/>
    <w:rsid w:val="00F54236"/>
    <w:rsid w:val="00F55074"/>
    <w:rsid w:val="00F55A51"/>
    <w:rsid w:val="00F55BB0"/>
    <w:rsid w:val="00F5710D"/>
    <w:rsid w:val="00F57165"/>
    <w:rsid w:val="00F6032C"/>
    <w:rsid w:val="00F604D3"/>
    <w:rsid w:val="00F6150D"/>
    <w:rsid w:val="00F6249C"/>
    <w:rsid w:val="00F62641"/>
    <w:rsid w:val="00F64F20"/>
    <w:rsid w:val="00F65309"/>
    <w:rsid w:val="00F66911"/>
    <w:rsid w:val="00F66BE5"/>
    <w:rsid w:val="00F678B8"/>
    <w:rsid w:val="00F67CA2"/>
    <w:rsid w:val="00F7078E"/>
    <w:rsid w:val="00F72993"/>
    <w:rsid w:val="00F72DCE"/>
    <w:rsid w:val="00F733B6"/>
    <w:rsid w:val="00F73416"/>
    <w:rsid w:val="00F73501"/>
    <w:rsid w:val="00F73EF2"/>
    <w:rsid w:val="00F745C8"/>
    <w:rsid w:val="00F74800"/>
    <w:rsid w:val="00F750DE"/>
    <w:rsid w:val="00F75BDB"/>
    <w:rsid w:val="00F76A3A"/>
    <w:rsid w:val="00F77C2B"/>
    <w:rsid w:val="00F80D9B"/>
    <w:rsid w:val="00F81232"/>
    <w:rsid w:val="00F8229D"/>
    <w:rsid w:val="00F8291C"/>
    <w:rsid w:val="00F82A75"/>
    <w:rsid w:val="00F83757"/>
    <w:rsid w:val="00F8421F"/>
    <w:rsid w:val="00F8467F"/>
    <w:rsid w:val="00F85E6F"/>
    <w:rsid w:val="00F85FCD"/>
    <w:rsid w:val="00F86198"/>
    <w:rsid w:val="00F8655F"/>
    <w:rsid w:val="00F87E68"/>
    <w:rsid w:val="00F9105F"/>
    <w:rsid w:val="00F91E57"/>
    <w:rsid w:val="00F941DD"/>
    <w:rsid w:val="00F95449"/>
    <w:rsid w:val="00F95B71"/>
    <w:rsid w:val="00F97442"/>
    <w:rsid w:val="00F978C0"/>
    <w:rsid w:val="00FA0833"/>
    <w:rsid w:val="00FA133C"/>
    <w:rsid w:val="00FA182E"/>
    <w:rsid w:val="00FA1942"/>
    <w:rsid w:val="00FA279C"/>
    <w:rsid w:val="00FA2CFD"/>
    <w:rsid w:val="00FA380A"/>
    <w:rsid w:val="00FA3A59"/>
    <w:rsid w:val="00FA4FEF"/>
    <w:rsid w:val="00FA57FB"/>
    <w:rsid w:val="00FA5B89"/>
    <w:rsid w:val="00FA5EBE"/>
    <w:rsid w:val="00FA5EC3"/>
    <w:rsid w:val="00FA77FB"/>
    <w:rsid w:val="00FB0684"/>
    <w:rsid w:val="00FB0A7F"/>
    <w:rsid w:val="00FB0F42"/>
    <w:rsid w:val="00FB1201"/>
    <w:rsid w:val="00FB142A"/>
    <w:rsid w:val="00FB17BC"/>
    <w:rsid w:val="00FB2729"/>
    <w:rsid w:val="00FB5975"/>
    <w:rsid w:val="00FB6AE5"/>
    <w:rsid w:val="00FB745F"/>
    <w:rsid w:val="00FB78F2"/>
    <w:rsid w:val="00FB7DBD"/>
    <w:rsid w:val="00FC0DE6"/>
    <w:rsid w:val="00FC1327"/>
    <w:rsid w:val="00FC1BFD"/>
    <w:rsid w:val="00FC1DAE"/>
    <w:rsid w:val="00FC2363"/>
    <w:rsid w:val="00FC2CB5"/>
    <w:rsid w:val="00FC3847"/>
    <w:rsid w:val="00FC38D9"/>
    <w:rsid w:val="00FC3A8F"/>
    <w:rsid w:val="00FC4570"/>
    <w:rsid w:val="00FC458A"/>
    <w:rsid w:val="00FC4D17"/>
    <w:rsid w:val="00FC529B"/>
    <w:rsid w:val="00FC595E"/>
    <w:rsid w:val="00FC6226"/>
    <w:rsid w:val="00FC737F"/>
    <w:rsid w:val="00FC7603"/>
    <w:rsid w:val="00FD0743"/>
    <w:rsid w:val="00FD14A9"/>
    <w:rsid w:val="00FD190C"/>
    <w:rsid w:val="00FD19F7"/>
    <w:rsid w:val="00FD24C1"/>
    <w:rsid w:val="00FD2DFF"/>
    <w:rsid w:val="00FD2EEB"/>
    <w:rsid w:val="00FD4726"/>
    <w:rsid w:val="00FD5A83"/>
    <w:rsid w:val="00FD65A5"/>
    <w:rsid w:val="00FD7402"/>
    <w:rsid w:val="00FE03C0"/>
    <w:rsid w:val="00FE04E4"/>
    <w:rsid w:val="00FE07E2"/>
    <w:rsid w:val="00FE0FAA"/>
    <w:rsid w:val="00FE29C6"/>
    <w:rsid w:val="00FE2DD7"/>
    <w:rsid w:val="00FE3383"/>
    <w:rsid w:val="00FE3830"/>
    <w:rsid w:val="00FE4CB4"/>
    <w:rsid w:val="00FE566C"/>
    <w:rsid w:val="00FE73F9"/>
    <w:rsid w:val="00FE7D03"/>
    <w:rsid w:val="00FF0EB5"/>
    <w:rsid w:val="00FF0F2D"/>
    <w:rsid w:val="00FF1057"/>
    <w:rsid w:val="00FF333A"/>
    <w:rsid w:val="00FF3BE4"/>
    <w:rsid w:val="00FF3E25"/>
    <w:rsid w:val="00FF47F7"/>
    <w:rsid w:val="00FF5AE6"/>
    <w:rsid w:val="00FF5DD2"/>
    <w:rsid w:val="00FF5FD8"/>
    <w:rsid w:val="00FF6D71"/>
    <w:rsid w:val="00FF74B0"/>
    <w:rsid w:val="1EA29E21"/>
    <w:rsid w:val="33D1C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C734B1"/>
  <w15:docId w15:val="{2825F2FA-8F24-4BE9-8A80-D23D0938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1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aliases w:val="Body,Bullet + line,b,b + line,b1,level 1,Bullet Char1,Bullet Char1 Char Char Char Char,b1 Char Char Char,Bullet Char1 Char Char Char Char Char,Bullet Char1 Char Char Char"/>
    <w:basedOn w:val="Normal"/>
    <w:link w:val="BulletChar"/>
    <w:qFormat/>
    <w:rsid w:val="00E0624D"/>
    <w:pPr>
      <w:numPr>
        <w:numId w:val="2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qFormat/>
    <w:rsid w:val="00E0624D"/>
    <w:pPr>
      <w:numPr>
        <w:ilvl w:val="1"/>
        <w:numId w:val="2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qFormat/>
    <w:rsid w:val="00E0624D"/>
    <w:pPr>
      <w:numPr>
        <w:ilvl w:val="2"/>
        <w:numId w:val="2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Style1">
    <w:name w:val="Style1"/>
    <w:basedOn w:val="DefaultParagraphFont"/>
    <w:uiPriority w:val="1"/>
    <w:rsid w:val="002F022D"/>
    <w:rPr>
      <w:u w:val="single"/>
    </w:rPr>
  </w:style>
  <w:style w:type="paragraph" w:styleId="ListParagraph">
    <w:name w:val="List Paragraph"/>
    <w:basedOn w:val="Normal"/>
    <w:uiPriority w:val="34"/>
    <w:qFormat/>
    <w:rsid w:val="007B2143"/>
    <w:pPr>
      <w:ind w:left="720"/>
      <w:contextualSpacing/>
    </w:pPr>
  </w:style>
  <w:style w:type="paragraph" w:styleId="Revision">
    <w:name w:val="Revision"/>
    <w:hidden/>
    <w:uiPriority w:val="99"/>
    <w:semiHidden/>
    <w:rsid w:val="00623F9C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920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2789F"/>
    <w:pPr>
      <w:spacing w:before="100" w:beforeAutospacing="1" w:after="100" w:afterAutospacing="1"/>
    </w:pPr>
    <w:rPr>
      <w:szCs w:val="24"/>
    </w:rPr>
  </w:style>
  <w:style w:type="character" w:customStyle="1" w:styleId="ui-provider">
    <w:name w:val="ui-provider"/>
    <w:basedOn w:val="DefaultParagraphFont"/>
    <w:rsid w:val="00906037"/>
  </w:style>
  <w:style w:type="paragraph" w:customStyle="1" w:styleId="dotpoint0">
    <w:name w:val="dot point"/>
    <w:basedOn w:val="Normal"/>
    <w:rsid w:val="00CE6C3D"/>
    <w:pPr>
      <w:numPr>
        <w:numId w:val="17"/>
      </w:numPr>
      <w:tabs>
        <w:tab w:val="clear" w:pos="2268"/>
        <w:tab w:val="num" w:pos="360"/>
      </w:tabs>
    </w:pPr>
    <w:rPr>
      <w:sz w:val="22"/>
      <w14:ligatures w14:val="standardContextual"/>
    </w:rPr>
  </w:style>
  <w:style w:type="paragraph" w:customStyle="1" w:styleId="dotpoint2">
    <w:name w:val="dot point 2"/>
    <w:basedOn w:val="Normal"/>
    <w:rsid w:val="00CE6C3D"/>
    <w:pPr>
      <w:numPr>
        <w:ilvl w:val="1"/>
        <w:numId w:val="17"/>
      </w:numPr>
      <w:tabs>
        <w:tab w:val="clear" w:pos="2625"/>
        <w:tab w:val="num" w:pos="360"/>
      </w:tabs>
    </w:pPr>
    <w:rPr>
      <w:sz w:val="22"/>
      <w14:ligatures w14:val="standardContextual"/>
    </w:rPr>
  </w:style>
  <w:style w:type="paragraph" w:customStyle="1" w:styleId="Normalparatextnonumbers">
    <w:name w:val="Normal para text (no numbers)"/>
    <w:basedOn w:val="Normal"/>
    <w:link w:val="NormalparatextnonumbersChar"/>
    <w:qFormat/>
    <w:rsid w:val="0018442C"/>
    <w:rPr>
      <w:rFonts w:eastAsiaTheme="minorHAnsi" w:cstheme="minorBidi"/>
      <w:sz w:val="22"/>
      <w:szCs w:val="22"/>
      <w:lang w:eastAsia="en-US"/>
    </w:rPr>
  </w:style>
  <w:style w:type="paragraph" w:customStyle="1" w:styleId="TableHeading">
    <w:name w:val="Table Heading"/>
    <w:basedOn w:val="Heading4"/>
    <w:next w:val="Normalparatextnonumbers"/>
    <w:uiPriority w:val="1"/>
    <w:qFormat/>
    <w:rsid w:val="00206ABA"/>
    <w:pPr>
      <w:numPr>
        <w:ilvl w:val="4"/>
        <w:numId w:val="19"/>
      </w:numPr>
      <w:tabs>
        <w:tab w:val="clear" w:pos="1987"/>
      </w:tabs>
      <w:spacing w:before="240" w:after="200"/>
      <w:ind w:left="0" w:firstLine="0"/>
    </w:pPr>
    <w:rPr>
      <w:rFonts w:ascii="Helvetica" w:hAnsi="Helvetica" w:cs="Helvetica"/>
      <w:i/>
      <w:iCs/>
      <w:kern w:val="0"/>
      <w:sz w:val="22"/>
      <w:szCs w:val="22"/>
      <w:lang w:eastAsia="en-US"/>
    </w:rPr>
  </w:style>
  <w:style w:type="paragraph" w:customStyle="1" w:styleId="Chapterheading">
    <w:name w:val="Chapter heading"/>
    <w:basedOn w:val="Heading1"/>
    <w:next w:val="Normalparatextnonumbers"/>
    <w:rsid w:val="00206ABA"/>
    <w:pPr>
      <w:keepLines/>
      <w:numPr>
        <w:numId w:val="19"/>
      </w:numPr>
      <w:pBdr>
        <w:bottom w:val="single" w:sz="4" w:space="8" w:color="auto"/>
      </w:pBdr>
      <w:spacing w:before="0" w:after="480"/>
      <w:jc w:val="left"/>
    </w:pPr>
    <w:rPr>
      <w:rFonts w:ascii="Helvitica" w:eastAsiaTheme="majorEastAsia" w:hAnsi="Helvitica" w:cstheme="majorBidi"/>
      <w:i/>
      <w:kern w:val="0"/>
      <w:sz w:val="40"/>
      <w:szCs w:val="32"/>
      <w:u w:val="none"/>
      <w:lang w:eastAsia="en-US"/>
    </w:rPr>
  </w:style>
  <w:style w:type="numbering" w:customStyle="1" w:styleId="Chapternumbering">
    <w:name w:val="Chapter numbering"/>
    <w:uiPriority w:val="99"/>
    <w:rsid w:val="00206ABA"/>
    <w:pPr>
      <w:numPr>
        <w:numId w:val="21"/>
      </w:numPr>
    </w:pPr>
  </w:style>
  <w:style w:type="paragraph" w:customStyle="1" w:styleId="DiagramHeading">
    <w:name w:val="Diagram Heading"/>
    <w:basedOn w:val="TableHeading"/>
    <w:next w:val="Normalparatextnonumbers"/>
    <w:uiPriority w:val="1"/>
    <w:rsid w:val="00206ABA"/>
    <w:pPr>
      <w:numPr>
        <w:ilvl w:val="2"/>
      </w:numPr>
      <w:ind w:left="0" w:firstLine="0"/>
    </w:pPr>
  </w:style>
  <w:style w:type="paragraph" w:customStyle="1" w:styleId="ExampleHeading">
    <w:name w:val="Example Heading"/>
    <w:basedOn w:val="TableHeading"/>
    <w:next w:val="Normal"/>
    <w:uiPriority w:val="1"/>
    <w:rsid w:val="00206ABA"/>
    <w:pPr>
      <w:numPr>
        <w:ilvl w:val="3"/>
      </w:numPr>
      <w:ind w:left="0" w:firstLine="0"/>
    </w:pPr>
  </w:style>
  <w:style w:type="character" w:styleId="FootnoteReference">
    <w:name w:val="footnote reference"/>
    <w:basedOn w:val="DefaultParagraphFont"/>
    <w:uiPriority w:val="3"/>
    <w:rsid w:val="0018442C"/>
    <w:rPr>
      <w:vertAlign w:val="superscript"/>
    </w:rPr>
  </w:style>
  <w:style w:type="paragraph" w:styleId="FootnoteText">
    <w:name w:val="footnote text"/>
    <w:basedOn w:val="Normal"/>
    <w:link w:val="FootnoteTextChar"/>
    <w:uiPriority w:val="3"/>
    <w:rsid w:val="0018442C"/>
    <w:pPr>
      <w:spacing w:before="0" w:after="0"/>
    </w:pPr>
    <w:rPr>
      <w:rFonts w:eastAsia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3"/>
    <w:rsid w:val="0018442C"/>
    <w:rPr>
      <w:rFonts w:eastAsiaTheme="minorHAnsi" w:cstheme="minorBidi"/>
      <w:lang w:eastAsia="en-US"/>
    </w:rPr>
  </w:style>
  <w:style w:type="paragraph" w:customStyle="1" w:styleId="Normalparatextwithnumbers">
    <w:name w:val="Normal para text (with numbers)"/>
    <w:basedOn w:val="Normalparatextnonumbers"/>
    <w:link w:val="NormalparatextwithnumbersChar"/>
    <w:qFormat/>
    <w:rsid w:val="0018442C"/>
    <w:pPr>
      <w:numPr>
        <w:ilvl w:val="1"/>
        <w:numId w:val="19"/>
      </w:numPr>
    </w:pPr>
  </w:style>
  <w:style w:type="character" w:customStyle="1" w:styleId="NormalparatextnonumbersChar">
    <w:name w:val="Normal para text (no numbers) Char"/>
    <w:basedOn w:val="DefaultParagraphFont"/>
    <w:link w:val="Normalparatextnonumbers"/>
    <w:rsid w:val="0018442C"/>
    <w:rPr>
      <w:rFonts w:eastAsiaTheme="minorHAnsi" w:cstheme="minorBidi"/>
      <w:sz w:val="22"/>
      <w:szCs w:val="22"/>
      <w:lang w:eastAsia="en-US"/>
    </w:rPr>
  </w:style>
  <w:style w:type="character" w:customStyle="1" w:styleId="NormalparatextwithnumbersChar">
    <w:name w:val="Normal para text (with numbers) Char"/>
    <w:basedOn w:val="DefaultParagraphFont"/>
    <w:link w:val="Normalparatextwithnumbers"/>
    <w:rsid w:val="0018442C"/>
    <w:rPr>
      <w:rFonts w:eastAsiaTheme="minorHAnsi" w:cstheme="minorBidi"/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E02B04"/>
    <w:rPr>
      <w:color w:val="2B579A"/>
      <w:shd w:val="clear" w:color="auto" w:fill="E1DFDD"/>
    </w:rPr>
  </w:style>
  <w:style w:type="paragraph" w:customStyle="1" w:styleId="Baseparagraphcentred">
    <w:name w:val="Base paragraph centred"/>
    <w:basedOn w:val="Normal"/>
    <w:rsid w:val="001821F0"/>
    <w:pPr>
      <w:spacing w:before="200" w:after="200"/>
      <w:jc w:val="center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4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F4C781DD292460AA7671E14E321F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72B2E-B249-4DD3-BC8E-B79ED418786E}"/>
      </w:docPartPr>
      <w:docPartBody>
        <w:p w:rsidR="006B011B" w:rsidRDefault="00013ACD">
          <w:pPr>
            <w:pStyle w:val="CF4C781DD292460AA7671E14E321FF7F"/>
          </w:pPr>
          <w:r w:rsidRPr="003C5719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itica">
    <w:altName w:val="Arial"/>
    <w:panose1 w:val="00000000000000000000"/>
    <w:charset w:val="00"/>
    <w:family w:val="roman"/>
    <w:notTrueType/>
    <w:pitch w:val="default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11B"/>
    <w:rsid w:val="000028E6"/>
    <w:rsid w:val="00013ACD"/>
    <w:rsid w:val="000D4F59"/>
    <w:rsid w:val="00314185"/>
    <w:rsid w:val="00322FC3"/>
    <w:rsid w:val="00397F26"/>
    <w:rsid w:val="005932C2"/>
    <w:rsid w:val="005A3609"/>
    <w:rsid w:val="005F5163"/>
    <w:rsid w:val="006269E0"/>
    <w:rsid w:val="006B011B"/>
    <w:rsid w:val="007F13C2"/>
    <w:rsid w:val="009360F1"/>
    <w:rsid w:val="00954DDD"/>
    <w:rsid w:val="00960272"/>
    <w:rsid w:val="00980FE3"/>
    <w:rsid w:val="00A907CC"/>
    <w:rsid w:val="00B60506"/>
    <w:rsid w:val="00C7421A"/>
    <w:rsid w:val="00DA148E"/>
    <w:rsid w:val="00DB11F6"/>
    <w:rsid w:val="00E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CF4C781DD292460AA7671E14E321FF7F">
    <w:name w:val="CF4C781DD292460AA7671E14E321FF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39d773-a83d-4623-ae74-f25711a76616">S574FYTY5PW6-969949929-2178</_dlc_DocId>
    <_dlc_DocIdUrl xmlns="fe39d773-a83d-4623-ae74-f25711a76616">
      <Url>https://austreasury.sharepoint.com/sites/leg-cord-function/_layouts/15/DocIdRedir.aspx?ID=S574FYTY5PW6-969949929-2178</Url>
      <Description>S574FYTY5PW6-969949929-2178</Description>
    </_dlc_DocIdUrl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TaxCatchAll xmlns="ff38c824-6e29-4496-8487-69f397e7ed29">
      <Value>36</Value>
      <Value>35</Value>
      <Value>1</Value>
      <Value>42</Value>
    </TaxCatchAll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lcf76f155ced4ddcb4097134ff3c332f xmlns="30b813c2-29e2-43aa-bac2-1ed67b791ce7">
      <Terms xmlns="http://schemas.microsoft.com/office/infopath/2007/PartnerControls"/>
    </lcf76f155ced4ddcb4097134ff3c332f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Props1.xml><?xml version="1.0" encoding="utf-8"?>
<ds:datastoreItem xmlns:ds="http://schemas.openxmlformats.org/officeDocument/2006/customXml" ds:itemID="{72AEC2BA-AE17-4950-B3EF-899968B6381E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713E4F5-4F94-4FE5-A63E-17B186474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A152557-6465-4ECE-A4C6-7EE0A1FC4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6278533-3486-40E5-9013-DD26FD164D39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fe39d773-a83d-4623-ae74-f25711a76616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42f4cb5a-261c-4c59-b165-7132460581a3"/>
    <ds:schemaRef ds:uri="30b813c2-29e2-43aa-bac2-1ed67b791ce7"/>
    <ds:schemaRef ds:uri="ff38c824-6e29-4496-8487-69f397e7ed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4</TotalTime>
  <Pages>6</Pages>
  <Words>2160</Words>
  <Characters>11388</Characters>
  <Application>Microsoft Office Word</Application>
  <DocSecurity>0</DocSecurity>
  <Lines>94</Lines>
  <Paragraphs>27</Paragraphs>
  <ScaleCrop>false</ScaleCrop>
  <Company>Treasury</Company>
  <LinksUpToDate>false</LinksUpToDate>
  <CharactersWithSpaces>13521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subject/>
  <dc:creator>Nakkan, Kurt</dc:creator>
  <cp:keywords/>
  <cp:lastModifiedBy>Cuming, Anita</cp:lastModifiedBy>
  <cp:revision>128</cp:revision>
  <cp:lastPrinted>2024-12-16T20:38:00Z</cp:lastPrinted>
  <dcterms:created xsi:type="dcterms:W3CDTF">2024-12-08T06:09:00Z</dcterms:created>
  <dcterms:modified xsi:type="dcterms:W3CDTF">2024-12-19T03:42:00Z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0x010100B569D256E75E71428C72445DFBB99E7A</vt:lpwstr>
  </property>
  <property fmtid="{D5CDD505-2E9C-101B-9397-08002B2CF9AE}" pid="4" name="TSYRecordClass">
    <vt:lpwstr>1;#AE-20260-Destroy 7 years after action completed|623f5ec9-ec5d-4824-8e13-9c9bfc51fe7e</vt:lpwstr>
  </property>
  <property fmtid="{D5CDD505-2E9C-101B-9397-08002B2CF9AE}" pid="5" name="TSYTopic">
    <vt:lpwstr/>
  </property>
  <property fmtid="{D5CDD505-2E9C-101B-9397-08002B2CF9AE}" pid="6" name="TSYStatus">
    <vt:lpwstr/>
  </property>
  <property fmtid="{D5CDD505-2E9C-101B-9397-08002B2CF9AE}" pid="7" name="MediaServiceImageTags">
    <vt:lpwstr/>
  </property>
  <property fmtid="{D5CDD505-2E9C-101B-9397-08002B2CF9AE}" pid="8" name="TSYOffice">
    <vt:lpwstr/>
  </property>
  <property fmtid="{D5CDD505-2E9C-101B-9397-08002B2CF9AE}" pid="9" name="_dlc_DocIdItemGuid">
    <vt:lpwstr>9a80b910-5cd7-41ea-91cd-15420c0a612d</vt:lpwstr>
  </property>
  <property fmtid="{D5CDD505-2E9C-101B-9397-08002B2CF9AE}" pid="10" name="eTheme">
    <vt:lpwstr>1;#Law Design|318dd2d2-18da-4b8e-a458-14db2c1af95f</vt:lpwstr>
  </property>
  <property fmtid="{D5CDD505-2E9C-101B-9397-08002B2CF9AE}" pid="11" name="eDocumentType">
    <vt:lpwstr>153;#Explanatory Materials|ac61e78e-992e-40fd-ae93-2c9522960b05</vt:lpwstr>
  </property>
  <property fmtid="{D5CDD505-2E9C-101B-9397-08002B2CF9AE}" pid="12" name="eTopic">
    <vt:lpwstr>36;#Legislation Coordination|58c6712e-e847-48f4-81ab-b25e2bbd3986</vt:lpwstr>
  </property>
  <property fmtid="{D5CDD505-2E9C-101B-9397-08002B2CF9AE}" pid="13" name="LMDivision">
    <vt:lpwstr>3;#Treasury Enterprise Terms|69519368-d55f-4403-adc0-7b3d464d5501</vt:lpwstr>
  </property>
  <property fmtid="{D5CDD505-2E9C-101B-9397-08002B2CF9AE}" pid="14" name="eActivity">
    <vt:lpwstr>35;#Legislation management|cb630f2f-9155-496b-ad0f-d960eb1bf90c</vt:lpwstr>
  </property>
  <property fmtid="{D5CDD505-2E9C-101B-9397-08002B2CF9AE}" pid="15" name="k8424359e03846678cc4a99dd97e9705">
    <vt:lpwstr>Treasury Enterprise Terms|69519368-d55f-4403-adc0-7b3d464d5501</vt:lpwstr>
  </property>
  <property fmtid="{D5CDD505-2E9C-101B-9397-08002B2CF9AE}" pid="16" name="Topic">
    <vt:lpwstr>36;#Legislation Coordination|58c6712e-e847-48f4-81ab-b25e2bbd3986</vt:lpwstr>
  </property>
  <property fmtid="{D5CDD505-2E9C-101B-9397-08002B2CF9AE}" pid="17" name="Activity">
    <vt:lpwstr>35;#Legislation management|cb630f2f-9155-496b-ad0f-d960eb1bf90c</vt:lpwstr>
  </property>
  <property fmtid="{D5CDD505-2E9C-101B-9397-08002B2CF9AE}" pid="18" name="Document_x0020_Type">
    <vt:lpwstr>42;#Legislation|25c35cca-98fe-4d3e-a63c-3dda1c39f3ec</vt:lpwstr>
  </property>
  <property fmtid="{D5CDD505-2E9C-101B-9397-08002B2CF9AE}" pid="19" name="Document Type">
    <vt:lpwstr>42;#Legislation|25c35cca-98fe-4d3e-a63c-3dda1c39f3ec</vt:lpwstr>
  </property>
  <property fmtid="{D5CDD505-2E9C-101B-9397-08002B2CF9AE}" pid="20" name="MSIP_Label_4f932d64-9ab1-4d9b-81d2-a3a8b82dd47d_Enabled">
    <vt:lpwstr>true</vt:lpwstr>
  </property>
  <property fmtid="{D5CDD505-2E9C-101B-9397-08002B2CF9AE}" pid="21" name="MSIP_Label_4f932d64-9ab1-4d9b-81d2-a3a8b82dd47d_SetDate">
    <vt:lpwstr>2024-12-19T03:42:50Z</vt:lpwstr>
  </property>
  <property fmtid="{D5CDD505-2E9C-101B-9397-08002B2CF9AE}" pid="22" name="MSIP_Label_4f932d64-9ab1-4d9b-81d2-a3a8b82dd47d_Method">
    <vt:lpwstr>Privileged</vt:lpwstr>
  </property>
  <property fmtid="{D5CDD505-2E9C-101B-9397-08002B2CF9AE}" pid="23" name="MSIP_Label_4f932d64-9ab1-4d9b-81d2-a3a8b82dd47d_Name">
    <vt:lpwstr>OFFICIAL No Visual Marking</vt:lpwstr>
  </property>
  <property fmtid="{D5CDD505-2E9C-101B-9397-08002B2CF9AE}" pid="24" name="MSIP_Label_4f932d64-9ab1-4d9b-81d2-a3a8b82dd47d_SiteId">
    <vt:lpwstr>214f1646-2021-47cc-8397-e3d3a7ba7d9d</vt:lpwstr>
  </property>
  <property fmtid="{D5CDD505-2E9C-101B-9397-08002B2CF9AE}" pid="25" name="MSIP_Label_4f932d64-9ab1-4d9b-81d2-a3a8b82dd47d_ActionId">
    <vt:lpwstr>7be3071b-33a8-424f-b0aa-d54205a379a5</vt:lpwstr>
  </property>
  <property fmtid="{D5CDD505-2E9C-101B-9397-08002B2CF9AE}" pid="26" name="MSIP_Label_4f932d64-9ab1-4d9b-81d2-a3a8b82dd47d_ContentBits">
    <vt:lpwstr>0</vt:lpwstr>
  </property>
</Properties>
</file>