
<file path=[Content_Types].xml><?xml version="1.0" encoding="utf-8"?>
<Types xmlns="http://schemas.openxmlformats.org/package/2006/content-types">
  <Default Extension="jp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1D518" w14:textId="77777777" w:rsidR="000A0EA7" w:rsidRPr="00076551" w:rsidRDefault="000A0EA7" w:rsidP="00076551">
      <w:r w:rsidRPr="00076551">
        <w:rPr>
          <w:noProof/>
        </w:rPr>
        <w:drawing>
          <wp:inline distT="0" distB="0" distL="0" distR="0" wp14:anchorId="6A998233" wp14:editId="647680EA">
            <wp:extent cx="1503328" cy="1105200"/>
            <wp:effectExtent l="0" t="0" r="1905" b="0"/>
            <wp:docPr id="8" name="Picture 1"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descr="Commonwealth Coat of Arms"/>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4738D61B" w14:textId="77777777" w:rsidR="000A0EA7" w:rsidRPr="00076551" w:rsidRDefault="000A0EA7" w:rsidP="00076551"/>
    <w:p w14:paraId="6A7AA239" w14:textId="50969333" w:rsidR="000A0EA7" w:rsidRPr="00076551" w:rsidRDefault="002D1D7C" w:rsidP="00076551">
      <w:pPr>
        <w:pStyle w:val="ShortT"/>
      </w:pPr>
      <w:r w:rsidRPr="002D1D7C">
        <w:t>Income Tax Assessment (Build to Rent Developments) Determination 2024</w:t>
      </w:r>
    </w:p>
    <w:p w14:paraId="7DAE4B6E" w14:textId="0A5FE64F" w:rsidR="000A0EA7" w:rsidRPr="00076551" w:rsidRDefault="000A0EA7" w:rsidP="00076551">
      <w:pPr>
        <w:pStyle w:val="MadeunderText"/>
      </w:pPr>
      <w:r w:rsidRPr="00076551">
        <w:t xml:space="preserve">made under the </w:t>
      </w:r>
      <w:r w:rsidR="002D1D7C" w:rsidRPr="002D1D7C">
        <w:rPr>
          <w:i/>
          <w:iCs/>
        </w:rPr>
        <w:t>Income Tax Assessment Act 1997</w:t>
      </w:r>
    </w:p>
    <w:p w14:paraId="2290BC4A" w14:textId="38D69EBB" w:rsidR="000A0EA7" w:rsidRPr="0009209D" w:rsidRDefault="000A0EA7" w:rsidP="0009209D">
      <w:pPr>
        <w:spacing w:before="1000"/>
        <w:rPr>
          <w:b/>
          <w:bCs/>
          <w:sz w:val="32"/>
          <w:szCs w:val="32"/>
        </w:rPr>
      </w:pPr>
      <w:r w:rsidRPr="0009209D">
        <w:rPr>
          <w:b/>
          <w:bCs/>
          <w:sz w:val="32"/>
          <w:szCs w:val="32"/>
        </w:rPr>
        <w:t>Compilation No. </w:t>
      </w:r>
      <w:r w:rsidR="002D1D7C">
        <w:rPr>
          <w:b/>
          <w:bCs/>
          <w:sz w:val="32"/>
          <w:szCs w:val="32"/>
        </w:rPr>
        <w:t>1</w:t>
      </w:r>
    </w:p>
    <w:p w14:paraId="25942A24" w14:textId="7C58F7F6" w:rsidR="000A0EA7" w:rsidRPr="00076551" w:rsidRDefault="000A0EA7" w:rsidP="00CF3AB1">
      <w:pPr>
        <w:tabs>
          <w:tab w:val="left" w:pos="2268"/>
        </w:tabs>
        <w:spacing w:before="480"/>
      </w:pPr>
      <w:r w:rsidRPr="00076551">
        <w:rPr>
          <w:b/>
        </w:rPr>
        <w:t>Compilation date:</w:t>
      </w:r>
      <w:r w:rsidRPr="00076551">
        <w:rPr>
          <w:b/>
        </w:rPr>
        <w:tab/>
      </w:r>
      <w:sdt>
        <w:sdtPr>
          <w:alias w:val="Compilation date"/>
          <w:tag w:val="Compilation date"/>
          <w:id w:val="490225192"/>
          <w:lock w:val="sdtLocked"/>
          <w:placeholder>
            <w:docPart w:val="1162FB250C9A4544ADBB7B3EAAAA6BB0"/>
          </w:placeholder>
          <w:date w:fullDate="2025-03-29T00:00:00Z">
            <w:dateFormat w:val="d MMMM yyyy"/>
            <w:lid w:val="en-AU"/>
            <w:storeMappedDataAs w:val="dateTime"/>
            <w:calendar w:val="gregorian"/>
          </w:date>
        </w:sdtPr>
        <w:sdtContent>
          <w:r w:rsidR="00DB589B">
            <w:t>29 March 2025</w:t>
          </w:r>
        </w:sdtContent>
      </w:sdt>
    </w:p>
    <w:p w14:paraId="402176F4" w14:textId="58171B58" w:rsidR="000A0EA7" w:rsidRPr="00076551" w:rsidRDefault="000A0EA7" w:rsidP="00076551">
      <w:pPr>
        <w:spacing w:before="240"/>
        <w:ind w:left="3600" w:hanging="3600"/>
        <w:rPr>
          <w:iCs/>
        </w:rPr>
      </w:pPr>
      <w:r w:rsidRPr="00076551">
        <w:rPr>
          <w:b/>
        </w:rPr>
        <w:t>Includes amendments:</w:t>
      </w:r>
      <w:r w:rsidRPr="00076551">
        <w:rPr>
          <w:b/>
        </w:rPr>
        <w:tab/>
      </w:r>
      <w:r w:rsidR="00DB589B" w:rsidRPr="00DB589B">
        <w:rPr>
          <w:bCs/>
          <w:i/>
          <w:iCs/>
        </w:rPr>
        <w:t>Income Tax Assessment (Build to Rent Developments) Amendment (Expanding Affordability Requirements) Determination 2025</w:t>
      </w:r>
    </w:p>
    <w:p w14:paraId="5EDD3A3E" w14:textId="77777777" w:rsidR="000A0EA7" w:rsidRPr="00076551" w:rsidRDefault="000A0EA7" w:rsidP="00076551"/>
    <w:p w14:paraId="681040ED" w14:textId="77777777" w:rsidR="000A0EA7" w:rsidRPr="00076551" w:rsidRDefault="000A0EA7" w:rsidP="00076551"/>
    <w:p w14:paraId="5297AD39" w14:textId="77777777" w:rsidR="000A0EA7" w:rsidRPr="00076551" w:rsidRDefault="000A0EA7" w:rsidP="00076551"/>
    <w:p w14:paraId="1FDD377B" w14:textId="77777777" w:rsidR="000A0EA7" w:rsidRPr="00076551" w:rsidRDefault="000A0EA7" w:rsidP="00076551"/>
    <w:p w14:paraId="04A62003" w14:textId="77777777" w:rsidR="000A0EA7" w:rsidRPr="00076551" w:rsidRDefault="000A0EA7" w:rsidP="00076551"/>
    <w:p w14:paraId="7426BAA6" w14:textId="77777777" w:rsidR="000A0EA7" w:rsidRPr="00076551" w:rsidRDefault="000A0EA7" w:rsidP="00076551"/>
    <w:p w14:paraId="0CD36EEA" w14:textId="77777777" w:rsidR="000A0EA7" w:rsidRPr="00076551" w:rsidRDefault="000A0EA7" w:rsidP="00076551"/>
    <w:p w14:paraId="2652BD2F" w14:textId="77777777" w:rsidR="000A0EA7" w:rsidRPr="00076551" w:rsidRDefault="000A0EA7" w:rsidP="00076551"/>
    <w:p w14:paraId="4F307410" w14:textId="77777777" w:rsidR="000A0EA7" w:rsidRPr="00076551" w:rsidRDefault="000A0EA7" w:rsidP="00076551"/>
    <w:p w14:paraId="10E1684D" w14:textId="77777777" w:rsidR="000A0EA7" w:rsidRPr="00076551" w:rsidRDefault="000A0EA7" w:rsidP="00076551"/>
    <w:p w14:paraId="326B0753" w14:textId="77777777" w:rsidR="000A0EA7" w:rsidRPr="00076551" w:rsidRDefault="000A0EA7" w:rsidP="00076551"/>
    <w:p w14:paraId="4F04BB37" w14:textId="77777777" w:rsidR="000A0EA7" w:rsidRPr="00076551" w:rsidRDefault="000A0EA7" w:rsidP="00076551"/>
    <w:p w14:paraId="038F1270" w14:textId="77777777" w:rsidR="000A0EA7" w:rsidRPr="00076551" w:rsidRDefault="000A0EA7" w:rsidP="00076551"/>
    <w:p w14:paraId="22C303EB" w14:textId="77777777" w:rsidR="000A0EA7" w:rsidRPr="00076551" w:rsidRDefault="000A0EA7" w:rsidP="00076551"/>
    <w:p w14:paraId="2E7A0ED0" w14:textId="77777777" w:rsidR="000A0EA7" w:rsidRPr="00076551" w:rsidRDefault="000A0EA7" w:rsidP="00076551"/>
    <w:p w14:paraId="1B96FD22" w14:textId="77777777" w:rsidR="000A0EA7" w:rsidRPr="00076551" w:rsidRDefault="000A0EA7" w:rsidP="00076551"/>
    <w:p w14:paraId="0A79C457" w14:textId="77777777" w:rsidR="000A0EA7" w:rsidRPr="00076551" w:rsidRDefault="000A0EA7" w:rsidP="00076551">
      <w:pPr>
        <w:pStyle w:val="Footer"/>
      </w:pPr>
      <w:r w:rsidRPr="00076551">
        <w:t>Prepared by The Treasury</w:t>
      </w:r>
    </w:p>
    <w:p w14:paraId="7C6DFFEA" w14:textId="77777777" w:rsidR="000A0EA7" w:rsidRPr="00076551" w:rsidRDefault="000A0EA7" w:rsidP="00076551">
      <w:pPr>
        <w:pageBreakBefore/>
        <w:rPr>
          <w:b/>
          <w:sz w:val="32"/>
          <w:szCs w:val="32"/>
        </w:rPr>
      </w:pPr>
      <w:r w:rsidRPr="00076551">
        <w:rPr>
          <w:b/>
          <w:sz w:val="32"/>
          <w:szCs w:val="32"/>
        </w:rPr>
        <w:lastRenderedPageBreak/>
        <w:t>About this compilation</w:t>
      </w:r>
    </w:p>
    <w:p w14:paraId="22FFAAB2" w14:textId="77777777" w:rsidR="000A0EA7" w:rsidRPr="00076551" w:rsidRDefault="000A0EA7" w:rsidP="00076551">
      <w:r w:rsidRPr="00413C80">
        <w:rPr>
          <w:rStyle w:val="CharAmSchNo"/>
        </w:rPr>
        <w:t xml:space="preserve"> </w:t>
      </w:r>
      <w:r w:rsidRPr="00413C80">
        <w:rPr>
          <w:rStyle w:val="CharAmSchText"/>
        </w:rPr>
        <w:t xml:space="preserve"> </w:t>
      </w:r>
      <w:r w:rsidRPr="00F7235A">
        <w:rPr>
          <w:rStyle w:val="CharAmPartNo"/>
        </w:rPr>
        <w:t xml:space="preserve"> </w:t>
      </w:r>
      <w:r w:rsidRPr="00F7235A">
        <w:rPr>
          <w:rStyle w:val="CharAmPartText"/>
        </w:rPr>
        <w:t xml:space="preserve"> </w:t>
      </w:r>
      <w:r w:rsidRPr="00411D42">
        <w:rPr>
          <w:rStyle w:val="CharChapNo"/>
        </w:rPr>
        <w:t xml:space="preserve"> </w:t>
      </w:r>
      <w:r w:rsidRPr="00411D42">
        <w:rPr>
          <w:rStyle w:val="CharChapText"/>
        </w:rPr>
        <w:t xml:space="preserve"> </w:t>
      </w:r>
      <w:r w:rsidRPr="00411D42">
        <w:rPr>
          <w:rStyle w:val="CharDivNo"/>
        </w:rPr>
        <w:t xml:space="preserve"> </w:t>
      </w:r>
      <w:r w:rsidRPr="00411D42">
        <w:rPr>
          <w:rStyle w:val="CharDivText"/>
        </w:rPr>
        <w:t xml:space="preserve"> </w:t>
      </w:r>
    </w:p>
    <w:p w14:paraId="45443DB7" w14:textId="77777777" w:rsidR="000A0EA7" w:rsidRPr="00076551" w:rsidRDefault="000A0EA7" w:rsidP="00076551">
      <w:pPr>
        <w:spacing w:before="240"/>
      </w:pPr>
      <w:r w:rsidRPr="00076551">
        <w:rPr>
          <w:b/>
        </w:rPr>
        <w:t>This compilation</w:t>
      </w:r>
    </w:p>
    <w:p w14:paraId="66006128" w14:textId="4ECDF85E" w:rsidR="000A0EA7" w:rsidRPr="00076551" w:rsidRDefault="000A0EA7" w:rsidP="00076551">
      <w:pPr>
        <w:spacing w:before="120" w:after="120"/>
      </w:pPr>
      <w:r w:rsidRPr="00076551">
        <w:t xml:space="preserve">This is a compilation of the </w:t>
      </w:r>
      <w:r w:rsidR="002D1D7C" w:rsidRPr="001652FC">
        <w:rPr>
          <w:i/>
          <w:iCs/>
        </w:rPr>
        <w:t>Income Tax Assessment (Build to Rent Developments) Determination 2024</w:t>
      </w:r>
      <w:r>
        <w:t xml:space="preserve"> </w:t>
      </w:r>
      <w:r w:rsidRPr="00076551">
        <w:t xml:space="preserve">that shows the text of the law as amended and in force on </w:t>
      </w:r>
      <w:r w:rsidR="00DB589B">
        <w:t>29 March 2025</w:t>
      </w:r>
      <w:r w:rsidRPr="00CF3AB1">
        <w:t xml:space="preserve"> </w:t>
      </w:r>
      <w:r w:rsidRPr="00076551">
        <w:t xml:space="preserve">(the </w:t>
      </w:r>
      <w:r w:rsidRPr="00076551">
        <w:rPr>
          <w:b/>
          <w:i/>
        </w:rPr>
        <w:t>compilation date</w:t>
      </w:r>
      <w:r w:rsidRPr="00076551">
        <w:t>).</w:t>
      </w:r>
    </w:p>
    <w:p w14:paraId="379C26E8" w14:textId="77777777" w:rsidR="000A0EA7" w:rsidRPr="00076551" w:rsidRDefault="000A0EA7" w:rsidP="00076551">
      <w:pPr>
        <w:spacing w:before="120" w:after="120"/>
      </w:pPr>
      <w:r w:rsidRPr="00076551">
        <w:t xml:space="preserve">The notes at the end of this compilation (the </w:t>
      </w:r>
      <w:r w:rsidRPr="00076551">
        <w:rPr>
          <w:b/>
          <w:i/>
        </w:rPr>
        <w:t>endnotes</w:t>
      </w:r>
      <w:r w:rsidRPr="00076551">
        <w:t>) include information about amending laws and the amendment history of provisions of the compiled law.</w:t>
      </w:r>
    </w:p>
    <w:p w14:paraId="0F5376E8" w14:textId="77777777" w:rsidR="007C4F2D" w:rsidRDefault="007C4F2D" w:rsidP="007C4F2D">
      <w:pPr>
        <w:tabs>
          <w:tab w:val="left" w:pos="5640"/>
        </w:tabs>
        <w:spacing w:before="120" w:after="120"/>
        <w:rPr>
          <w:rFonts w:cs="Arial"/>
          <w:b/>
          <w:szCs w:val="22"/>
        </w:rPr>
      </w:pPr>
      <w:proofErr w:type="spellStart"/>
      <w:r>
        <w:rPr>
          <w:rFonts w:cs="Arial"/>
          <w:b/>
          <w:szCs w:val="22"/>
        </w:rPr>
        <w:t>Uncommenced</w:t>
      </w:r>
      <w:proofErr w:type="spellEnd"/>
      <w:r>
        <w:rPr>
          <w:rFonts w:cs="Arial"/>
          <w:b/>
          <w:szCs w:val="22"/>
        </w:rPr>
        <w:t xml:space="preserve"> amendments</w:t>
      </w:r>
    </w:p>
    <w:p w14:paraId="10056771" w14:textId="77777777" w:rsidR="007C4F2D" w:rsidRDefault="007C4F2D" w:rsidP="007C4F2D">
      <w:pPr>
        <w:spacing w:after="120"/>
        <w:rPr>
          <w:rFonts w:cs="Arial"/>
          <w:szCs w:val="22"/>
        </w:rPr>
      </w:pPr>
      <w:r>
        <w:rPr>
          <w:rFonts w:cs="Arial"/>
          <w:szCs w:val="22"/>
        </w:rPr>
        <w:t xml:space="preserve">The effect of </w:t>
      </w:r>
      <w:proofErr w:type="spellStart"/>
      <w:r>
        <w:rPr>
          <w:rFonts w:cs="Arial"/>
          <w:szCs w:val="22"/>
        </w:rPr>
        <w:t>uncommenced</w:t>
      </w:r>
      <w:proofErr w:type="spellEnd"/>
      <w:r>
        <w:rPr>
          <w:rFonts w:cs="Arial"/>
          <w:szCs w:val="22"/>
        </w:rPr>
        <w:t xml:space="preserve"> amendments is not shown in the text of the compiled law. Any </w:t>
      </w:r>
      <w:proofErr w:type="spellStart"/>
      <w:r>
        <w:rPr>
          <w:rFonts w:cs="Arial"/>
          <w:szCs w:val="22"/>
        </w:rPr>
        <w:t>uncommenced</w:t>
      </w:r>
      <w:proofErr w:type="spellEnd"/>
      <w:r>
        <w:rPr>
          <w:rFonts w:cs="Arial"/>
          <w:szCs w:val="22"/>
        </w:rPr>
        <w:t xml:space="preserve"> amendments affecting the law are accessible on the Register (www.legislation.gov.au). The details of amendments made up to, but not commenced at, the compilation date </w:t>
      </w:r>
      <w:proofErr w:type="gramStart"/>
      <w:r>
        <w:rPr>
          <w:rFonts w:cs="Arial"/>
          <w:szCs w:val="22"/>
        </w:rPr>
        <w:t>are</w:t>
      </w:r>
      <w:proofErr w:type="gramEnd"/>
      <w:r>
        <w:rPr>
          <w:rFonts w:cs="Arial"/>
          <w:szCs w:val="22"/>
        </w:rPr>
        <w:t xml:space="preserve"> underlined in the endnotes. For more information on any </w:t>
      </w:r>
      <w:proofErr w:type="spellStart"/>
      <w:r>
        <w:rPr>
          <w:rFonts w:cs="Arial"/>
          <w:szCs w:val="22"/>
        </w:rPr>
        <w:t>uncommenced</w:t>
      </w:r>
      <w:proofErr w:type="spellEnd"/>
      <w:r>
        <w:rPr>
          <w:rFonts w:cs="Arial"/>
          <w:szCs w:val="22"/>
        </w:rPr>
        <w:t xml:space="preserve"> amendments, see the Register for the compiled law.</w:t>
      </w:r>
    </w:p>
    <w:p w14:paraId="3A5E26A1" w14:textId="77777777" w:rsidR="007C4F2D" w:rsidRDefault="007C4F2D" w:rsidP="007C4F2D">
      <w:pPr>
        <w:spacing w:before="120" w:after="120"/>
        <w:rPr>
          <w:rFonts w:cs="Arial"/>
          <w:b/>
          <w:szCs w:val="22"/>
        </w:rPr>
      </w:pPr>
      <w:r>
        <w:rPr>
          <w:rFonts w:cs="Arial"/>
          <w:b/>
          <w:szCs w:val="22"/>
        </w:rPr>
        <w:t>Application, saving and transitional provisions for provisions and amendments</w:t>
      </w:r>
    </w:p>
    <w:p w14:paraId="48FCBA64" w14:textId="77777777" w:rsidR="007C4F2D" w:rsidRDefault="007C4F2D" w:rsidP="007C4F2D">
      <w:pPr>
        <w:spacing w:after="120"/>
        <w:rPr>
          <w:rFonts w:cs="Arial"/>
          <w:szCs w:val="22"/>
        </w:rPr>
      </w:pPr>
      <w:r>
        <w:rPr>
          <w:rFonts w:cs="Arial"/>
          <w:szCs w:val="22"/>
        </w:rPr>
        <w:t>If the operation of a provision or amendment of the compiled law is affected by an application, saving or transitional provision that is not included in this compilation, details are included in the endnotes.</w:t>
      </w:r>
    </w:p>
    <w:p w14:paraId="2287683F" w14:textId="77777777" w:rsidR="007C4F2D" w:rsidRDefault="007C4F2D" w:rsidP="007C4F2D">
      <w:pPr>
        <w:spacing w:before="120" w:after="120"/>
        <w:rPr>
          <w:rFonts w:cs="Arial"/>
          <w:b/>
          <w:szCs w:val="22"/>
        </w:rPr>
      </w:pPr>
      <w:r>
        <w:rPr>
          <w:rFonts w:cs="Arial"/>
          <w:b/>
          <w:szCs w:val="22"/>
        </w:rPr>
        <w:t>Modifications</w:t>
      </w:r>
    </w:p>
    <w:p w14:paraId="3FB6EB2A" w14:textId="77777777" w:rsidR="007C4F2D" w:rsidRDefault="007C4F2D" w:rsidP="007C4F2D">
      <w:pPr>
        <w:spacing w:after="120"/>
        <w:rPr>
          <w:rFonts w:cs="Arial"/>
          <w:szCs w:val="22"/>
        </w:rPr>
      </w:pPr>
      <w:r>
        <w:rPr>
          <w:rFonts w:cs="Arial"/>
          <w:szCs w:val="22"/>
        </w:rPr>
        <w:t xml:space="preserve">If the compiled law is modified by another law, the compiled law operates as </w:t>
      </w:r>
      <w:proofErr w:type="gramStart"/>
      <w:r>
        <w:rPr>
          <w:rFonts w:cs="Arial"/>
          <w:szCs w:val="22"/>
        </w:rPr>
        <w:t>modified</w:t>
      </w:r>
      <w:proofErr w:type="gramEnd"/>
      <w:r>
        <w:rPr>
          <w:rFonts w:cs="Arial"/>
          <w:szCs w:val="22"/>
        </w:rPr>
        <w:t xml:space="preserve"> but the modification does not amend the text of the law. Accordingly, this compilation does not show the text of the compiled law as modified. For more information on any modifications, see the Register for the compiled law.</w:t>
      </w:r>
    </w:p>
    <w:p w14:paraId="67687F86" w14:textId="77777777" w:rsidR="007C4F2D" w:rsidRDefault="007C4F2D" w:rsidP="007C4F2D">
      <w:pPr>
        <w:spacing w:before="80" w:after="120"/>
        <w:rPr>
          <w:rFonts w:cs="Arial"/>
          <w:b/>
          <w:szCs w:val="22"/>
        </w:rPr>
      </w:pPr>
      <w:r>
        <w:rPr>
          <w:rFonts w:cs="Arial"/>
          <w:b/>
          <w:szCs w:val="22"/>
        </w:rPr>
        <w:t>Self</w:t>
      </w:r>
      <w:r>
        <w:rPr>
          <w:rFonts w:cs="Arial"/>
          <w:b/>
          <w:szCs w:val="22"/>
        </w:rPr>
        <w:noBreakHyphen/>
        <w:t>repealing provisions</w:t>
      </w:r>
    </w:p>
    <w:p w14:paraId="2EF12CA5" w14:textId="77777777" w:rsidR="007C4F2D" w:rsidRDefault="007C4F2D" w:rsidP="007C4F2D">
      <w:pPr>
        <w:spacing w:after="120"/>
        <w:rPr>
          <w:rFonts w:cs="Arial"/>
        </w:rPr>
      </w:pPr>
      <w:r>
        <w:rPr>
          <w:rFonts w:cs="Arial"/>
          <w:szCs w:val="22"/>
        </w:rPr>
        <w:t>If a provision of the compiled law has been repealed in accordance with a provision of the law, details are included in the endnotes.</w:t>
      </w:r>
    </w:p>
    <w:p w14:paraId="1B192DC3" w14:textId="4DCA27B3" w:rsidR="00FA06CA" w:rsidRPr="001652FC" w:rsidRDefault="00FA06CA" w:rsidP="00FA06CA">
      <w:pPr>
        <w:pStyle w:val="Header"/>
        <w:tabs>
          <w:tab w:val="clear" w:pos="4150"/>
          <w:tab w:val="clear" w:pos="8307"/>
        </w:tabs>
      </w:pPr>
      <w:r w:rsidRPr="001652FC">
        <w:rPr>
          <w:rStyle w:val="CharDivText"/>
        </w:rPr>
        <w:t xml:space="preserve"> </w:t>
      </w:r>
    </w:p>
    <w:p w14:paraId="2FFD5D4B" w14:textId="77777777" w:rsidR="00FA06CA" w:rsidRPr="001652FC" w:rsidRDefault="00FA06CA" w:rsidP="00FA06CA">
      <w:pPr>
        <w:sectPr w:rsidR="00FA06CA" w:rsidRPr="001652FC" w:rsidSect="001652FC">
          <w:headerReference w:type="even" r:id="rId13"/>
          <w:headerReference w:type="default" r:id="rId14"/>
          <w:footerReference w:type="default" r:id="rId15"/>
          <w:headerReference w:type="first" r:id="rId16"/>
          <w:footerReference w:type="first" r:id="rId17"/>
          <w:pgSz w:w="11907" w:h="16839"/>
          <w:pgMar w:top="1440" w:right="1797" w:bottom="1440" w:left="1797" w:header="720" w:footer="709" w:gutter="0"/>
          <w:cols w:space="708"/>
          <w:docGrid w:linePitch="360"/>
        </w:sectPr>
      </w:pPr>
    </w:p>
    <w:p w14:paraId="25F0DCB7" w14:textId="77777777" w:rsidR="00FA06CA" w:rsidRPr="001652FC" w:rsidRDefault="00FA06CA" w:rsidP="001652FC">
      <w:pPr>
        <w:rPr>
          <w:sz w:val="36"/>
        </w:rPr>
      </w:pPr>
      <w:r w:rsidRPr="001652FC">
        <w:rPr>
          <w:sz w:val="36"/>
        </w:rPr>
        <w:lastRenderedPageBreak/>
        <w:t>Contents</w:t>
      </w:r>
    </w:p>
    <w:p w14:paraId="7A52E3BB" w14:textId="7DFE070C" w:rsidR="000811D6" w:rsidRDefault="00695F82">
      <w:pPr>
        <w:pStyle w:val="TOC2"/>
        <w:rPr>
          <w:rFonts w:asciiTheme="minorHAnsi" w:eastAsiaTheme="minorEastAsia" w:hAnsiTheme="minorHAnsi" w:cstheme="minorBidi"/>
          <w:b w:val="0"/>
          <w:noProof/>
          <w:kern w:val="2"/>
          <w:szCs w:val="24"/>
          <w14:ligatures w14:val="standardContextual"/>
        </w:rPr>
      </w:pPr>
      <w:r w:rsidRPr="000811D6">
        <w:fldChar w:fldCharType="begin"/>
      </w:r>
      <w:r w:rsidRPr="001652FC">
        <w:instrText xml:space="preserve"> TOC \o "1-9" </w:instrText>
      </w:r>
      <w:r w:rsidRPr="000811D6">
        <w:fldChar w:fldCharType="separate"/>
      </w:r>
      <w:r w:rsidR="000811D6">
        <w:rPr>
          <w:noProof/>
        </w:rPr>
        <w:t>Part 1—Preliminary</w:t>
      </w:r>
      <w:r w:rsidR="000811D6">
        <w:rPr>
          <w:noProof/>
        </w:rPr>
        <w:tab/>
      </w:r>
      <w:r w:rsidR="000811D6" w:rsidRPr="000811D6">
        <w:rPr>
          <w:b w:val="0"/>
          <w:noProof/>
          <w:sz w:val="18"/>
        </w:rPr>
        <w:fldChar w:fldCharType="begin"/>
      </w:r>
      <w:r w:rsidR="000811D6" w:rsidRPr="000811D6">
        <w:rPr>
          <w:b w:val="0"/>
          <w:noProof/>
          <w:sz w:val="18"/>
        </w:rPr>
        <w:instrText xml:space="preserve"> PAGEREF _Toc194050598 \h </w:instrText>
      </w:r>
      <w:r w:rsidR="000811D6" w:rsidRPr="000811D6">
        <w:rPr>
          <w:b w:val="0"/>
          <w:noProof/>
          <w:sz w:val="18"/>
        </w:rPr>
      </w:r>
      <w:r w:rsidR="000811D6" w:rsidRPr="000811D6">
        <w:rPr>
          <w:b w:val="0"/>
          <w:noProof/>
          <w:sz w:val="18"/>
        </w:rPr>
        <w:fldChar w:fldCharType="separate"/>
      </w:r>
      <w:r w:rsidR="000811D6" w:rsidRPr="000811D6">
        <w:rPr>
          <w:b w:val="0"/>
          <w:noProof/>
          <w:sz w:val="18"/>
        </w:rPr>
        <w:t>1</w:t>
      </w:r>
      <w:r w:rsidR="000811D6" w:rsidRPr="000811D6">
        <w:rPr>
          <w:b w:val="0"/>
          <w:noProof/>
          <w:sz w:val="18"/>
        </w:rPr>
        <w:fldChar w:fldCharType="end"/>
      </w:r>
    </w:p>
    <w:p w14:paraId="58F76BAD" w14:textId="39FA5CD3" w:rsidR="000811D6" w:rsidRDefault="000811D6">
      <w:pPr>
        <w:pStyle w:val="TOC5"/>
        <w:rPr>
          <w:rFonts w:asciiTheme="minorHAnsi" w:eastAsiaTheme="minorEastAsia" w:hAnsiTheme="minorHAnsi" w:cstheme="minorBidi"/>
          <w:noProof/>
          <w:kern w:val="2"/>
          <w:sz w:val="24"/>
          <w:szCs w:val="24"/>
          <w14:ligatures w14:val="standardContextual"/>
        </w:rPr>
      </w:pPr>
      <w:r>
        <w:rPr>
          <w:noProof/>
        </w:rPr>
        <w:t>1  Name</w:t>
      </w:r>
      <w:r>
        <w:rPr>
          <w:noProof/>
        </w:rPr>
        <w:tab/>
      </w:r>
      <w:r>
        <w:rPr>
          <w:noProof/>
        </w:rPr>
        <w:tab/>
      </w:r>
      <w:r w:rsidRPr="000811D6">
        <w:rPr>
          <w:noProof/>
        </w:rPr>
        <w:fldChar w:fldCharType="begin"/>
      </w:r>
      <w:r w:rsidRPr="000811D6">
        <w:rPr>
          <w:noProof/>
        </w:rPr>
        <w:instrText xml:space="preserve"> PAGEREF _Toc194050599 \h </w:instrText>
      </w:r>
      <w:r w:rsidRPr="000811D6">
        <w:rPr>
          <w:noProof/>
        </w:rPr>
      </w:r>
      <w:r w:rsidRPr="000811D6">
        <w:rPr>
          <w:noProof/>
        </w:rPr>
        <w:fldChar w:fldCharType="separate"/>
      </w:r>
      <w:r w:rsidRPr="000811D6">
        <w:rPr>
          <w:noProof/>
        </w:rPr>
        <w:t>1</w:t>
      </w:r>
      <w:r w:rsidRPr="000811D6">
        <w:rPr>
          <w:noProof/>
        </w:rPr>
        <w:fldChar w:fldCharType="end"/>
      </w:r>
    </w:p>
    <w:p w14:paraId="26EAB7AC" w14:textId="32803FAE" w:rsidR="000811D6" w:rsidRDefault="000811D6">
      <w:pPr>
        <w:pStyle w:val="TOC5"/>
        <w:rPr>
          <w:rFonts w:asciiTheme="minorHAnsi" w:eastAsiaTheme="minorEastAsia" w:hAnsiTheme="minorHAnsi" w:cstheme="minorBidi"/>
          <w:noProof/>
          <w:kern w:val="2"/>
          <w:sz w:val="24"/>
          <w:szCs w:val="24"/>
          <w14:ligatures w14:val="standardContextual"/>
        </w:rPr>
      </w:pPr>
      <w:r>
        <w:rPr>
          <w:noProof/>
        </w:rPr>
        <w:t>2  Commencement</w:t>
      </w:r>
      <w:r>
        <w:rPr>
          <w:noProof/>
        </w:rPr>
        <w:tab/>
      </w:r>
      <w:r w:rsidRPr="000811D6">
        <w:rPr>
          <w:noProof/>
        </w:rPr>
        <w:fldChar w:fldCharType="begin"/>
      </w:r>
      <w:r w:rsidRPr="000811D6">
        <w:rPr>
          <w:noProof/>
        </w:rPr>
        <w:instrText xml:space="preserve"> PAGEREF _Toc194050600 \h </w:instrText>
      </w:r>
      <w:r w:rsidRPr="000811D6">
        <w:rPr>
          <w:noProof/>
        </w:rPr>
      </w:r>
      <w:r w:rsidRPr="000811D6">
        <w:rPr>
          <w:noProof/>
        </w:rPr>
        <w:fldChar w:fldCharType="separate"/>
      </w:r>
      <w:r w:rsidRPr="000811D6">
        <w:rPr>
          <w:noProof/>
        </w:rPr>
        <w:t>1</w:t>
      </w:r>
      <w:r w:rsidRPr="000811D6">
        <w:rPr>
          <w:noProof/>
        </w:rPr>
        <w:fldChar w:fldCharType="end"/>
      </w:r>
    </w:p>
    <w:p w14:paraId="15950393" w14:textId="22A74975" w:rsidR="000811D6" w:rsidRDefault="000811D6">
      <w:pPr>
        <w:pStyle w:val="TOC5"/>
        <w:rPr>
          <w:rFonts w:asciiTheme="minorHAnsi" w:eastAsiaTheme="minorEastAsia" w:hAnsiTheme="minorHAnsi" w:cstheme="minorBidi"/>
          <w:noProof/>
          <w:kern w:val="2"/>
          <w:sz w:val="24"/>
          <w:szCs w:val="24"/>
          <w14:ligatures w14:val="standardContextual"/>
        </w:rPr>
      </w:pPr>
      <w:r>
        <w:rPr>
          <w:noProof/>
        </w:rPr>
        <w:t>3  Authority</w:t>
      </w:r>
      <w:r>
        <w:rPr>
          <w:noProof/>
        </w:rPr>
        <w:tab/>
      </w:r>
      <w:r w:rsidRPr="000811D6">
        <w:rPr>
          <w:noProof/>
        </w:rPr>
        <w:fldChar w:fldCharType="begin"/>
      </w:r>
      <w:r w:rsidRPr="000811D6">
        <w:rPr>
          <w:noProof/>
        </w:rPr>
        <w:instrText xml:space="preserve"> PAGEREF _Toc194050601 \h </w:instrText>
      </w:r>
      <w:r w:rsidRPr="000811D6">
        <w:rPr>
          <w:noProof/>
        </w:rPr>
      </w:r>
      <w:r w:rsidRPr="000811D6">
        <w:rPr>
          <w:noProof/>
        </w:rPr>
        <w:fldChar w:fldCharType="separate"/>
      </w:r>
      <w:r w:rsidRPr="000811D6">
        <w:rPr>
          <w:noProof/>
        </w:rPr>
        <w:t>1</w:t>
      </w:r>
      <w:r w:rsidRPr="000811D6">
        <w:rPr>
          <w:noProof/>
        </w:rPr>
        <w:fldChar w:fldCharType="end"/>
      </w:r>
    </w:p>
    <w:p w14:paraId="10B6D9D3" w14:textId="0B80AA39" w:rsidR="000811D6" w:rsidRDefault="000811D6">
      <w:pPr>
        <w:pStyle w:val="TOC5"/>
        <w:rPr>
          <w:rFonts w:asciiTheme="minorHAnsi" w:eastAsiaTheme="minorEastAsia" w:hAnsiTheme="minorHAnsi" w:cstheme="minorBidi"/>
          <w:noProof/>
          <w:kern w:val="2"/>
          <w:sz w:val="24"/>
          <w:szCs w:val="24"/>
          <w14:ligatures w14:val="standardContextual"/>
        </w:rPr>
      </w:pPr>
      <w:r>
        <w:rPr>
          <w:noProof/>
        </w:rPr>
        <w:t>4  Definitions</w:t>
      </w:r>
      <w:r>
        <w:rPr>
          <w:noProof/>
        </w:rPr>
        <w:tab/>
      </w:r>
      <w:r w:rsidRPr="000811D6">
        <w:rPr>
          <w:noProof/>
        </w:rPr>
        <w:fldChar w:fldCharType="begin"/>
      </w:r>
      <w:r w:rsidRPr="000811D6">
        <w:rPr>
          <w:noProof/>
        </w:rPr>
        <w:instrText xml:space="preserve"> PAGEREF _Toc194050602 \h </w:instrText>
      </w:r>
      <w:r w:rsidRPr="000811D6">
        <w:rPr>
          <w:noProof/>
        </w:rPr>
      </w:r>
      <w:r w:rsidRPr="000811D6">
        <w:rPr>
          <w:noProof/>
        </w:rPr>
        <w:fldChar w:fldCharType="separate"/>
      </w:r>
      <w:r w:rsidRPr="000811D6">
        <w:rPr>
          <w:noProof/>
        </w:rPr>
        <w:t>1</w:t>
      </w:r>
      <w:r w:rsidRPr="000811D6">
        <w:rPr>
          <w:noProof/>
        </w:rPr>
        <w:fldChar w:fldCharType="end"/>
      </w:r>
    </w:p>
    <w:p w14:paraId="51CF28B3" w14:textId="2BC3EE10" w:rsidR="000811D6" w:rsidRDefault="000811D6">
      <w:pPr>
        <w:pStyle w:val="TOC2"/>
        <w:rPr>
          <w:rFonts w:asciiTheme="minorHAnsi" w:eastAsiaTheme="minorEastAsia" w:hAnsiTheme="minorHAnsi" w:cstheme="minorBidi"/>
          <w:b w:val="0"/>
          <w:noProof/>
          <w:kern w:val="2"/>
          <w:szCs w:val="24"/>
          <w14:ligatures w14:val="standardContextual"/>
        </w:rPr>
      </w:pPr>
      <w:r>
        <w:rPr>
          <w:noProof/>
        </w:rPr>
        <w:t>Part 2—Build to rent developments</w:t>
      </w:r>
      <w:r>
        <w:rPr>
          <w:noProof/>
        </w:rPr>
        <w:tab/>
      </w:r>
      <w:r w:rsidRPr="000811D6">
        <w:rPr>
          <w:b w:val="0"/>
          <w:noProof/>
          <w:sz w:val="18"/>
        </w:rPr>
        <w:fldChar w:fldCharType="begin"/>
      </w:r>
      <w:r w:rsidRPr="000811D6">
        <w:rPr>
          <w:b w:val="0"/>
          <w:noProof/>
          <w:sz w:val="18"/>
        </w:rPr>
        <w:instrText xml:space="preserve"> PAGEREF _Toc194050603 \h </w:instrText>
      </w:r>
      <w:r w:rsidRPr="000811D6">
        <w:rPr>
          <w:b w:val="0"/>
          <w:noProof/>
          <w:sz w:val="18"/>
        </w:rPr>
      </w:r>
      <w:r w:rsidRPr="000811D6">
        <w:rPr>
          <w:b w:val="0"/>
          <w:noProof/>
          <w:sz w:val="18"/>
        </w:rPr>
        <w:fldChar w:fldCharType="separate"/>
      </w:r>
      <w:r w:rsidRPr="000811D6">
        <w:rPr>
          <w:b w:val="0"/>
          <w:noProof/>
          <w:sz w:val="18"/>
        </w:rPr>
        <w:t>3</w:t>
      </w:r>
      <w:r w:rsidRPr="000811D6">
        <w:rPr>
          <w:b w:val="0"/>
          <w:noProof/>
          <w:sz w:val="18"/>
        </w:rPr>
        <w:fldChar w:fldCharType="end"/>
      </w:r>
    </w:p>
    <w:p w14:paraId="13594BF3" w14:textId="5DBFAB3D" w:rsidR="000811D6" w:rsidRDefault="000811D6">
      <w:pPr>
        <w:pStyle w:val="TOC5"/>
        <w:rPr>
          <w:rFonts w:asciiTheme="minorHAnsi" w:eastAsiaTheme="minorEastAsia" w:hAnsiTheme="minorHAnsi" w:cstheme="minorBidi"/>
          <w:noProof/>
          <w:kern w:val="2"/>
          <w:sz w:val="24"/>
          <w:szCs w:val="24"/>
          <w14:ligatures w14:val="standardContextual"/>
        </w:rPr>
      </w:pPr>
      <w:r>
        <w:rPr>
          <w:noProof/>
        </w:rPr>
        <w:t>5  Requirements for affordable dwellings</w:t>
      </w:r>
      <w:r>
        <w:rPr>
          <w:noProof/>
        </w:rPr>
        <w:tab/>
      </w:r>
      <w:r w:rsidRPr="000811D6">
        <w:rPr>
          <w:noProof/>
        </w:rPr>
        <w:fldChar w:fldCharType="begin"/>
      </w:r>
      <w:r w:rsidRPr="000811D6">
        <w:rPr>
          <w:noProof/>
        </w:rPr>
        <w:instrText xml:space="preserve"> PAGEREF _Toc194050604 \h </w:instrText>
      </w:r>
      <w:r w:rsidRPr="000811D6">
        <w:rPr>
          <w:noProof/>
        </w:rPr>
      </w:r>
      <w:r w:rsidRPr="000811D6">
        <w:rPr>
          <w:noProof/>
        </w:rPr>
        <w:fldChar w:fldCharType="separate"/>
      </w:r>
      <w:r w:rsidRPr="000811D6">
        <w:rPr>
          <w:noProof/>
        </w:rPr>
        <w:t>3</w:t>
      </w:r>
      <w:r w:rsidRPr="000811D6">
        <w:rPr>
          <w:noProof/>
        </w:rPr>
        <w:fldChar w:fldCharType="end"/>
      </w:r>
    </w:p>
    <w:p w14:paraId="63C3527C" w14:textId="1EEEC514" w:rsidR="000811D6" w:rsidRDefault="000811D6">
      <w:pPr>
        <w:pStyle w:val="TOC5"/>
        <w:rPr>
          <w:rFonts w:asciiTheme="minorHAnsi" w:eastAsiaTheme="minorEastAsia" w:hAnsiTheme="minorHAnsi" w:cstheme="minorBidi"/>
          <w:noProof/>
          <w:kern w:val="2"/>
          <w:sz w:val="24"/>
          <w:szCs w:val="24"/>
          <w14:ligatures w14:val="standardContextual"/>
        </w:rPr>
      </w:pPr>
      <w:r>
        <w:rPr>
          <w:noProof/>
        </w:rPr>
        <w:t>6  Meaning of moderate-income dwelling</w:t>
      </w:r>
      <w:r>
        <w:rPr>
          <w:noProof/>
        </w:rPr>
        <w:tab/>
      </w:r>
      <w:r w:rsidRPr="000811D6">
        <w:rPr>
          <w:noProof/>
        </w:rPr>
        <w:fldChar w:fldCharType="begin"/>
      </w:r>
      <w:r w:rsidRPr="000811D6">
        <w:rPr>
          <w:noProof/>
        </w:rPr>
        <w:instrText xml:space="preserve"> PAGEREF _Toc194050605 \h </w:instrText>
      </w:r>
      <w:r w:rsidRPr="000811D6">
        <w:rPr>
          <w:noProof/>
        </w:rPr>
      </w:r>
      <w:r w:rsidRPr="000811D6">
        <w:rPr>
          <w:noProof/>
        </w:rPr>
        <w:fldChar w:fldCharType="separate"/>
      </w:r>
      <w:r w:rsidRPr="000811D6">
        <w:rPr>
          <w:noProof/>
        </w:rPr>
        <w:t>3</w:t>
      </w:r>
      <w:r w:rsidRPr="000811D6">
        <w:rPr>
          <w:noProof/>
        </w:rPr>
        <w:fldChar w:fldCharType="end"/>
      </w:r>
    </w:p>
    <w:p w14:paraId="57405B80" w14:textId="5882EE08" w:rsidR="000811D6" w:rsidRDefault="000811D6">
      <w:pPr>
        <w:pStyle w:val="TOC5"/>
        <w:rPr>
          <w:rFonts w:asciiTheme="minorHAnsi" w:eastAsiaTheme="minorEastAsia" w:hAnsiTheme="minorHAnsi" w:cstheme="minorBidi"/>
          <w:noProof/>
          <w:kern w:val="2"/>
          <w:sz w:val="24"/>
          <w:szCs w:val="24"/>
          <w14:ligatures w14:val="standardContextual"/>
        </w:rPr>
      </w:pPr>
      <w:r>
        <w:rPr>
          <w:noProof/>
        </w:rPr>
        <w:t>7  Meaning of lower-income dwelling</w:t>
      </w:r>
      <w:r>
        <w:rPr>
          <w:noProof/>
        </w:rPr>
        <w:tab/>
      </w:r>
      <w:r w:rsidRPr="000811D6">
        <w:rPr>
          <w:noProof/>
        </w:rPr>
        <w:fldChar w:fldCharType="begin"/>
      </w:r>
      <w:r w:rsidRPr="000811D6">
        <w:rPr>
          <w:noProof/>
        </w:rPr>
        <w:instrText xml:space="preserve"> PAGEREF _Toc194050606 \h </w:instrText>
      </w:r>
      <w:r w:rsidRPr="000811D6">
        <w:rPr>
          <w:noProof/>
        </w:rPr>
      </w:r>
      <w:r w:rsidRPr="000811D6">
        <w:rPr>
          <w:noProof/>
        </w:rPr>
        <w:fldChar w:fldCharType="separate"/>
      </w:r>
      <w:r w:rsidRPr="000811D6">
        <w:rPr>
          <w:noProof/>
        </w:rPr>
        <w:t>4</w:t>
      </w:r>
      <w:r w:rsidRPr="000811D6">
        <w:rPr>
          <w:noProof/>
        </w:rPr>
        <w:fldChar w:fldCharType="end"/>
      </w:r>
    </w:p>
    <w:p w14:paraId="5B033263" w14:textId="745021A5" w:rsidR="000811D6" w:rsidRDefault="000811D6">
      <w:pPr>
        <w:pStyle w:val="TOC2"/>
        <w:rPr>
          <w:rFonts w:asciiTheme="minorHAnsi" w:eastAsiaTheme="minorEastAsia" w:hAnsiTheme="minorHAnsi" w:cstheme="minorBidi"/>
          <w:b w:val="0"/>
          <w:noProof/>
          <w:kern w:val="2"/>
          <w:szCs w:val="24"/>
          <w14:ligatures w14:val="standardContextual"/>
        </w:rPr>
      </w:pPr>
      <w:r>
        <w:rPr>
          <w:noProof/>
        </w:rPr>
        <w:t>Part 10—Transitional Provisions</w:t>
      </w:r>
      <w:r>
        <w:rPr>
          <w:noProof/>
        </w:rPr>
        <w:tab/>
      </w:r>
      <w:r w:rsidRPr="000811D6">
        <w:rPr>
          <w:b w:val="0"/>
          <w:noProof/>
          <w:sz w:val="18"/>
        </w:rPr>
        <w:fldChar w:fldCharType="begin"/>
      </w:r>
      <w:r w:rsidRPr="000811D6">
        <w:rPr>
          <w:b w:val="0"/>
          <w:noProof/>
          <w:sz w:val="18"/>
        </w:rPr>
        <w:instrText xml:space="preserve"> PAGEREF _Toc194050607 \h </w:instrText>
      </w:r>
      <w:r w:rsidRPr="000811D6">
        <w:rPr>
          <w:b w:val="0"/>
          <w:noProof/>
          <w:sz w:val="18"/>
        </w:rPr>
      </w:r>
      <w:r w:rsidRPr="000811D6">
        <w:rPr>
          <w:b w:val="0"/>
          <w:noProof/>
          <w:sz w:val="18"/>
        </w:rPr>
        <w:fldChar w:fldCharType="separate"/>
      </w:r>
      <w:r w:rsidRPr="000811D6">
        <w:rPr>
          <w:b w:val="0"/>
          <w:noProof/>
          <w:sz w:val="18"/>
        </w:rPr>
        <w:t>7</w:t>
      </w:r>
      <w:r w:rsidRPr="000811D6">
        <w:rPr>
          <w:b w:val="0"/>
          <w:noProof/>
          <w:sz w:val="18"/>
        </w:rPr>
        <w:fldChar w:fldCharType="end"/>
      </w:r>
    </w:p>
    <w:p w14:paraId="24B0E798" w14:textId="2BF0A5BC" w:rsidR="000811D6" w:rsidRDefault="000811D6">
      <w:pPr>
        <w:pStyle w:val="TOC3"/>
        <w:rPr>
          <w:rFonts w:asciiTheme="minorHAnsi" w:eastAsiaTheme="minorEastAsia" w:hAnsiTheme="minorHAnsi" w:cstheme="minorBidi"/>
          <w:b w:val="0"/>
          <w:noProof/>
          <w:kern w:val="2"/>
          <w:sz w:val="24"/>
          <w:szCs w:val="24"/>
          <w14:ligatures w14:val="standardContextual"/>
        </w:rPr>
      </w:pPr>
      <w:r>
        <w:rPr>
          <w:noProof/>
        </w:rPr>
        <w:t>Division 1—Transitional provisions relating to the Income Tax Assessment (Build to Rent Developments) Amendment (Expanding Affordability Requirements) Determination 2025</w:t>
      </w:r>
      <w:r>
        <w:rPr>
          <w:noProof/>
        </w:rPr>
        <w:tab/>
      </w:r>
      <w:r w:rsidRPr="000811D6">
        <w:rPr>
          <w:b w:val="0"/>
          <w:noProof/>
          <w:sz w:val="18"/>
        </w:rPr>
        <w:fldChar w:fldCharType="begin"/>
      </w:r>
      <w:r w:rsidRPr="000811D6">
        <w:rPr>
          <w:b w:val="0"/>
          <w:noProof/>
          <w:sz w:val="18"/>
        </w:rPr>
        <w:instrText xml:space="preserve"> PAGEREF _Toc194050608 \h </w:instrText>
      </w:r>
      <w:r w:rsidRPr="000811D6">
        <w:rPr>
          <w:b w:val="0"/>
          <w:noProof/>
          <w:sz w:val="18"/>
        </w:rPr>
      </w:r>
      <w:r w:rsidRPr="000811D6">
        <w:rPr>
          <w:b w:val="0"/>
          <w:noProof/>
          <w:sz w:val="18"/>
        </w:rPr>
        <w:fldChar w:fldCharType="separate"/>
      </w:r>
      <w:r w:rsidRPr="000811D6">
        <w:rPr>
          <w:b w:val="0"/>
          <w:noProof/>
          <w:sz w:val="18"/>
        </w:rPr>
        <w:t>7</w:t>
      </w:r>
      <w:r w:rsidRPr="000811D6">
        <w:rPr>
          <w:b w:val="0"/>
          <w:noProof/>
          <w:sz w:val="18"/>
        </w:rPr>
        <w:fldChar w:fldCharType="end"/>
      </w:r>
    </w:p>
    <w:p w14:paraId="31B16DB7" w14:textId="12051D00" w:rsidR="000811D6" w:rsidRDefault="000811D6">
      <w:pPr>
        <w:pStyle w:val="TOC5"/>
        <w:rPr>
          <w:rFonts w:asciiTheme="minorHAnsi" w:eastAsiaTheme="minorEastAsia" w:hAnsiTheme="minorHAnsi" w:cstheme="minorBidi"/>
          <w:noProof/>
          <w:kern w:val="2"/>
          <w:sz w:val="24"/>
          <w:szCs w:val="24"/>
          <w14:ligatures w14:val="standardContextual"/>
        </w:rPr>
      </w:pPr>
      <w:r>
        <w:rPr>
          <w:noProof/>
        </w:rPr>
        <w:t>100  Application provision</w:t>
      </w:r>
      <w:r>
        <w:rPr>
          <w:noProof/>
        </w:rPr>
        <w:tab/>
      </w:r>
      <w:r w:rsidRPr="000811D6">
        <w:rPr>
          <w:noProof/>
        </w:rPr>
        <w:fldChar w:fldCharType="begin"/>
      </w:r>
      <w:r w:rsidRPr="000811D6">
        <w:rPr>
          <w:noProof/>
        </w:rPr>
        <w:instrText xml:space="preserve"> PAGEREF _Toc194050609 \h </w:instrText>
      </w:r>
      <w:r w:rsidRPr="000811D6">
        <w:rPr>
          <w:noProof/>
        </w:rPr>
      </w:r>
      <w:r w:rsidRPr="000811D6">
        <w:rPr>
          <w:noProof/>
        </w:rPr>
        <w:fldChar w:fldCharType="separate"/>
      </w:r>
      <w:r w:rsidRPr="000811D6">
        <w:rPr>
          <w:noProof/>
        </w:rPr>
        <w:t>7</w:t>
      </w:r>
      <w:r w:rsidRPr="000811D6">
        <w:rPr>
          <w:noProof/>
        </w:rPr>
        <w:fldChar w:fldCharType="end"/>
      </w:r>
    </w:p>
    <w:p w14:paraId="7ECAC17F" w14:textId="6F6886E4" w:rsidR="000811D6" w:rsidRDefault="000811D6">
      <w:pPr>
        <w:pStyle w:val="TOC2"/>
        <w:rPr>
          <w:rFonts w:asciiTheme="minorHAnsi" w:eastAsiaTheme="minorEastAsia" w:hAnsiTheme="minorHAnsi" w:cstheme="minorBidi"/>
          <w:b w:val="0"/>
          <w:noProof/>
          <w:kern w:val="2"/>
          <w:szCs w:val="24"/>
          <w14:ligatures w14:val="standardContextual"/>
        </w:rPr>
      </w:pPr>
      <w:r>
        <w:rPr>
          <w:noProof/>
        </w:rPr>
        <w:t>Endnotes</w:t>
      </w:r>
      <w:r>
        <w:rPr>
          <w:noProof/>
        </w:rPr>
        <w:tab/>
      </w:r>
      <w:r w:rsidRPr="000811D6">
        <w:rPr>
          <w:b w:val="0"/>
          <w:noProof/>
          <w:sz w:val="18"/>
        </w:rPr>
        <w:fldChar w:fldCharType="begin"/>
      </w:r>
      <w:r w:rsidRPr="000811D6">
        <w:rPr>
          <w:b w:val="0"/>
          <w:noProof/>
          <w:sz w:val="18"/>
        </w:rPr>
        <w:instrText xml:space="preserve"> PAGEREF _Toc194050610 \h </w:instrText>
      </w:r>
      <w:r w:rsidRPr="000811D6">
        <w:rPr>
          <w:b w:val="0"/>
          <w:noProof/>
          <w:sz w:val="18"/>
        </w:rPr>
      </w:r>
      <w:r w:rsidRPr="000811D6">
        <w:rPr>
          <w:b w:val="0"/>
          <w:noProof/>
          <w:sz w:val="18"/>
        </w:rPr>
        <w:fldChar w:fldCharType="separate"/>
      </w:r>
      <w:r w:rsidRPr="000811D6">
        <w:rPr>
          <w:b w:val="0"/>
          <w:noProof/>
          <w:sz w:val="18"/>
        </w:rPr>
        <w:t>8</w:t>
      </w:r>
      <w:r w:rsidRPr="000811D6">
        <w:rPr>
          <w:b w:val="0"/>
          <w:noProof/>
          <w:sz w:val="18"/>
        </w:rPr>
        <w:fldChar w:fldCharType="end"/>
      </w:r>
    </w:p>
    <w:p w14:paraId="436E11EF" w14:textId="0F258428" w:rsidR="000811D6" w:rsidRPr="000811D6" w:rsidRDefault="000811D6">
      <w:pPr>
        <w:pStyle w:val="TOC3"/>
        <w:rPr>
          <w:rFonts w:asciiTheme="minorHAnsi" w:eastAsiaTheme="minorEastAsia" w:hAnsiTheme="minorHAnsi" w:cstheme="minorBidi"/>
          <w:b w:val="0"/>
          <w:bCs/>
          <w:noProof/>
          <w:kern w:val="2"/>
          <w:sz w:val="24"/>
          <w:szCs w:val="24"/>
          <w14:ligatures w14:val="standardContextual"/>
        </w:rPr>
      </w:pPr>
      <w:r w:rsidRPr="000811D6">
        <w:rPr>
          <w:b w:val="0"/>
          <w:bCs/>
          <w:noProof/>
        </w:rPr>
        <w:t>Endnote 1—About the endnotes</w:t>
      </w:r>
      <w:r w:rsidRPr="000811D6">
        <w:rPr>
          <w:b w:val="0"/>
          <w:bCs/>
          <w:noProof/>
        </w:rPr>
        <w:tab/>
      </w:r>
      <w:r w:rsidRPr="000811D6">
        <w:rPr>
          <w:b w:val="0"/>
          <w:bCs/>
          <w:noProof/>
          <w:sz w:val="18"/>
        </w:rPr>
        <w:fldChar w:fldCharType="begin"/>
      </w:r>
      <w:r w:rsidRPr="000811D6">
        <w:rPr>
          <w:b w:val="0"/>
          <w:bCs/>
          <w:noProof/>
          <w:sz w:val="18"/>
        </w:rPr>
        <w:instrText xml:space="preserve"> PAGEREF _Toc194050611 \h </w:instrText>
      </w:r>
      <w:r w:rsidRPr="000811D6">
        <w:rPr>
          <w:b w:val="0"/>
          <w:bCs/>
          <w:noProof/>
          <w:sz w:val="18"/>
        </w:rPr>
      </w:r>
      <w:r w:rsidRPr="000811D6">
        <w:rPr>
          <w:b w:val="0"/>
          <w:bCs/>
          <w:noProof/>
          <w:sz w:val="18"/>
        </w:rPr>
        <w:fldChar w:fldCharType="separate"/>
      </w:r>
      <w:r w:rsidRPr="000811D6">
        <w:rPr>
          <w:b w:val="0"/>
          <w:bCs/>
          <w:noProof/>
          <w:sz w:val="18"/>
        </w:rPr>
        <w:t>8</w:t>
      </w:r>
      <w:r w:rsidRPr="000811D6">
        <w:rPr>
          <w:b w:val="0"/>
          <w:bCs/>
          <w:noProof/>
          <w:sz w:val="18"/>
        </w:rPr>
        <w:fldChar w:fldCharType="end"/>
      </w:r>
    </w:p>
    <w:p w14:paraId="70B2CDC5" w14:textId="42896A0B" w:rsidR="000811D6" w:rsidRPr="000811D6" w:rsidRDefault="000811D6">
      <w:pPr>
        <w:pStyle w:val="TOC3"/>
        <w:rPr>
          <w:rFonts w:asciiTheme="minorHAnsi" w:eastAsiaTheme="minorEastAsia" w:hAnsiTheme="minorHAnsi" w:cstheme="minorBidi"/>
          <w:b w:val="0"/>
          <w:bCs/>
          <w:noProof/>
          <w:kern w:val="2"/>
          <w:sz w:val="24"/>
          <w:szCs w:val="24"/>
          <w14:ligatures w14:val="standardContextual"/>
        </w:rPr>
      </w:pPr>
      <w:r w:rsidRPr="000811D6">
        <w:rPr>
          <w:b w:val="0"/>
          <w:bCs/>
          <w:noProof/>
        </w:rPr>
        <w:t>Endnote 2—Abbreviation key</w:t>
      </w:r>
      <w:r w:rsidRPr="000811D6">
        <w:rPr>
          <w:b w:val="0"/>
          <w:bCs/>
          <w:noProof/>
        </w:rPr>
        <w:tab/>
      </w:r>
      <w:r w:rsidRPr="000811D6">
        <w:rPr>
          <w:b w:val="0"/>
          <w:bCs/>
          <w:noProof/>
          <w:sz w:val="18"/>
        </w:rPr>
        <w:fldChar w:fldCharType="begin"/>
      </w:r>
      <w:r w:rsidRPr="000811D6">
        <w:rPr>
          <w:b w:val="0"/>
          <w:bCs/>
          <w:noProof/>
          <w:sz w:val="18"/>
        </w:rPr>
        <w:instrText xml:space="preserve"> PAGEREF _Toc194050612 \h </w:instrText>
      </w:r>
      <w:r w:rsidRPr="000811D6">
        <w:rPr>
          <w:b w:val="0"/>
          <w:bCs/>
          <w:noProof/>
          <w:sz w:val="18"/>
        </w:rPr>
      </w:r>
      <w:r w:rsidRPr="000811D6">
        <w:rPr>
          <w:b w:val="0"/>
          <w:bCs/>
          <w:noProof/>
          <w:sz w:val="18"/>
        </w:rPr>
        <w:fldChar w:fldCharType="separate"/>
      </w:r>
      <w:r w:rsidRPr="000811D6">
        <w:rPr>
          <w:b w:val="0"/>
          <w:bCs/>
          <w:noProof/>
          <w:sz w:val="18"/>
        </w:rPr>
        <w:t>9</w:t>
      </w:r>
      <w:r w:rsidRPr="000811D6">
        <w:rPr>
          <w:b w:val="0"/>
          <w:bCs/>
          <w:noProof/>
          <w:sz w:val="18"/>
        </w:rPr>
        <w:fldChar w:fldCharType="end"/>
      </w:r>
    </w:p>
    <w:p w14:paraId="168CF781" w14:textId="1D9550D3" w:rsidR="000811D6" w:rsidRPr="000811D6" w:rsidRDefault="000811D6">
      <w:pPr>
        <w:pStyle w:val="TOC3"/>
        <w:rPr>
          <w:rFonts w:asciiTheme="minorHAnsi" w:eastAsiaTheme="minorEastAsia" w:hAnsiTheme="minorHAnsi" w:cstheme="minorBidi"/>
          <w:b w:val="0"/>
          <w:bCs/>
          <w:noProof/>
          <w:kern w:val="2"/>
          <w:sz w:val="24"/>
          <w:szCs w:val="24"/>
          <w14:ligatures w14:val="standardContextual"/>
        </w:rPr>
      </w:pPr>
      <w:r w:rsidRPr="000811D6">
        <w:rPr>
          <w:b w:val="0"/>
          <w:bCs/>
          <w:noProof/>
        </w:rPr>
        <w:t>Endnote 3—Legislation history</w:t>
      </w:r>
      <w:r w:rsidRPr="000811D6">
        <w:rPr>
          <w:b w:val="0"/>
          <w:bCs/>
          <w:noProof/>
        </w:rPr>
        <w:tab/>
      </w:r>
      <w:r w:rsidRPr="000811D6">
        <w:rPr>
          <w:b w:val="0"/>
          <w:bCs/>
          <w:noProof/>
          <w:sz w:val="18"/>
        </w:rPr>
        <w:fldChar w:fldCharType="begin"/>
      </w:r>
      <w:r w:rsidRPr="000811D6">
        <w:rPr>
          <w:b w:val="0"/>
          <w:bCs/>
          <w:noProof/>
          <w:sz w:val="18"/>
        </w:rPr>
        <w:instrText xml:space="preserve"> PAGEREF _Toc194050613 \h </w:instrText>
      </w:r>
      <w:r w:rsidRPr="000811D6">
        <w:rPr>
          <w:b w:val="0"/>
          <w:bCs/>
          <w:noProof/>
          <w:sz w:val="18"/>
        </w:rPr>
      </w:r>
      <w:r w:rsidRPr="000811D6">
        <w:rPr>
          <w:b w:val="0"/>
          <w:bCs/>
          <w:noProof/>
          <w:sz w:val="18"/>
        </w:rPr>
        <w:fldChar w:fldCharType="separate"/>
      </w:r>
      <w:r w:rsidRPr="000811D6">
        <w:rPr>
          <w:b w:val="0"/>
          <w:bCs/>
          <w:noProof/>
          <w:sz w:val="18"/>
        </w:rPr>
        <w:t>10</w:t>
      </w:r>
      <w:r w:rsidRPr="000811D6">
        <w:rPr>
          <w:b w:val="0"/>
          <w:bCs/>
          <w:noProof/>
          <w:sz w:val="18"/>
        </w:rPr>
        <w:fldChar w:fldCharType="end"/>
      </w:r>
    </w:p>
    <w:p w14:paraId="38FFC9EF" w14:textId="79D0815A" w:rsidR="000811D6" w:rsidRPr="000811D6" w:rsidRDefault="000811D6">
      <w:pPr>
        <w:pStyle w:val="TOC3"/>
        <w:rPr>
          <w:rFonts w:asciiTheme="minorHAnsi" w:eastAsiaTheme="minorEastAsia" w:hAnsiTheme="minorHAnsi" w:cstheme="minorBidi"/>
          <w:b w:val="0"/>
          <w:noProof/>
          <w:kern w:val="2"/>
          <w:sz w:val="18"/>
          <w:szCs w:val="24"/>
          <w14:ligatures w14:val="standardContextual"/>
        </w:rPr>
      </w:pPr>
      <w:r w:rsidRPr="000811D6">
        <w:rPr>
          <w:b w:val="0"/>
          <w:bCs/>
          <w:noProof/>
        </w:rPr>
        <w:t>Endnote 4—Amendment history</w:t>
      </w:r>
      <w:r>
        <w:rPr>
          <w:noProof/>
        </w:rPr>
        <w:tab/>
      </w:r>
      <w:r w:rsidRPr="000811D6">
        <w:rPr>
          <w:b w:val="0"/>
          <w:noProof/>
          <w:sz w:val="18"/>
        </w:rPr>
        <w:fldChar w:fldCharType="begin"/>
      </w:r>
      <w:r w:rsidRPr="000811D6">
        <w:rPr>
          <w:b w:val="0"/>
          <w:noProof/>
          <w:sz w:val="18"/>
        </w:rPr>
        <w:instrText xml:space="preserve"> PAGEREF _Toc194050614 \h </w:instrText>
      </w:r>
      <w:r w:rsidRPr="000811D6">
        <w:rPr>
          <w:b w:val="0"/>
          <w:noProof/>
          <w:sz w:val="18"/>
        </w:rPr>
      </w:r>
      <w:r w:rsidRPr="000811D6">
        <w:rPr>
          <w:b w:val="0"/>
          <w:noProof/>
          <w:sz w:val="18"/>
        </w:rPr>
        <w:fldChar w:fldCharType="separate"/>
      </w:r>
      <w:r w:rsidRPr="000811D6">
        <w:rPr>
          <w:b w:val="0"/>
          <w:noProof/>
          <w:sz w:val="18"/>
        </w:rPr>
        <w:t>11</w:t>
      </w:r>
      <w:r w:rsidRPr="000811D6">
        <w:rPr>
          <w:b w:val="0"/>
          <w:noProof/>
          <w:sz w:val="18"/>
        </w:rPr>
        <w:fldChar w:fldCharType="end"/>
      </w:r>
    </w:p>
    <w:p w14:paraId="67330384" w14:textId="47F2A6E5" w:rsidR="00FA06CA" w:rsidRPr="001652FC" w:rsidRDefault="00695F82" w:rsidP="00FA06CA">
      <w:r w:rsidRPr="000811D6">
        <w:rPr>
          <w:sz w:val="18"/>
        </w:rPr>
        <w:fldChar w:fldCharType="end"/>
      </w:r>
    </w:p>
    <w:p w14:paraId="2B1AD38B" w14:textId="77777777" w:rsidR="00FA06CA" w:rsidRPr="001652FC" w:rsidRDefault="00FA06CA" w:rsidP="00FA06CA">
      <w:pPr>
        <w:sectPr w:rsidR="00FA06CA" w:rsidRPr="001652FC" w:rsidSect="001652FC">
          <w:headerReference w:type="even" r:id="rId18"/>
          <w:headerReference w:type="default" r:id="rId19"/>
          <w:footerReference w:type="even" r:id="rId20"/>
          <w:footerReference w:type="default" r:id="rId21"/>
          <w:headerReference w:type="first" r:id="rId22"/>
          <w:footerReference w:type="first" r:id="rId23"/>
          <w:pgSz w:w="11907" w:h="16839"/>
          <w:pgMar w:top="2099" w:right="1797" w:bottom="1440" w:left="1797" w:header="720" w:footer="709" w:gutter="0"/>
          <w:pgNumType w:fmt="lowerRoman" w:start="1"/>
          <w:cols w:space="708"/>
          <w:docGrid w:linePitch="360"/>
        </w:sectPr>
      </w:pPr>
    </w:p>
    <w:p w14:paraId="34F976D5" w14:textId="782C7DD9" w:rsidR="00944646" w:rsidRPr="00944646" w:rsidRDefault="00944646" w:rsidP="00944646">
      <w:pPr>
        <w:pStyle w:val="ActHead2"/>
        <w:pageBreakBefore/>
        <w:rPr>
          <w:lang w:eastAsia="en-US"/>
        </w:rPr>
      </w:pPr>
      <w:bookmarkStart w:id="8" w:name="_Toc194050598"/>
      <w:r w:rsidRPr="00944646">
        <w:rPr>
          <w:rStyle w:val="CharPartNo"/>
        </w:rPr>
        <w:lastRenderedPageBreak/>
        <w:t>Part 1</w:t>
      </w:r>
      <w:r>
        <w:t>—</w:t>
      </w:r>
      <w:r w:rsidRPr="00944646">
        <w:rPr>
          <w:rStyle w:val="CharPartText"/>
        </w:rPr>
        <w:t>Preliminary</w:t>
      </w:r>
      <w:bookmarkEnd w:id="8"/>
    </w:p>
    <w:p w14:paraId="06E42E3B" w14:textId="77777777" w:rsidR="00FA06CA" w:rsidRPr="001652FC" w:rsidRDefault="00FA06CA" w:rsidP="00FA06CA">
      <w:pPr>
        <w:pStyle w:val="Header"/>
      </w:pPr>
      <w:r w:rsidRPr="001652FC">
        <w:t xml:space="preserve">  </w:t>
      </w:r>
    </w:p>
    <w:p w14:paraId="7ACE47F3" w14:textId="77777777" w:rsidR="00FA06CA" w:rsidRPr="001652FC" w:rsidRDefault="00FA06CA" w:rsidP="00FA06CA">
      <w:pPr>
        <w:pStyle w:val="ActHead5"/>
      </w:pPr>
      <w:bookmarkStart w:id="9" w:name="_Toc194050599"/>
      <w:proofErr w:type="gramStart"/>
      <w:r w:rsidRPr="001652FC">
        <w:rPr>
          <w:rStyle w:val="CharSectno"/>
        </w:rPr>
        <w:t>1</w:t>
      </w:r>
      <w:r w:rsidRPr="001652FC">
        <w:t xml:space="preserve">  Name</w:t>
      </w:r>
      <w:bookmarkEnd w:id="9"/>
      <w:proofErr w:type="gramEnd"/>
    </w:p>
    <w:p w14:paraId="56AB3029" w14:textId="0BBE6F0D" w:rsidR="00FA06CA" w:rsidRPr="001652FC" w:rsidRDefault="00FA06CA" w:rsidP="00FA06CA">
      <w:pPr>
        <w:pStyle w:val="subsection"/>
      </w:pPr>
      <w:bookmarkStart w:id="10" w:name="SubSec1"/>
      <w:r w:rsidRPr="001652FC">
        <w:tab/>
      </w:r>
      <w:r w:rsidRPr="001652FC">
        <w:tab/>
        <w:t xml:space="preserve">This instrument is the </w:t>
      </w:r>
      <w:r w:rsidR="00900875" w:rsidRPr="001652FC">
        <w:rPr>
          <w:i/>
          <w:iCs/>
        </w:rPr>
        <w:t>Income Tax Assessment (Build to Rent Developments) Determination</w:t>
      </w:r>
      <w:r w:rsidR="001652FC" w:rsidRPr="001652FC">
        <w:rPr>
          <w:i/>
          <w:iCs/>
        </w:rPr>
        <w:t> </w:t>
      </w:r>
      <w:r w:rsidR="00900875" w:rsidRPr="001652FC">
        <w:rPr>
          <w:i/>
          <w:iCs/>
        </w:rPr>
        <w:t>2024</w:t>
      </w:r>
      <w:r w:rsidRPr="001652FC">
        <w:t>.</w:t>
      </w:r>
    </w:p>
    <w:p w14:paraId="00636A8B" w14:textId="77777777" w:rsidR="00FA06CA" w:rsidRPr="001652FC" w:rsidRDefault="00FA06CA" w:rsidP="00FA06CA">
      <w:pPr>
        <w:pStyle w:val="ActHead5"/>
      </w:pPr>
      <w:bookmarkStart w:id="11" w:name="_Toc194050600"/>
      <w:bookmarkEnd w:id="10"/>
      <w:proofErr w:type="gramStart"/>
      <w:r w:rsidRPr="001652FC">
        <w:rPr>
          <w:rStyle w:val="CharSectno"/>
        </w:rPr>
        <w:t>2</w:t>
      </w:r>
      <w:r w:rsidRPr="001652FC">
        <w:t xml:space="preserve">  Commencement</w:t>
      </w:r>
      <w:bookmarkEnd w:id="11"/>
      <w:proofErr w:type="gramEnd"/>
    </w:p>
    <w:p w14:paraId="00FAFB37" w14:textId="1FF1B824" w:rsidR="00FA06CA" w:rsidRPr="001652FC" w:rsidRDefault="00FA06CA" w:rsidP="00FA06CA">
      <w:pPr>
        <w:pStyle w:val="subsection"/>
      </w:pPr>
      <w:bookmarkStart w:id="12" w:name="SubSec2"/>
      <w:r w:rsidRPr="001652FC">
        <w:tab/>
        <w:t>(1)</w:t>
      </w:r>
      <w:r w:rsidRPr="001652FC">
        <w:tab/>
        <w:t xml:space="preserve">Each provision of </w:t>
      </w:r>
      <w:r w:rsidR="00944646">
        <w:t xml:space="preserve">this </w:t>
      </w:r>
      <w:r w:rsidRPr="001652FC">
        <w:t>instrument specified in column 1 of the table commences, or is taken to have commenced, in accordance with column 2 of the table. Any other statement in column 2 has effect according to its terms.</w:t>
      </w:r>
    </w:p>
    <w:bookmarkEnd w:id="12"/>
    <w:p w14:paraId="3784209C" w14:textId="77777777" w:rsidR="00FA06CA" w:rsidRPr="001652FC" w:rsidRDefault="00FA06CA" w:rsidP="00FA06CA">
      <w:pPr>
        <w:pStyle w:val="Tabletext"/>
      </w:pPr>
    </w:p>
    <w:tbl>
      <w:tblPr>
        <w:tblW w:w="8364" w:type="dxa"/>
        <w:tblInd w:w="107" w:type="dxa"/>
        <w:tblLayout w:type="fixed"/>
        <w:tblCellMar>
          <w:left w:w="107" w:type="dxa"/>
          <w:right w:w="107" w:type="dxa"/>
        </w:tblCellMar>
        <w:tblLook w:val="04A0" w:firstRow="1" w:lastRow="0" w:firstColumn="1" w:lastColumn="0" w:noHBand="0" w:noVBand="1"/>
      </w:tblPr>
      <w:tblGrid>
        <w:gridCol w:w="2127"/>
        <w:gridCol w:w="4394"/>
        <w:gridCol w:w="1843"/>
      </w:tblGrid>
      <w:tr w:rsidR="00FA06CA" w:rsidRPr="001652FC" w14:paraId="5787A635" w14:textId="77777777" w:rsidTr="00900875">
        <w:trPr>
          <w:cantSplit/>
          <w:tblHeader/>
        </w:trPr>
        <w:tc>
          <w:tcPr>
            <w:tcW w:w="8364" w:type="dxa"/>
            <w:gridSpan w:val="3"/>
            <w:tcBorders>
              <w:top w:val="single" w:sz="12" w:space="0" w:color="auto"/>
              <w:left w:val="nil"/>
              <w:bottom w:val="single" w:sz="6" w:space="0" w:color="auto"/>
              <w:right w:val="nil"/>
            </w:tcBorders>
            <w:hideMark/>
          </w:tcPr>
          <w:p w14:paraId="62E3C84A" w14:textId="77777777" w:rsidR="00FA06CA" w:rsidRPr="001652FC" w:rsidRDefault="00FA06CA" w:rsidP="001914EC">
            <w:pPr>
              <w:pStyle w:val="TableHeading"/>
            </w:pPr>
            <w:r w:rsidRPr="001652FC">
              <w:t>Commencement information</w:t>
            </w:r>
          </w:p>
        </w:tc>
      </w:tr>
      <w:tr w:rsidR="00FA06CA" w:rsidRPr="001652FC" w14:paraId="1931DB28" w14:textId="77777777" w:rsidTr="00900875">
        <w:trPr>
          <w:cantSplit/>
          <w:tblHeader/>
        </w:trPr>
        <w:tc>
          <w:tcPr>
            <w:tcW w:w="2127" w:type="dxa"/>
            <w:tcBorders>
              <w:top w:val="single" w:sz="6" w:space="0" w:color="auto"/>
              <w:left w:val="nil"/>
              <w:bottom w:val="single" w:sz="6" w:space="0" w:color="auto"/>
              <w:right w:val="nil"/>
            </w:tcBorders>
            <w:hideMark/>
          </w:tcPr>
          <w:p w14:paraId="0A002B9B" w14:textId="77777777" w:rsidR="00FA06CA" w:rsidRPr="001652FC" w:rsidRDefault="00FA06CA" w:rsidP="001914EC">
            <w:pPr>
              <w:pStyle w:val="TableHeading"/>
            </w:pPr>
            <w:r w:rsidRPr="001652FC">
              <w:t>Column 1</w:t>
            </w:r>
          </w:p>
        </w:tc>
        <w:tc>
          <w:tcPr>
            <w:tcW w:w="4394" w:type="dxa"/>
            <w:tcBorders>
              <w:top w:val="single" w:sz="6" w:space="0" w:color="auto"/>
              <w:left w:val="nil"/>
              <w:bottom w:val="single" w:sz="6" w:space="0" w:color="auto"/>
              <w:right w:val="nil"/>
            </w:tcBorders>
            <w:hideMark/>
          </w:tcPr>
          <w:p w14:paraId="43957F72" w14:textId="77777777" w:rsidR="00FA06CA" w:rsidRPr="001652FC" w:rsidRDefault="00FA06CA" w:rsidP="001914EC">
            <w:pPr>
              <w:pStyle w:val="TableHeading"/>
            </w:pPr>
            <w:r w:rsidRPr="001652FC">
              <w:t>Column 2</w:t>
            </w:r>
          </w:p>
        </w:tc>
        <w:tc>
          <w:tcPr>
            <w:tcW w:w="1843" w:type="dxa"/>
            <w:tcBorders>
              <w:top w:val="single" w:sz="6" w:space="0" w:color="auto"/>
              <w:left w:val="nil"/>
              <w:bottom w:val="single" w:sz="6" w:space="0" w:color="auto"/>
              <w:right w:val="nil"/>
            </w:tcBorders>
            <w:hideMark/>
          </w:tcPr>
          <w:p w14:paraId="594723B6" w14:textId="77777777" w:rsidR="00FA06CA" w:rsidRPr="001652FC" w:rsidRDefault="00FA06CA" w:rsidP="001914EC">
            <w:pPr>
              <w:pStyle w:val="TableHeading"/>
            </w:pPr>
            <w:r w:rsidRPr="001652FC">
              <w:t>Column 3</w:t>
            </w:r>
          </w:p>
        </w:tc>
      </w:tr>
      <w:tr w:rsidR="00FA06CA" w:rsidRPr="001652FC" w14:paraId="03D07C63" w14:textId="77777777" w:rsidTr="00900875">
        <w:trPr>
          <w:cantSplit/>
          <w:tblHeader/>
        </w:trPr>
        <w:tc>
          <w:tcPr>
            <w:tcW w:w="2127" w:type="dxa"/>
            <w:tcBorders>
              <w:top w:val="single" w:sz="6" w:space="0" w:color="auto"/>
              <w:left w:val="nil"/>
              <w:bottom w:val="single" w:sz="12" w:space="0" w:color="auto"/>
              <w:right w:val="nil"/>
            </w:tcBorders>
            <w:hideMark/>
          </w:tcPr>
          <w:p w14:paraId="28B13F6F" w14:textId="77777777" w:rsidR="00FA06CA" w:rsidRPr="001652FC" w:rsidRDefault="00FA06CA" w:rsidP="001914EC">
            <w:pPr>
              <w:pStyle w:val="TableHeading"/>
            </w:pPr>
            <w:r w:rsidRPr="001652FC">
              <w:t>Provisions</w:t>
            </w:r>
          </w:p>
        </w:tc>
        <w:tc>
          <w:tcPr>
            <w:tcW w:w="4394" w:type="dxa"/>
            <w:tcBorders>
              <w:top w:val="single" w:sz="6" w:space="0" w:color="auto"/>
              <w:left w:val="nil"/>
              <w:bottom w:val="single" w:sz="12" w:space="0" w:color="auto"/>
              <w:right w:val="nil"/>
            </w:tcBorders>
            <w:hideMark/>
          </w:tcPr>
          <w:p w14:paraId="32DB5E1E" w14:textId="77777777" w:rsidR="00FA06CA" w:rsidRPr="001652FC" w:rsidRDefault="00FA06CA" w:rsidP="001914EC">
            <w:pPr>
              <w:pStyle w:val="TableHeading"/>
            </w:pPr>
            <w:r w:rsidRPr="001652FC">
              <w:t>Commencement</w:t>
            </w:r>
          </w:p>
        </w:tc>
        <w:tc>
          <w:tcPr>
            <w:tcW w:w="1843" w:type="dxa"/>
            <w:tcBorders>
              <w:top w:val="single" w:sz="6" w:space="0" w:color="auto"/>
              <w:left w:val="nil"/>
              <w:bottom w:val="single" w:sz="12" w:space="0" w:color="auto"/>
              <w:right w:val="nil"/>
            </w:tcBorders>
            <w:hideMark/>
          </w:tcPr>
          <w:p w14:paraId="24B661BE" w14:textId="77777777" w:rsidR="00FA06CA" w:rsidRPr="001652FC" w:rsidRDefault="00FA06CA" w:rsidP="001914EC">
            <w:pPr>
              <w:pStyle w:val="TableHeading"/>
            </w:pPr>
            <w:r w:rsidRPr="001652FC">
              <w:t>Date/Details</w:t>
            </w:r>
          </w:p>
        </w:tc>
      </w:tr>
      <w:tr w:rsidR="00FA06CA" w:rsidRPr="001652FC" w14:paraId="0E43D122" w14:textId="77777777" w:rsidTr="00900875">
        <w:trPr>
          <w:cantSplit/>
        </w:trPr>
        <w:tc>
          <w:tcPr>
            <w:tcW w:w="2127" w:type="dxa"/>
            <w:tcBorders>
              <w:top w:val="single" w:sz="12" w:space="0" w:color="auto"/>
              <w:left w:val="nil"/>
              <w:bottom w:val="single" w:sz="12" w:space="0" w:color="auto"/>
              <w:right w:val="nil"/>
            </w:tcBorders>
            <w:hideMark/>
          </w:tcPr>
          <w:p w14:paraId="70408494" w14:textId="697961F0" w:rsidR="00FA06CA" w:rsidRPr="001652FC" w:rsidRDefault="00FA06CA" w:rsidP="001914EC">
            <w:pPr>
              <w:pStyle w:val="Tabletext"/>
            </w:pPr>
            <w:r w:rsidRPr="001652FC">
              <w:t xml:space="preserve">1.  </w:t>
            </w:r>
            <w:r w:rsidR="00900875" w:rsidRPr="001652FC">
              <w:t>The whole of this instrument</w:t>
            </w:r>
          </w:p>
        </w:tc>
        <w:tc>
          <w:tcPr>
            <w:tcW w:w="4394" w:type="dxa"/>
            <w:tcBorders>
              <w:top w:val="single" w:sz="12" w:space="0" w:color="auto"/>
              <w:left w:val="nil"/>
              <w:bottom w:val="single" w:sz="12" w:space="0" w:color="auto"/>
              <w:right w:val="nil"/>
            </w:tcBorders>
            <w:hideMark/>
          </w:tcPr>
          <w:p w14:paraId="75838E6A" w14:textId="77777777" w:rsidR="00900875" w:rsidRPr="001652FC" w:rsidRDefault="00900875" w:rsidP="00900875">
            <w:pPr>
              <w:pStyle w:val="Tabletext"/>
              <w:spacing w:line="240" w:lineRule="auto"/>
            </w:pPr>
            <w:r w:rsidRPr="001652FC">
              <w:t>The later of:</w:t>
            </w:r>
          </w:p>
          <w:p w14:paraId="52FB636E" w14:textId="77777777" w:rsidR="00900875" w:rsidRPr="001652FC" w:rsidRDefault="00900875" w:rsidP="00900875">
            <w:pPr>
              <w:pStyle w:val="Tablea"/>
            </w:pPr>
            <w:r w:rsidRPr="001652FC">
              <w:t>(a) the day after this instrument is registered; and</w:t>
            </w:r>
          </w:p>
          <w:p w14:paraId="762B1ED1" w14:textId="336F2F3B" w:rsidR="00FA06CA" w:rsidRPr="001652FC" w:rsidRDefault="00900875" w:rsidP="00BC1B1E">
            <w:pPr>
              <w:pStyle w:val="Tablea"/>
            </w:pPr>
            <w:r w:rsidRPr="001652FC">
              <w:t xml:space="preserve">(b) </w:t>
            </w:r>
            <w:r w:rsidR="00E00932">
              <w:t>1 January 2025</w:t>
            </w:r>
            <w:r w:rsidRPr="001652FC">
              <w:t>.</w:t>
            </w:r>
          </w:p>
        </w:tc>
        <w:tc>
          <w:tcPr>
            <w:tcW w:w="1843" w:type="dxa"/>
            <w:tcBorders>
              <w:top w:val="single" w:sz="12" w:space="0" w:color="auto"/>
              <w:left w:val="nil"/>
              <w:bottom w:val="single" w:sz="12" w:space="0" w:color="auto"/>
              <w:right w:val="nil"/>
            </w:tcBorders>
          </w:tcPr>
          <w:p w14:paraId="6F4A3E45" w14:textId="001883A1" w:rsidR="00FA06CA" w:rsidRPr="001652FC" w:rsidRDefault="00DB589B" w:rsidP="001914EC">
            <w:pPr>
              <w:pStyle w:val="Tabletext"/>
            </w:pPr>
            <w:r>
              <w:t>1 January 2025</w:t>
            </w:r>
          </w:p>
        </w:tc>
      </w:tr>
    </w:tbl>
    <w:p w14:paraId="3B95CE59" w14:textId="77777777" w:rsidR="00FA06CA" w:rsidRPr="001652FC" w:rsidRDefault="00FA06CA" w:rsidP="00FA06CA">
      <w:pPr>
        <w:pStyle w:val="notetext"/>
      </w:pPr>
      <w:r w:rsidRPr="001652FC">
        <w:rPr>
          <w:snapToGrid w:val="0"/>
          <w:lang w:eastAsia="en-US"/>
        </w:rPr>
        <w:t>Note:</w:t>
      </w:r>
      <w:r w:rsidRPr="001652FC">
        <w:rPr>
          <w:snapToGrid w:val="0"/>
          <w:lang w:eastAsia="en-US"/>
        </w:rPr>
        <w:tab/>
        <w:t xml:space="preserve">This table relates only to the provisions of this </w:t>
      </w:r>
      <w:r w:rsidRPr="001652FC">
        <w:t xml:space="preserve">instrument </w:t>
      </w:r>
      <w:r w:rsidRPr="001652FC">
        <w:rPr>
          <w:snapToGrid w:val="0"/>
          <w:lang w:eastAsia="en-US"/>
        </w:rPr>
        <w:t>as originally made. It will not be amended to deal with any later amendments of this instrument.</w:t>
      </w:r>
    </w:p>
    <w:p w14:paraId="7D1A0E8F" w14:textId="77777777" w:rsidR="00FA06CA" w:rsidRPr="001652FC" w:rsidRDefault="00FA06CA" w:rsidP="00FA06CA">
      <w:pPr>
        <w:pStyle w:val="subsection"/>
      </w:pPr>
      <w:bookmarkStart w:id="13" w:name="SubSec3"/>
      <w:r w:rsidRPr="001652FC">
        <w:tab/>
        <w:t>(2)</w:t>
      </w:r>
      <w:r w:rsidRPr="001652FC">
        <w:tab/>
        <w:t>Any information in column 3 of the table is not part of this instrument. Information may be inserted in this column, or information in it may be edited, in any published version of this instrument.</w:t>
      </w:r>
    </w:p>
    <w:p w14:paraId="6BAD892B" w14:textId="77777777" w:rsidR="00FA06CA" w:rsidRPr="001652FC" w:rsidRDefault="00FA06CA" w:rsidP="00FA06CA">
      <w:pPr>
        <w:pStyle w:val="ActHead5"/>
      </w:pPr>
      <w:bookmarkStart w:id="14" w:name="_Toc194050601"/>
      <w:bookmarkEnd w:id="13"/>
      <w:proofErr w:type="gramStart"/>
      <w:r w:rsidRPr="001652FC">
        <w:rPr>
          <w:rStyle w:val="CharSectno"/>
        </w:rPr>
        <w:t>3</w:t>
      </w:r>
      <w:r w:rsidRPr="001652FC">
        <w:t xml:space="preserve">  Authority</w:t>
      </w:r>
      <w:bookmarkEnd w:id="14"/>
      <w:proofErr w:type="gramEnd"/>
    </w:p>
    <w:p w14:paraId="7B743552" w14:textId="0636AB56" w:rsidR="00FA06CA" w:rsidRPr="001652FC" w:rsidRDefault="00FA06CA" w:rsidP="00FA06CA">
      <w:pPr>
        <w:pStyle w:val="subsection"/>
      </w:pPr>
      <w:bookmarkStart w:id="15" w:name="SubSec4"/>
      <w:r w:rsidRPr="001652FC">
        <w:tab/>
      </w:r>
      <w:r w:rsidRPr="001652FC">
        <w:tab/>
        <w:t xml:space="preserve">This instrument is made under the </w:t>
      </w:r>
      <w:r w:rsidR="00900875" w:rsidRPr="001652FC">
        <w:rPr>
          <w:i/>
        </w:rPr>
        <w:t>Income Tax Assessment Act 1997</w:t>
      </w:r>
      <w:r w:rsidRPr="001652FC">
        <w:t>.</w:t>
      </w:r>
    </w:p>
    <w:p w14:paraId="342E90FD" w14:textId="5B4A822F" w:rsidR="00FA06CA" w:rsidRPr="001652FC" w:rsidRDefault="00FA06CA" w:rsidP="00FA06CA">
      <w:pPr>
        <w:pStyle w:val="ActHead5"/>
      </w:pPr>
      <w:bookmarkStart w:id="16" w:name="_Toc194050602"/>
      <w:bookmarkEnd w:id="15"/>
      <w:proofErr w:type="gramStart"/>
      <w:r w:rsidRPr="001652FC">
        <w:rPr>
          <w:rStyle w:val="CharSectno"/>
        </w:rPr>
        <w:t>4</w:t>
      </w:r>
      <w:r w:rsidRPr="001652FC">
        <w:t xml:space="preserve">  </w:t>
      </w:r>
      <w:r w:rsidR="00900875" w:rsidRPr="001652FC">
        <w:t>Definitions</w:t>
      </w:r>
      <w:bookmarkEnd w:id="16"/>
      <w:proofErr w:type="gramEnd"/>
    </w:p>
    <w:p w14:paraId="1A687B96" w14:textId="3E8AE4C1" w:rsidR="00900875" w:rsidRPr="001652FC" w:rsidRDefault="00900875" w:rsidP="00900875">
      <w:pPr>
        <w:pStyle w:val="notemargin"/>
      </w:pPr>
      <w:r w:rsidRPr="001652FC">
        <w:t>Note:</w:t>
      </w:r>
      <w:r w:rsidRPr="001652FC">
        <w:tab/>
        <w:t xml:space="preserve">Expressions have the same meaning in this instrument as in the </w:t>
      </w:r>
      <w:r w:rsidRPr="001652FC">
        <w:rPr>
          <w:i/>
          <w:iCs/>
        </w:rPr>
        <w:t>Income Tax Assessment Act 1997</w:t>
      </w:r>
      <w:r w:rsidRPr="001652FC">
        <w:t xml:space="preserve"> as in force from time to time—see paragraph</w:t>
      </w:r>
      <w:r w:rsidR="001652FC" w:rsidRPr="001652FC">
        <w:t> </w:t>
      </w:r>
      <w:r w:rsidRPr="001652FC">
        <w:t xml:space="preserve">13(1)(b) of the </w:t>
      </w:r>
      <w:r w:rsidRPr="001652FC">
        <w:rPr>
          <w:i/>
          <w:iCs/>
        </w:rPr>
        <w:t>Legislation Act 2003</w:t>
      </w:r>
      <w:r w:rsidRPr="001652FC">
        <w:t>.</w:t>
      </w:r>
    </w:p>
    <w:p w14:paraId="3AE2364D" w14:textId="6D77B0BF" w:rsidR="00A44708" w:rsidRDefault="00690B83" w:rsidP="00900875">
      <w:pPr>
        <w:pStyle w:val="Definition"/>
      </w:pPr>
      <w:r>
        <w:rPr>
          <w:b/>
          <w:bCs/>
          <w:i/>
          <w:iCs/>
        </w:rPr>
        <w:t>assess</w:t>
      </w:r>
      <w:r w:rsidR="00A9519C">
        <w:rPr>
          <w:b/>
          <w:bCs/>
          <w:i/>
          <w:iCs/>
        </w:rPr>
        <w:t>ing</w:t>
      </w:r>
      <w:r>
        <w:rPr>
          <w:b/>
          <w:bCs/>
          <w:i/>
          <w:iCs/>
        </w:rPr>
        <w:t xml:space="preserve"> event</w:t>
      </w:r>
      <w:r w:rsidRPr="00690B83">
        <w:t xml:space="preserve">, for </w:t>
      </w:r>
      <w:r>
        <w:t xml:space="preserve">a dwelling, means </w:t>
      </w:r>
      <w:r w:rsidR="00F27EB7">
        <w:t>any</w:t>
      </w:r>
      <w:r>
        <w:t xml:space="preserve"> of the following:</w:t>
      </w:r>
    </w:p>
    <w:p w14:paraId="3B161FDC" w14:textId="23D5CE7D" w:rsidR="00690B83" w:rsidRDefault="00690B83" w:rsidP="00690B83">
      <w:pPr>
        <w:pStyle w:val="paragraph"/>
      </w:pPr>
      <w:bookmarkStart w:id="17" w:name="Para1"/>
      <w:r>
        <w:tab/>
        <w:t>(a)</w:t>
      </w:r>
      <w:r>
        <w:tab/>
        <w:t xml:space="preserve">a lease being entered into for the </w:t>
      </w:r>
      <w:proofErr w:type="gramStart"/>
      <w:r>
        <w:t>dwelling;</w:t>
      </w:r>
      <w:proofErr w:type="gramEnd"/>
    </w:p>
    <w:p w14:paraId="1D92496E" w14:textId="7CC29D67" w:rsidR="00690B83" w:rsidRDefault="00690B83" w:rsidP="00690B83">
      <w:pPr>
        <w:pStyle w:val="paragraph"/>
      </w:pPr>
      <w:bookmarkStart w:id="18" w:name="Para2"/>
      <w:bookmarkEnd w:id="17"/>
      <w:r>
        <w:tab/>
        <w:t>(b)</w:t>
      </w:r>
      <w:r>
        <w:tab/>
        <w:t xml:space="preserve">the lease for the dwelling being </w:t>
      </w:r>
      <w:proofErr w:type="gramStart"/>
      <w:r>
        <w:t>renewed;</w:t>
      </w:r>
      <w:proofErr w:type="gramEnd"/>
    </w:p>
    <w:p w14:paraId="2D576BF6" w14:textId="0F1CFCD4" w:rsidR="00690B83" w:rsidRDefault="00690B83" w:rsidP="00690B83">
      <w:pPr>
        <w:pStyle w:val="paragraph"/>
      </w:pPr>
      <w:bookmarkStart w:id="19" w:name="Para3"/>
      <w:bookmarkEnd w:id="18"/>
      <w:r>
        <w:tab/>
        <w:t>(c)</w:t>
      </w:r>
      <w:r>
        <w:tab/>
      </w:r>
      <w:r w:rsidR="00D40D96" w:rsidRPr="00690B83">
        <w:t xml:space="preserve">after </w:t>
      </w:r>
      <w:r w:rsidR="00112145">
        <w:t>a</w:t>
      </w:r>
      <w:r w:rsidR="00D40D96" w:rsidRPr="00690B83">
        <w:t xml:space="preserve"> lease </w:t>
      </w:r>
      <w:r w:rsidR="00D86939">
        <w:t xml:space="preserve">is </w:t>
      </w:r>
      <w:r w:rsidR="00D40D96" w:rsidRPr="00690B83">
        <w:t>entered into or renewed</w:t>
      </w:r>
      <w:r w:rsidR="00D40D96">
        <w:t>,</w:t>
      </w:r>
      <w:r w:rsidR="00D40D96" w:rsidRPr="00690B83">
        <w:t xml:space="preserve"> </w:t>
      </w:r>
      <w:r w:rsidR="00744EA7">
        <w:t xml:space="preserve">one of more of the following </w:t>
      </w:r>
      <w:r w:rsidR="005A223A">
        <w:t>occurring</w:t>
      </w:r>
      <w:r w:rsidRPr="00690B83">
        <w:t>:</w:t>
      </w:r>
    </w:p>
    <w:p w14:paraId="74EB0AB7" w14:textId="02ACA1F9" w:rsidR="00690B83" w:rsidRDefault="00690B83" w:rsidP="00690B83">
      <w:pPr>
        <w:pStyle w:val="paragraphsub"/>
      </w:pPr>
      <w:bookmarkStart w:id="20" w:name="ParaSub1"/>
      <w:bookmarkEnd w:id="19"/>
      <w:r>
        <w:tab/>
        <w:t>(</w:t>
      </w:r>
      <w:proofErr w:type="spellStart"/>
      <w:r>
        <w:t>i</w:t>
      </w:r>
      <w:proofErr w:type="spellEnd"/>
      <w:r>
        <w:t>)</w:t>
      </w:r>
      <w:r>
        <w:tab/>
      </w:r>
      <w:r w:rsidRPr="001652FC">
        <w:t>a</w:t>
      </w:r>
      <w:r w:rsidR="0043694A">
        <w:t>n adult individual</w:t>
      </w:r>
      <w:r w:rsidR="00DE366E">
        <w:t xml:space="preserve"> </w:t>
      </w:r>
      <w:r w:rsidR="005A223A">
        <w:t>moving</w:t>
      </w:r>
      <w:r w:rsidRPr="001652FC">
        <w:t xml:space="preserve"> </w:t>
      </w:r>
      <w:r w:rsidR="0043694A">
        <w:t xml:space="preserve">in or </w:t>
      </w:r>
      <w:r w:rsidRPr="001652FC">
        <w:t xml:space="preserve">out of the </w:t>
      </w:r>
      <w:proofErr w:type="gramStart"/>
      <w:r w:rsidRPr="001652FC">
        <w:t>dwelling;</w:t>
      </w:r>
      <w:proofErr w:type="gramEnd"/>
    </w:p>
    <w:p w14:paraId="58836094" w14:textId="2C2E4035" w:rsidR="00690B83" w:rsidRDefault="00690B83" w:rsidP="00690B83">
      <w:pPr>
        <w:pStyle w:val="paragraphsub"/>
      </w:pPr>
      <w:bookmarkStart w:id="21" w:name="ParaSub2"/>
      <w:bookmarkEnd w:id="20"/>
      <w:r>
        <w:tab/>
        <w:t>(ii)</w:t>
      </w:r>
      <w:r>
        <w:tab/>
      </w:r>
      <w:r w:rsidR="00581DC2">
        <w:t xml:space="preserve">a </w:t>
      </w:r>
      <w:r w:rsidR="003F14C9" w:rsidRPr="001652FC">
        <w:t xml:space="preserve">dependent child </w:t>
      </w:r>
      <w:r w:rsidR="00A7274F">
        <w:t xml:space="preserve">of </w:t>
      </w:r>
      <w:r w:rsidR="000C3B95">
        <w:t>a</w:t>
      </w:r>
      <w:r w:rsidR="002B4A91">
        <w:t>n adult</w:t>
      </w:r>
      <w:r w:rsidR="000C3B95">
        <w:t xml:space="preserve"> </w:t>
      </w:r>
      <w:r w:rsidR="002B4A91">
        <w:t xml:space="preserve">individual </w:t>
      </w:r>
      <w:r w:rsidR="00650A63">
        <w:t>occup</w:t>
      </w:r>
      <w:r w:rsidR="007F5E5F">
        <w:t>ying</w:t>
      </w:r>
      <w:r w:rsidR="00650A63">
        <w:t xml:space="preserve"> </w:t>
      </w:r>
      <w:r w:rsidR="004F07CE">
        <w:t>the dwelling</w:t>
      </w:r>
      <w:r w:rsidR="00581DC2">
        <w:t xml:space="preserve"> </w:t>
      </w:r>
      <w:r w:rsidR="00EF0D45">
        <w:t>mo</w:t>
      </w:r>
      <w:r w:rsidR="00102EB6">
        <w:t>ving</w:t>
      </w:r>
      <w:r w:rsidR="007F5E5F">
        <w:t xml:space="preserve"> out of the dwelling</w:t>
      </w:r>
      <w:r w:rsidR="005267A9">
        <w:t>,</w:t>
      </w:r>
      <w:r w:rsidR="0049078E">
        <w:t xml:space="preserve"> </w:t>
      </w:r>
      <w:r w:rsidR="007300B6">
        <w:t xml:space="preserve">resulting in </w:t>
      </w:r>
      <w:r w:rsidRPr="001652FC">
        <w:t>no dependent</w:t>
      </w:r>
      <w:r w:rsidR="00581DC2">
        <w:t xml:space="preserve"> children</w:t>
      </w:r>
      <w:r w:rsidR="001A38B0">
        <w:t xml:space="preserve"> of an adult individual occupying the dwelling</w:t>
      </w:r>
      <w:r w:rsidRPr="001652FC">
        <w:t xml:space="preserve"> </w:t>
      </w:r>
      <w:r w:rsidR="008B1E20">
        <w:t xml:space="preserve">continuing to </w:t>
      </w:r>
      <w:r w:rsidR="00962F4E">
        <w:t>occup</w:t>
      </w:r>
      <w:r w:rsidR="00845A06">
        <w:t>y</w:t>
      </w:r>
      <w:r w:rsidR="008B1E20">
        <w:t xml:space="preserve"> </w:t>
      </w:r>
      <w:r w:rsidR="00962F4E">
        <w:t xml:space="preserve">the </w:t>
      </w:r>
      <w:proofErr w:type="gramStart"/>
      <w:r w:rsidRPr="001652FC">
        <w:t>dwelling</w:t>
      </w:r>
      <w:r w:rsidR="00CC7438">
        <w:t>;</w:t>
      </w:r>
      <w:proofErr w:type="gramEnd"/>
    </w:p>
    <w:p w14:paraId="1765D2A0" w14:textId="1DCF488C" w:rsidR="00CC7438" w:rsidRDefault="006425CF" w:rsidP="00690B83">
      <w:pPr>
        <w:pStyle w:val="paragraphsub"/>
      </w:pPr>
      <w:r>
        <w:tab/>
      </w:r>
      <w:r w:rsidRPr="006425CF">
        <w:t>(iii)</w:t>
      </w:r>
      <w:r w:rsidRPr="006425CF">
        <w:tab/>
        <w:t>an individual occupying the dwelling providing a notice under subsection 7(6).</w:t>
      </w:r>
    </w:p>
    <w:bookmarkEnd w:id="21"/>
    <w:p w14:paraId="67979D4F" w14:textId="427A3329" w:rsidR="00690B83" w:rsidRPr="001652FC" w:rsidRDefault="00690B83" w:rsidP="00690B83">
      <w:pPr>
        <w:pStyle w:val="Definition"/>
      </w:pPr>
      <w:r w:rsidRPr="001652FC">
        <w:rPr>
          <w:b/>
          <w:bCs/>
          <w:i/>
          <w:iCs/>
        </w:rPr>
        <w:lastRenderedPageBreak/>
        <w:t>average annual earnings</w:t>
      </w:r>
      <w:r w:rsidRPr="00BF179B">
        <w:t xml:space="preserve"> </w:t>
      </w:r>
      <w:proofErr w:type="gramStart"/>
      <w:r w:rsidRPr="001652FC">
        <w:t>means</w:t>
      </w:r>
      <w:proofErr w:type="gramEnd"/>
      <w:r w:rsidRPr="001652FC">
        <w:t xml:space="preserve"> the </w:t>
      </w:r>
      <w:r w:rsidR="00173BE6">
        <w:t xml:space="preserve">amount of the </w:t>
      </w:r>
      <w:r w:rsidRPr="001652FC">
        <w:t>full</w:t>
      </w:r>
      <w:r>
        <w:noBreakHyphen/>
      </w:r>
      <w:r w:rsidRPr="001652FC">
        <w:t>time adult average weekly ordinary time earnings</w:t>
      </w:r>
      <w:r w:rsidR="00173BE6">
        <w:t xml:space="preserve"> (</w:t>
      </w:r>
      <w:r w:rsidRPr="001652FC">
        <w:t>original</w:t>
      </w:r>
      <w:r w:rsidR="00173BE6">
        <w:t>)</w:t>
      </w:r>
      <w:r w:rsidR="00A375AE">
        <w:t>,</w:t>
      </w:r>
      <w:r w:rsidRPr="001652FC">
        <w:t xml:space="preserve"> </w:t>
      </w:r>
      <w:r w:rsidR="000F3BDD">
        <w:t>for the most</w:t>
      </w:r>
      <w:r w:rsidR="00CD7CEC">
        <w:t xml:space="preserve"> recent</w:t>
      </w:r>
      <w:r w:rsidR="008E28FF">
        <w:t xml:space="preserve"> </w:t>
      </w:r>
      <w:r w:rsidR="000F3BDD">
        <w:t>period</w:t>
      </w:r>
      <w:r w:rsidR="00BF0374">
        <w:t xml:space="preserve"> for which an amount has been </w:t>
      </w:r>
      <w:r w:rsidRPr="001652FC">
        <w:t>published by the Australian Statistician, multiplied by 52.</w:t>
      </w:r>
    </w:p>
    <w:p w14:paraId="3E7AC886" w14:textId="4A2236EA" w:rsidR="00690B83" w:rsidRPr="001652FC" w:rsidRDefault="00690B83" w:rsidP="00690B83">
      <w:pPr>
        <w:pStyle w:val="notetext"/>
      </w:pPr>
      <w:r w:rsidRPr="001652FC">
        <w:t>Note:</w:t>
      </w:r>
      <w:r w:rsidRPr="001652FC">
        <w:tab/>
      </w:r>
      <w:r w:rsidR="00F85BB2">
        <w:t xml:space="preserve">In 2024, statistics published by the </w:t>
      </w:r>
      <w:r w:rsidR="000B556F">
        <w:t>Australian</w:t>
      </w:r>
      <w:r w:rsidR="00F85BB2">
        <w:t xml:space="preserve"> </w:t>
      </w:r>
      <w:r w:rsidR="000B556F">
        <w:t>Statistician</w:t>
      </w:r>
      <w:r w:rsidRPr="001652FC">
        <w:t xml:space="preserve"> </w:t>
      </w:r>
      <w:r w:rsidR="000B556F">
        <w:t xml:space="preserve">could </w:t>
      </w:r>
      <w:r w:rsidRPr="001652FC">
        <w:t>be viewed on the Australian Bureau of Statistics website (http://www.abs.gov.au).</w:t>
      </w:r>
    </w:p>
    <w:p w14:paraId="1135B5E1" w14:textId="77777777" w:rsidR="00432012" w:rsidRPr="00432012" w:rsidRDefault="00432012" w:rsidP="00432012">
      <w:pPr>
        <w:pStyle w:val="Definition"/>
        <w:rPr>
          <w:i/>
          <w:iCs/>
        </w:rPr>
      </w:pPr>
      <w:r w:rsidRPr="0083743A">
        <w:rPr>
          <w:b/>
          <w:bCs/>
          <w:i/>
          <w:iCs/>
        </w:rPr>
        <w:t>BTR owner</w:t>
      </w:r>
      <w:r>
        <w:t>,</w:t>
      </w:r>
      <w:r w:rsidRPr="00C113C8">
        <w:t xml:space="preserve"> </w:t>
      </w:r>
      <w:r>
        <w:t xml:space="preserve">in relation to a dwelling, </w:t>
      </w:r>
      <w:r w:rsidRPr="00C113C8">
        <w:t>means the owner of the dwelling that form</w:t>
      </w:r>
      <w:r>
        <w:t>s part of</w:t>
      </w:r>
      <w:r w:rsidRPr="00C113C8">
        <w:t xml:space="preserve"> </w:t>
      </w:r>
      <w:r>
        <w:t>a</w:t>
      </w:r>
      <w:r w:rsidRPr="00C113C8">
        <w:t xml:space="preserve"> build to rent development.</w:t>
      </w:r>
    </w:p>
    <w:p w14:paraId="6453F73D" w14:textId="627AB094" w:rsidR="00690B83" w:rsidRDefault="00690B83" w:rsidP="00690B83">
      <w:pPr>
        <w:pStyle w:val="Definition"/>
      </w:pPr>
      <w:r w:rsidRPr="00F27EB7">
        <w:rPr>
          <w:b/>
          <w:bCs/>
          <w:i/>
          <w:iCs/>
        </w:rPr>
        <w:t>dependent child</w:t>
      </w:r>
      <w:r w:rsidR="00F27EB7">
        <w:t>: a</w:t>
      </w:r>
      <w:r w:rsidR="00926D0D">
        <w:t>n</w:t>
      </w:r>
      <w:r w:rsidR="00F27EB7">
        <w:t xml:space="preserve"> </w:t>
      </w:r>
      <w:r w:rsidR="00926D0D">
        <w:t>individual</w:t>
      </w:r>
      <w:r w:rsidR="00F27EB7">
        <w:t xml:space="preserve"> is a </w:t>
      </w:r>
      <w:r w:rsidR="00F27EB7" w:rsidRPr="00F27EB7">
        <w:rPr>
          <w:b/>
          <w:bCs/>
          <w:i/>
          <w:iCs/>
        </w:rPr>
        <w:t>dependent child</w:t>
      </w:r>
      <w:r w:rsidR="00F27EB7">
        <w:t xml:space="preserve"> of another </w:t>
      </w:r>
      <w:r w:rsidR="00926D0D">
        <w:t>individual</w:t>
      </w:r>
      <w:r w:rsidR="00F27EB7">
        <w:t xml:space="preserve"> if:</w:t>
      </w:r>
    </w:p>
    <w:p w14:paraId="17F6F754" w14:textId="276001E3" w:rsidR="00F27EB7" w:rsidRDefault="00F27EB7" w:rsidP="00F27EB7">
      <w:pPr>
        <w:pStyle w:val="paragraph"/>
      </w:pPr>
      <w:bookmarkStart w:id="22" w:name="Para4"/>
      <w:r>
        <w:tab/>
        <w:t>(a)</w:t>
      </w:r>
      <w:r>
        <w:tab/>
        <w:t xml:space="preserve">the </w:t>
      </w:r>
      <w:r w:rsidR="00256BBC">
        <w:t>second</w:t>
      </w:r>
      <w:r>
        <w:t xml:space="preserve"> </w:t>
      </w:r>
      <w:r w:rsidR="00926D0D">
        <w:t>individual</w:t>
      </w:r>
      <w:r>
        <w:t xml:space="preserve"> is </w:t>
      </w:r>
      <w:r w:rsidRPr="001652FC">
        <w:t xml:space="preserve">a parent of the </w:t>
      </w:r>
      <w:r w:rsidR="00256BBC">
        <w:t>first individual</w:t>
      </w:r>
      <w:r w:rsidRPr="001652FC">
        <w:t>; and</w:t>
      </w:r>
    </w:p>
    <w:p w14:paraId="5DCE7128" w14:textId="6FB96744" w:rsidR="00F27EB7" w:rsidRDefault="00F27EB7" w:rsidP="00F27EB7">
      <w:pPr>
        <w:pStyle w:val="paragraph"/>
      </w:pPr>
      <w:bookmarkStart w:id="23" w:name="Para5"/>
      <w:bookmarkEnd w:id="22"/>
      <w:r>
        <w:tab/>
        <w:t>(b)</w:t>
      </w:r>
      <w:r>
        <w:tab/>
        <w:t>either:</w:t>
      </w:r>
    </w:p>
    <w:p w14:paraId="18A05EF8" w14:textId="61C1FA34" w:rsidR="00F27EB7" w:rsidRDefault="00F27EB7" w:rsidP="00F27EB7">
      <w:pPr>
        <w:pStyle w:val="paragraphsub"/>
      </w:pPr>
      <w:bookmarkStart w:id="24" w:name="ParaSub3"/>
      <w:bookmarkEnd w:id="23"/>
      <w:r>
        <w:tab/>
        <w:t>(</w:t>
      </w:r>
      <w:proofErr w:type="spellStart"/>
      <w:r>
        <w:t>i</w:t>
      </w:r>
      <w:proofErr w:type="spellEnd"/>
      <w:r>
        <w:t>)</w:t>
      </w:r>
      <w:r>
        <w:tab/>
      </w:r>
      <w:r w:rsidRPr="001652FC">
        <w:t xml:space="preserve">the </w:t>
      </w:r>
      <w:r w:rsidR="00256BBC">
        <w:t>first individual</w:t>
      </w:r>
      <w:r w:rsidRPr="001652FC">
        <w:t xml:space="preserve"> is a dependent child of the </w:t>
      </w:r>
      <w:r w:rsidR="00256BBC">
        <w:t>second individual</w:t>
      </w:r>
      <w:r w:rsidRPr="001652FC">
        <w:t xml:space="preserve"> within the meaning of subsection </w:t>
      </w:r>
      <w:r w:rsidR="00427886">
        <w:t>5</w:t>
      </w:r>
      <w:r w:rsidRPr="001652FC">
        <w:t>(2)</w:t>
      </w:r>
      <w:r w:rsidR="00515E73">
        <w:t xml:space="preserve"> or </w:t>
      </w:r>
      <w:r w:rsidRPr="001652FC">
        <w:t>(4)</w:t>
      </w:r>
      <w:r w:rsidR="0060268F">
        <w:t xml:space="preserve"> </w:t>
      </w:r>
      <w:r w:rsidRPr="001652FC">
        <w:t xml:space="preserve">of the </w:t>
      </w:r>
      <w:r w:rsidRPr="001652FC">
        <w:rPr>
          <w:i/>
          <w:iCs/>
        </w:rPr>
        <w:t>Social Security Act</w:t>
      </w:r>
      <w:r w:rsidR="0060268F">
        <w:rPr>
          <w:i/>
          <w:iCs/>
        </w:rPr>
        <w:t> </w:t>
      </w:r>
      <w:r w:rsidRPr="001652FC">
        <w:rPr>
          <w:i/>
          <w:iCs/>
        </w:rPr>
        <w:t>1991</w:t>
      </w:r>
      <w:r w:rsidRPr="001652FC">
        <w:t>; or</w:t>
      </w:r>
    </w:p>
    <w:p w14:paraId="406E9B40" w14:textId="116E7389" w:rsidR="00F27EB7" w:rsidRDefault="00F27EB7" w:rsidP="00F27EB7">
      <w:pPr>
        <w:pStyle w:val="paragraphsub"/>
      </w:pPr>
      <w:bookmarkStart w:id="25" w:name="ParaSub4"/>
      <w:bookmarkEnd w:id="24"/>
      <w:r>
        <w:tab/>
        <w:t>(ii)</w:t>
      </w:r>
      <w:r>
        <w:tab/>
      </w:r>
      <w:r w:rsidRPr="001652FC">
        <w:t xml:space="preserve">the </w:t>
      </w:r>
      <w:r w:rsidR="0060268F">
        <w:t>first individual</w:t>
      </w:r>
      <w:r w:rsidRPr="001652FC">
        <w:t xml:space="preserve"> </w:t>
      </w:r>
      <w:r w:rsidR="0060268F">
        <w:t>is receiving</w:t>
      </w:r>
      <w:r w:rsidRPr="001652FC">
        <w:t xml:space="preserve"> a disability support pension </w:t>
      </w:r>
      <w:r w:rsidR="00656600">
        <w:t>(</w:t>
      </w:r>
      <w:r w:rsidRPr="001652FC">
        <w:t xml:space="preserve">within the meaning of the </w:t>
      </w:r>
      <w:r w:rsidRPr="001652FC">
        <w:rPr>
          <w:i/>
          <w:iCs/>
        </w:rPr>
        <w:t>Social Security Act 1991</w:t>
      </w:r>
      <w:r w:rsidR="00656600">
        <w:t>)</w:t>
      </w:r>
      <w:r w:rsidRPr="001652FC">
        <w:t xml:space="preserve">, and lives with the </w:t>
      </w:r>
      <w:r w:rsidR="00656600">
        <w:t>second individual</w:t>
      </w:r>
      <w:r w:rsidRPr="001652FC">
        <w:t>.</w:t>
      </w:r>
    </w:p>
    <w:bookmarkEnd w:id="25"/>
    <w:p w14:paraId="440D1FFD" w14:textId="77777777" w:rsidR="00746903" w:rsidRPr="001532DB" w:rsidRDefault="00746903" w:rsidP="00746903">
      <w:pPr>
        <w:pStyle w:val="Definition"/>
      </w:pPr>
      <w:r>
        <w:rPr>
          <w:b/>
          <w:bCs/>
          <w:i/>
          <w:iCs/>
        </w:rPr>
        <w:t>lower-income dwelling</w:t>
      </w:r>
      <w:r>
        <w:t xml:space="preserve"> has the meaning given by subsection 7(1).</w:t>
      </w:r>
    </w:p>
    <w:p w14:paraId="46911729" w14:textId="77777777" w:rsidR="00746903" w:rsidRPr="001532DB" w:rsidRDefault="00746903" w:rsidP="00746903">
      <w:pPr>
        <w:pStyle w:val="Definition"/>
      </w:pPr>
      <w:r>
        <w:rPr>
          <w:b/>
          <w:bCs/>
          <w:i/>
          <w:iCs/>
        </w:rPr>
        <w:t>moderate-income dwelling</w:t>
      </w:r>
      <w:r>
        <w:t xml:space="preserve"> has the meaning given by subsection 6(1).</w:t>
      </w:r>
    </w:p>
    <w:p w14:paraId="797CF9AC" w14:textId="121AA893" w:rsidR="00FA06CA" w:rsidRPr="001652FC" w:rsidRDefault="00900875" w:rsidP="00900875">
      <w:pPr>
        <w:pStyle w:val="Definition"/>
      </w:pPr>
      <w:r w:rsidRPr="001652FC">
        <w:rPr>
          <w:b/>
          <w:bCs/>
          <w:i/>
          <w:iCs/>
        </w:rPr>
        <w:t>the Act</w:t>
      </w:r>
      <w:r w:rsidRPr="001652FC">
        <w:t xml:space="preserve"> means the </w:t>
      </w:r>
      <w:r w:rsidRPr="001652FC">
        <w:rPr>
          <w:i/>
          <w:iCs/>
        </w:rPr>
        <w:t>Income Tax Assessment Act 1997</w:t>
      </w:r>
      <w:r w:rsidRPr="001652FC">
        <w:t>.</w:t>
      </w:r>
    </w:p>
    <w:p w14:paraId="688CAE18" w14:textId="6CC0C589" w:rsidR="00900875" w:rsidRPr="001652FC" w:rsidRDefault="00900875" w:rsidP="00900875">
      <w:pPr>
        <w:pStyle w:val="ActHead2"/>
        <w:pageBreakBefore/>
        <w:rPr>
          <w:lang w:eastAsia="en-US"/>
        </w:rPr>
      </w:pPr>
      <w:bookmarkStart w:id="26" w:name="_Toc194050603"/>
      <w:r w:rsidRPr="001652FC">
        <w:rPr>
          <w:rStyle w:val="CharPartNo"/>
        </w:rPr>
        <w:lastRenderedPageBreak/>
        <w:t>Part</w:t>
      </w:r>
      <w:r w:rsidR="001652FC" w:rsidRPr="001652FC">
        <w:rPr>
          <w:rStyle w:val="CharPartNo"/>
        </w:rPr>
        <w:t> </w:t>
      </w:r>
      <w:r w:rsidRPr="001652FC">
        <w:rPr>
          <w:rStyle w:val="CharPartNo"/>
        </w:rPr>
        <w:t>2</w:t>
      </w:r>
      <w:r w:rsidRPr="001652FC">
        <w:t>—</w:t>
      </w:r>
      <w:r w:rsidRPr="001652FC">
        <w:rPr>
          <w:rStyle w:val="CharPartText"/>
        </w:rPr>
        <w:t>Build to rent developments</w:t>
      </w:r>
      <w:bookmarkEnd w:id="26"/>
    </w:p>
    <w:p w14:paraId="750F5F19" w14:textId="77777777" w:rsidR="00900875" w:rsidRPr="001652FC" w:rsidRDefault="00900875" w:rsidP="00900875">
      <w:pPr>
        <w:pStyle w:val="Header"/>
      </w:pPr>
      <w:r w:rsidRPr="001652FC">
        <w:t xml:space="preserve">  </w:t>
      </w:r>
    </w:p>
    <w:p w14:paraId="7D5E3A2A" w14:textId="1F828160" w:rsidR="007238FD" w:rsidRDefault="007238FD" w:rsidP="007238FD">
      <w:pPr>
        <w:pStyle w:val="ActHead5"/>
      </w:pPr>
      <w:bookmarkStart w:id="27" w:name="_Toc194050604"/>
      <w:bookmarkStart w:id="28" w:name="_Toc193375982"/>
      <w:proofErr w:type="gramStart"/>
      <w:r w:rsidRPr="007238FD">
        <w:rPr>
          <w:rStyle w:val="CharSectno"/>
        </w:rPr>
        <w:t>5</w:t>
      </w:r>
      <w:r>
        <w:t xml:space="preserve">  Requirements</w:t>
      </w:r>
      <w:proofErr w:type="gramEnd"/>
      <w:r>
        <w:t xml:space="preserve"> </w:t>
      </w:r>
      <w:r w:rsidRPr="007238FD">
        <w:t>for affordable dwellings</w:t>
      </w:r>
      <w:bookmarkEnd w:id="27"/>
    </w:p>
    <w:bookmarkEnd w:id="28"/>
    <w:p w14:paraId="2EA7A92C" w14:textId="77777777" w:rsidR="00DC44FB" w:rsidRPr="00DC17C6" w:rsidRDefault="00DC44FB" w:rsidP="00DC44FB">
      <w:pPr>
        <w:pStyle w:val="subsection"/>
      </w:pPr>
      <w:r>
        <w:tab/>
        <w:t>(1)</w:t>
      </w:r>
      <w:r>
        <w:tab/>
        <w:t>Under subsection 43</w:t>
      </w:r>
      <w:r>
        <w:rPr>
          <w:rFonts w:ascii="Cambria Math" w:hAnsi="Cambria Math" w:cs="Cambria Math"/>
        </w:rPr>
        <w:t>‑</w:t>
      </w:r>
      <w:r>
        <w:t>153(3) of the Act, each of the following requirements for a dwelling to be an affordable dwelling are determined:</w:t>
      </w:r>
    </w:p>
    <w:p w14:paraId="7111B999" w14:textId="77777777" w:rsidR="00DC44FB" w:rsidRDefault="00DC44FB" w:rsidP="00DC44FB">
      <w:pPr>
        <w:pStyle w:val="paragraph"/>
      </w:pPr>
      <w:r>
        <w:tab/>
        <w:t>(a)</w:t>
      </w:r>
      <w:r>
        <w:tab/>
        <w:t>the dwelling is either:</w:t>
      </w:r>
    </w:p>
    <w:p w14:paraId="500A20C3" w14:textId="77777777" w:rsidR="00DC44FB" w:rsidRDefault="00DC44FB" w:rsidP="00DC44FB">
      <w:pPr>
        <w:pStyle w:val="paragraphsub"/>
      </w:pPr>
      <w:r>
        <w:tab/>
        <w:t>(</w:t>
      </w:r>
      <w:proofErr w:type="spellStart"/>
      <w:r>
        <w:t>i</w:t>
      </w:r>
      <w:proofErr w:type="spellEnd"/>
      <w:r>
        <w:t>)</w:t>
      </w:r>
      <w:r>
        <w:tab/>
        <w:t>a moderate-income dwelling; or</w:t>
      </w:r>
    </w:p>
    <w:p w14:paraId="2F97AE2F" w14:textId="77777777" w:rsidR="00DC44FB" w:rsidRDefault="00DC44FB" w:rsidP="00DC44FB">
      <w:pPr>
        <w:pStyle w:val="paragraphsub"/>
      </w:pPr>
      <w:r>
        <w:tab/>
        <w:t>(ii)</w:t>
      </w:r>
      <w:r>
        <w:tab/>
        <w:t xml:space="preserve">a </w:t>
      </w:r>
      <w:proofErr w:type="gramStart"/>
      <w:r>
        <w:t>lower-income</w:t>
      </w:r>
      <w:proofErr w:type="gramEnd"/>
      <w:r>
        <w:t xml:space="preserve"> dwelling;</w:t>
      </w:r>
    </w:p>
    <w:p w14:paraId="690216A4" w14:textId="77777777" w:rsidR="00DC44FB" w:rsidRDefault="00DC44FB" w:rsidP="00DC44FB">
      <w:pPr>
        <w:pStyle w:val="paragraph"/>
      </w:pPr>
      <w:r>
        <w:tab/>
        <w:t>(b)</w:t>
      </w:r>
      <w:r>
        <w:tab/>
        <w:t xml:space="preserve">the dwelling </w:t>
      </w:r>
      <w:r w:rsidRPr="00103062">
        <w:t>is part of a build to rent development in</w:t>
      </w:r>
      <w:r>
        <w:t xml:space="preserve"> which the number of dwellings that are lower-income dwellings is equal to or greater than:</w:t>
      </w:r>
    </w:p>
    <w:p w14:paraId="102B7C0E" w14:textId="77777777" w:rsidR="00DC44FB" w:rsidRDefault="00DC44FB" w:rsidP="00DC44FB">
      <w:pPr>
        <w:pStyle w:val="paragraphsub"/>
      </w:pPr>
      <w:r>
        <w:tab/>
        <w:t>(</w:t>
      </w:r>
      <w:proofErr w:type="spellStart"/>
      <w:r>
        <w:t>i</w:t>
      </w:r>
      <w:proofErr w:type="spellEnd"/>
      <w:r>
        <w:t>)</w:t>
      </w:r>
      <w:r>
        <w:tab/>
      </w:r>
      <w:r w:rsidRPr="009D143E">
        <w:t>2% of the</w:t>
      </w:r>
      <w:r>
        <w:t xml:space="preserve"> number of the</w:t>
      </w:r>
      <w:r w:rsidRPr="009D143E">
        <w:t xml:space="preserve"> dwellings</w:t>
      </w:r>
      <w:r>
        <w:t>; or</w:t>
      </w:r>
    </w:p>
    <w:p w14:paraId="6F42DCD4" w14:textId="77777777" w:rsidR="00DC44FB" w:rsidRDefault="00DC44FB" w:rsidP="00DC44FB">
      <w:pPr>
        <w:pStyle w:val="paragraphsub"/>
      </w:pPr>
      <w:r>
        <w:tab/>
        <w:t>(ii)</w:t>
      </w:r>
      <w:r>
        <w:tab/>
      </w:r>
      <w:r w:rsidRPr="00F806FF">
        <w:t>if the number of dwellings worked out under subparagraph (</w:t>
      </w:r>
      <w:proofErr w:type="spellStart"/>
      <w:r w:rsidRPr="00F806FF">
        <w:t>i</w:t>
      </w:r>
      <w:proofErr w:type="spellEnd"/>
      <w:r w:rsidRPr="00F806FF">
        <w:t xml:space="preserve">) is not a whole number—that number rounded down to the nearest whole number of </w:t>
      </w:r>
      <w:proofErr w:type="gramStart"/>
      <w:r w:rsidRPr="00F806FF">
        <w:t>dwellings;</w:t>
      </w:r>
      <w:proofErr w:type="gramEnd"/>
    </w:p>
    <w:p w14:paraId="731EB69C" w14:textId="77777777" w:rsidR="00DC44FB" w:rsidRDefault="00DC44FB" w:rsidP="00DC44FB">
      <w:pPr>
        <w:pStyle w:val="paragraph"/>
      </w:pPr>
      <w:r>
        <w:tab/>
        <w:t>(c)</w:t>
      </w:r>
      <w:r>
        <w:tab/>
      </w:r>
      <w:r w:rsidRPr="002E4DAA">
        <w:t xml:space="preserve">the dwelling </w:t>
      </w:r>
      <w:r w:rsidRPr="00103062">
        <w:t>is part of a build to rent development t</w:t>
      </w:r>
      <w:r w:rsidRPr="002E4DAA">
        <w:t>hat satisfies subsection</w:t>
      </w:r>
      <w:r>
        <w:t> </w:t>
      </w:r>
      <w:r w:rsidRPr="002E4DAA">
        <w:t>(</w:t>
      </w:r>
      <w:r>
        <w:t>2</w:t>
      </w:r>
      <w:proofErr w:type="gramStart"/>
      <w:r w:rsidRPr="002E4DAA">
        <w:t>)</w:t>
      </w:r>
      <w:r>
        <w:t>;</w:t>
      </w:r>
      <w:proofErr w:type="gramEnd"/>
    </w:p>
    <w:p w14:paraId="7C5079C7" w14:textId="77777777" w:rsidR="00DC44FB" w:rsidRDefault="00DC44FB" w:rsidP="00DC44FB">
      <w:pPr>
        <w:pStyle w:val="paragraph"/>
      </w:pPr>
      <w:r>
        <w:tab/>
        <w:t>(d)</w:t>
      </w:r>
      <w:r>
        <w:tab/>
        <w:t>if the dwelling is tenanted</w:t>
      </w:r>
      <w:r w:rsidRPr="00A10F51">
        <w:t>—</w:t>
      </w:r>
      <w:r>
        <w:t xml:space="preserve">each tenant of the dwelling was identified by an eligible community housing provider as a prospective tenant for the dwelling </w:t>
      </w:r>
      <w:r w:rsidRPr="00697D00">
        <w:t>(having regard only to the requirements for dwellings in this instrument</w:t>
      </w:r>
      <w:r>
        <w:t xml:space="preserve"> and any matter expressly advised to the provider by the </w:t>
      </w:r>
      <w:r w:rsidRPr="00C113C8">
        <w:t>BTR owner</w:t>
      </w:r>
      <w:r w:rsidRPr="00697D00">
        <w:t>)</w:t>
      </w:r>
      <w:r>
        <w:t>.</w:t>
      </w:r>
    </w:p>
    <w:p w14:paraId="365CB1EB" w14:textId="77777777" w:rsidR="00DC44FB" w:rsidRDefault="00DC44FB" w:rsidP="00DC44FB">
      <w:pPr>
        <w:pStyle w:val="subsection"/>
      </w:pPr>
      <w:r>
        <w:tab/>
        <w:t>(2)</w:t>
      </w:r>
      <w:r>
        <w:tab/>
        <w:t xml:space="preserve">For the purposes of paragraph (1)(c) a build to rent development satisfies this subsection if the </w:t>
      </w:r>
      <w:r w:rsidRPr="003A6C7A">
        <w:t>BTR owner</w:t>
      </w:r>
      <w:r>
        <w:t xml:space="preserve"> engages an </w:t>
      </w:r>
      <w:r w:rsidRPr="00351A81">
        <w:t>eligible community housing provider</w:t>
      </w:r>
      <w:r>
        <w:t xml:space="preserve"> to assist the BTR owner to:</w:t>
      </w:r>
    </w:p>
    <w:p w14:paraId="1D224A22" w14:textId="77777777" w:rsidR="00DC44FB" w:rsidRDefault="00DC44FB" w:rsidP="00DC44FB">
      <w:pPr>
        <w:pStyle w:val="paragraph"/>
      </w:pPr>
      <w:r>
        <w:tab/>
        <w:t>(a)</w:t>
      </w:r>
      <w:r>
        <w:tab/>
        <w:t>identify prospective tenants for each affordable dwelling in the development; and</w:t>
      </w:r>
    </w:p>
    <w:p w14:paraId="4782B1F3" w14:textId="77777777" w:rsidR="00DC44FB" w:rsidRDefault="00DC44FB" w:rsidP="00DC44FB">
      <w:pPr>
        <w:pStyle w:val="paragraph"/>
      </w:pPr>
      <w:r>
        <w:tab/>
        <w:t>(b)</w:t>
      </w:r>
      <w:r>
        <w:tab/>
        <w:t>ascertain, for each assessing event in relation to each affordable dwelling in the development, whether the dwelling satisfies the criteria in subsection 6(2) or 7(2) (whichever applies).</w:t>
      </w:r>
    </w:p>
    <w:p w14:paraId="7BF18892" w14:textId="77777777" w:rsidR="00DC44FB" w:rsidRDefault="00DC44FB" w:rsidP="00DC44FB">
      <w:pPr>
        <w:pStyle w:val="subsection"/>
      </w:pPr>
      <w:r>
        <w:tab/>
        <w:t>(3)</w:t>
      </w:r>
      <w:r>
        <w:tab/>
        <w:t xml:space="preserve">The requirements in paragraphs (1)(c) and (d) do </w:t>
      </w:r>
      <w:r w:rsidRPr="00C113C8">
        <w:rPr>
          <w:i/>
          <w:iCs/>
        </w:rPr>
        <w:t>not</w:t>
      </w:r>
      <w:r>
        <w:t xml:space="preserve"> apply to a dwelling if special circumstances exist in relation to the dwelling.</w:t>
      </w:r>
    </w:p>
    <w:p w14:paraId="057CE9A3" w14:textId="6AAD475B" w:rsidR="007238FD" w:rsidRDefault="007238FD" w:rsidP="007238FD">
      <w:pPr>
        <w:pStyle w:val="ActHead5"/>
      </w:pPr>
      <w:bookmarkStart w:id="29" w:name="_Toc194050605"/>
      <w:bookmarkStart w:id="30" w:name="_Toc193375983"/>
      <w:proofErr w:type="gramStart"/>
      <w:r w:rsidRPr="007238FD">
        <w:rPr>
          <w:rStyle w:val="CharSectno"/>
        </w:rPr>
        <w:t>6</w:t>
      </w:r>
      <w:r>
        <w:t xml:space="preserve">  Meaning</w:t>
      </w:r>
      <w:proofErr w:type="gramEnd"/>
      <w:r>
        <w:t xml:space="preserve"> </w:t>
      </w:r>
      <w:r w:rsidRPr="007238FD">
        <w:t>of moderate-income dwelling</w:t>
      </w:r>
      <w:bookmarkEnd w:id="29"/>
    </w:p>
    <w:bookmarkEnd w:id="30"/>
    <w:p w14:paraId="3EA97BE5" w14:textId="77777777" w:rsidR="00DC44FB" w:rsidRDefault="00DC44FB" w:rsidP="00DC44FB">
      <w:pPr>
        <w:pStyle w:val="subsection"/>
      </w:pPr>
      <w:r>
        <w:tab/>
        <w:t>(1)</w:t>
      </w:r>
      <w:r>
        <w:tab/>
        <w:t xml:space="preserve">A dwelling is a </w:t>
      </w:r>
      <w:r w:rsidRPr="00890325">
        <w:rPr>
          <w:b/>
          <w:bCs/>
          <w:i/>
          <w:iCs/>
        </w:rPr>
        <w:t>m</w:t>
      </w:r>
      <w:r>
        <w:rPr>
          <w:b/>
          <w:bCs/>
          <w:i/>
          <w:iCs/>
        </w:rPr>
        <w:t>oderate-</w:t>
      </w:r>
      <w:r w:rsidRPr="00890325">
        <w:rPr>
          <w:b/>
          <w:bCs/>
          <w:i/>
          <w:iCs/>
        </w:rPr>
        <w:t>income dwelling</w:t>
      </w:r>
      <w:r>
        <w:t xml:space="preserve"> if:</w:t>
      </w:r>
    </w:p>
    <w:p w14:paraId="0702CA26" w14:textId="77777777" w:rsidR="00DC44FB" w:rsidRDefault="00DC44FB" w:rsidP="00DC44FB">
      <w:pPr>
        <w:pStyle w:val="paragraph"/>
      </w:pPr>
      <w:r>
        <w:tab/>
        <w:t>(a)</w:t>
      </w:r>
      <w:r>
        <w:tab/>
        <w:t>the dwelling satisfies the criteria set out in subsections (2) and (4); and</w:t>
      </w:r>
    </w:p>
    <w:p w14:paraId="1111D200" w14:textId="77777777" w:rsidR="00DC44FB" w:rsidRDefault="00DC44FB" w:rsidP="00DC44FB">
      <w:pPr>
        <w:pStyle w:val="paragraph"/>
      </w:pPr>
      <w:r>
        <w:tab/>
        <w:t>(b)</w:t>
      </w:r>
      <w:r>
        <w:tab/>
        <w:t>the dwelling is not a lower-income dwelling.</w:t>
      </w:r>
    </w:p>
    <w:p w14:paraId="73B1F455" w14:textId="77777777" w:rsidR="00DC44FB" w:rsidRDefault="00DC44FB" w:rsidP="00DC44FB">
      <w:pPr>
        <w:pStyle w:val="subsection"/>
      </w:pPr>
      <w:r w:rsidRPr="00C333DE">
        <w:tab/>
        <w:t>(2)</w:t>
      </w:r>
      <w:r w:rsidRPr="00C333DE">
        <w:tab/>
        <w:t xml:space="preserve">A dwelling </w:t>
      </w:r>
      <w:r>
        <w:t xml:space="preserve">satisfies </w:t>
      </w:r>
      <w:r w:rsidRPr="00C333DE">
        <w:t>the criteria in this subsection if the dwelling is tenanted, or available to be tenanted, only by one or more of the following:</w:t>
      </w:r>
    </w:p>
    <w:p w14:paraId="0CF752C6" w14:textId="77777777" w:rsidR="00DC44FB" w:rsidRDefault="00DC44FB" w:rsidP="00DC44FB">
      <w:pPr>
        <w:pStyle w:val="paragraph"/>
      </w:pPr>
      <w:r>
        <w:tab/>
        <w:t>(a)</w:t>
      </w:r>
      <w:r>
        <w:tab/>
        <w:t xml:space="preserve">an adult living alone whose taxable income, for the most recent income year, for which the Commissioner has given the adult a notice of assessment, ending before the dwelling’s most recent assessing event, was less than 120% of average annual </w:t>
      </w:r>
      <w:proofErr w:type="gramStart"/>
      <w:r>
        <w:t>earnings;</w:t>
      </w:r>
      <w:proofErr w:type="gramEnd"/>
    </w:p>
    <w:p w14:paraId="072F2D01" w14:textId="77777777" w:rsidR="00DC44FB" w:rsidRDefault="00DC44FB" w:rsidP="00DC44FB">
      <w:pPr>
        <w:pStyle w:val="paragraph"/>
      </w:pPr>
      <w:r>
        <w:tab/>
        <w:t>(b)</w:t>
      </w:r>
      <w:r>
        <w:tab/>
        <w:t xml:space="preserve">2 or more adults living together whose combined taxable incomes, for the most recent income year, for which the Commissioner has given each adult </w:t>
      </w:r>
      <w:r>
        <w:lastRenderedPageBreak/>
        <w:t xml:space="preserve">a notice of assessment, ending before the dwelling’s most recent assessing event, was less than 130% of average annual </w:t>
      </w:r>
      <w:proofErr w:type="gramStart"/>
      <w:r>
        <w:t>earnings;</w:t>
      </w:r>
      <w:proofErr w:type="gramEnd"/>
    </w:p>
    <w:p w14:paraId="37DE463F" w14:textId="77777777" w:rsidR="00DC44FB" w:rsidRDefault="00DC44FB" w:rsidP="00DC44FB">
      <w:pPr>
        <w:pStyle w:val="paragraph"/>
      </w:pPr>
      <w:r>
        <w:tab/>
        <w:t>(c)</w:t>
      </w:r>
      <w:r>
        <w:tab/>
        <w:t xml:space="preserve">one adult living with one or more dependent children of the adult, where the adult’s taxable income, for the most recent income year, for which the Commissioner has given the adult a notice of assessment, ending before the dwelling’s most recent assessing event, was less than 140% of average annual </w:t>
      </w:r>
      <w:proofErr w:type="gramStart"/>
      <w:r>
        <w:t>earnings;</w:t>
      </w:r>
      <w:proofErr w:type="gramEnd"/>
    </w:p>
    <w:p w14:paraId="6539B248" w14:textId="77777777" w:rsidR="00DC44FB" w:rsidRDefault="00DC44FB" w:rsidP="00DC44FB">
      <w:pPr>
        <w:pStyle w:val="paragraph"/>
      </w:pPr>
      <w:r>
        <w:tab/>
        <w:t>(d)</w:t>
      </w:r>
      <w:r>
        <w:tab/>
        <w:t>2 or more adults living with one or more dependent children of any of the adults, where the adults’ combined taxable incomes for the most recent income year, for which the Commissioner has given each adult a notice of assessment, ending before the dwelling’s most recent assessing event, was less than 140% of average annual earnings.</w:t>
      </w:r>
    </w:p>
    <w:p w14:paraId="7179545D" w14:textId="77777777" w:rsidR="00DC44FB" w:rsidRPr="00BF6C37" w:rsidRDefault="00DC44FB" w:rsidP="00DC44FB">
      <w:pPr>
        <w:pStyle w:val="subsection"/>
      </w:pPr>
      <w:r w:rsidRPr="00CD2C41">
        <w:tab/>
        <w:t>(</w:t>
      </w:r>
      <w:r>
        <w:t>3</w:t>
      </w:r>
      <w:r w:rsidRPr="00CD2C41">
        <w:t>)</w:t>
      </w:r>
      <w:r w:rsidRPr="00CD2C41">
        <w:tab/>
        <w:t>Despite subsection (</w:t>
      </w:r>
      <w:r>
        <w:t>2</w:t>
      </w:r>
      <w:r w:rsidRPr="00CD2C41">
        <w:t xml:space="preserve">), if </w:t>
      </w:r>
      <w:r w:rsidRPr="00BF6C37">
        <w:t xml:space="preserve">a dwelling no longer satisfies the criteria in that </w:t>
      </w:r>
      <w:r>
        <w:t>sub</w:t>
      </w:r>
      <w:r w:rsidRPr="00BF6C37">
        <w:t>section only because of an event mentioned in subparagraph (c)(</w:t>
      </w:r>
      <w:proofErr w:type="spellStart"/>
      <w:r w:rsidRPr="00BF6C37">
        <w:t>i</w:t>
      </w:r>
      <w:proofErr w:type="spellEnd"/>
      <w:r w:rsidRPr="00BF6C37">
        <w:t>) or (ii) of the definition of assessing event, the dwelling is taken to continue to satisfy the criteria until:</w:t>
      </w:r>
    </w:p>
    <w:p w14:paraId="56A65651" w14:textId="77777777" w:rsidR="00DC44FB" w:rsidRDefault="00DC44FB" w:rsidP="00DC44FB">
      <w:pPr>
        <w:pStyle w:val="paragraph"/>
      </w:pPr>
      <w:r>
        <w:tab/>
        <w:t>(a)</w:t>
      </w:r>
      <w:r>
        <w:tab/>
      </w:r>
      <w:r w:rsidRPr="00277378">
        <w:t>if</w:t>
      </w:r>
      <w:r>
        <w:t>,</w:t>
      </w:r>
      <w:r w:rsidRPr="00277378">
        <w:t xml:space="preserve"> </w:t>
      </w:r>
      <w:r>
        <w:t xml:space="preserve">immediately </w:t>
      </w:r>
      <w:r w:rsidRPr="00277378">
        <w:t>before the event</w:t>
      </w:r>
      <w:r>
        <w:t>,</w:t>
      </w:r>
      <w:r w:rsidRPr="00277378">
        <w:t xml:space="preserve"> the dwelling was taken to satisfy</w:t>
      </w:r>
      <w:r>
        <w:t xml:space="preserve"> the criteria in</w:t>
      </w:r>
      <w:r w:rsidRPr="00277378">
        <w:t xml:space="preserve"> subsection (2) because of a previous application of this subsection—</w:t>
      </w:r>
      <w:r>
        <w:t>t</w:t>
      </w:r>
      <w:r w:rsidRPr="00277378">
        <w:t>he day worked out under paragraph (</w:t>
      </w:r>
      <w:r>
        <w:t>b</w:t>
      </w:r>
      <w:r w:rsidRPr="00277378">
        <w:t>) for that previous application</w:t>
      </w:r>
      <w:r>
        <w:t>; or</w:t>
      </w:r>
    </w:p>
    <w:p w14:paraId="464A35DF" w14:textId="77777777" w:rsidR="00DC44FB" w:rsidRPr="00BF6C37" w:rsidRDefault="00DC44FB" w:rsidP="00DC44FB">
      <w:pPr>
        <w:pStyle w:val="paragraph"/>
      </w:pPr>
      <w:r>
        <w:tab/>
        <w:t>(b)</w:t>
      </w:r>
      <w:r>
        <w:tab/>
        <w:t>otherwise—</w:t>
      </w:r>
      <w:r w:rsidRPr="00BF6C37">
        <w:t>the earlier of:</w:t>
      </w:r>
    </w:p>
    <w:p w14:paraId="28017AB0" w14:textId="77777777" w:rsidR="00DC44FB" w:rsidRPr="00BF6C37" w:rsidRDefault="00DC44FB" w:rsidP="00DC44FB">
      <w:pPr>
        <w:pStyle w:val="paragraphsub"/>
      </w:pPr>
      <w:r w:rsidRPr="00BF6C37">
        <w:tab/>
        <w:t>(</w:t>
      </w:r>
      <w:proofErr w:type="spellStart"/>
      <w:r>
        <w:t>i</w:t>
      </w:r>
      <w:proofErr w:type="spellEnd"/>
      <w:r w:rsidRPr="00BF6C37">
        <w:t>)</w:t>
      </w:r>
      <w:r w:rsidRPr="00BF6C37">
        <w:tab/>
        <w:t>the end of 12 months after the event; or</w:t>
      </w:r>
    </w:p>
    <w:p w14:paraId="5BCC8123" w14:textId="77777777" w:rsidR="00DC44FB" w:rsidRDefault="00DC44FB" w:rsidP="00DC44FB">
      <w:pPr>
        <w:pStyle w:val="paragraphsub"/>
      </w:pPr>
      <w:r w:rsidRPr="00BF6C37">
        <w:tab/>
        <w:t>(</w:t>
      </w:r>
      <w:r>
        <w:t>ii</w:t>
      </w:r>
      <w:r w:rsidRPr="00BF6C37">
        <w:t>)</w:t>
      </w:r>
      <w:r w:rsidRPr="00BF6C37">
        <w:tab/>
        <w:t>the end of the lease for the dwelling</w:t>
      </w:r>
      <w:r>
        <w:t>.</w:t>
      </w:r>
    </w:p>
    <w:p w14:paraId="4F82F554" w14:textId="77777777" w:rsidR="00DC44FB" w:rsidRDefault="00DC44FB" w:rsidP="00DC44FB">
      <w:pPr>
        <w:pStyle w:val="subsection"/>
      </w:pPr>
      <w:r w:rsidRPr="000C3023">
        <w:tab/>
        <w:t>(</w:t>
      </w:r>
      <w:r>
        <w:t>4</w:t>
      </w:r>
      <w:r w:rsidRPr="000C3023">
        <w:t>)</w:t>
      </w:r>
      <w:r w:rsidRPr="000C3023">
        <w:tab/>
      </w:r>
      <w:r>
        <w:t>A</w:t>
      </w:r>
      <w:r w:rsidRPr="000C3023">
        <w:t xml:space="preserve"> dwelling </w:t>
      </w:r>
      <w:r>
        <w:t>satisfie</w:t>
      </w:r>
      <w:r w:rsidRPr="000C3023">
        <w:t>s the criteria in this subsection if the rent payable under a lease for the dwelling is 74.9% or less of the market value of the right to occupy the dwelling under the lease</w:t>
      </w:r>
      <w:r>
        <w:t>.</w:t>
      </w:r>
    </w:p>
    <w:p w14:paraId="554687A8" w14:textId="654915A4" w:rsidR="00386E0E" w:rsidRDefault="00386E0E" w:rsidP="00386E0E">
      <w:pPr>
        <w:pStyle w:val="ActHead5"/>
      </w:pPr>
      <w:bookmarkStart w:id="31" w:name="_Toc194050606"/>
      <w:bookmarkStart w:id="32" w:name="_Toc193375984"/>
      <w:proofErr w:type="gramStart"/>
      <w:r w:rsidRPr="00386E0E">
        <w:rPr>
          <w:rStyle w:val="CharSectno"/>
        </w:rPr>
        <w:t>7</w:t>
      </w:r>
      <w:r>
        <w:t xml:space="preserve">  Meaning</w:t>
      </w:r>
      <w:proofErr w:type="gramEnd"/>
      <w:r w:rsidR="007238FD">
        <w:t xml:space="preserve"> </w:t>
      </w:r>
      <w:r w:rsidR="007238FD" w:rsidRPr="007238FD">
        <w:t>of lower-income dwelling</w:t>
      </w:r>
      <w:bookmarkEnd w:id="31"/>
    </w:p>
    <w:bookmarkEnd w:id="32"/>
    <w:p w14:paraId="230FF1B2" w14:textId="77777777" w:rsidR="00DC44FB" w:rsidRDefault="00DC44FB" w:rsidP="00DC44FB">
      <w:pPr>
        <w:pStyle w:val="subsection"/>
      </w:pPr>
      <w:r>
        <w:tab/>
        <w:t>(1)</w:t>
      </w:r>
      <w:r>
        <w:tab/>
        <w:t xml:space="preserve">A dwelling is a </w:t>
      </w:r>
      <w:proofErr w:type="gramStart"/>
      <w:r w:rsidRPr="00CD3B94">
        <w:rPr>
          <w:b/>
          <w:bCs/>
          <w:i/>
          <w:iCs/>
        </w:rPr>
        <w:t>low</w:t>
      </w:r>
      <w:r>
        <w:rPr>
          <w:b/>
          <w:bCs/>
          <w:i/>
          <w:iCs/>
        </w:rPr>
        <w:t>er</w:t>
      </w:r>
      <w:r w:rsidRPr="00CD3B94">
        <w:rPr>
          <w:b/>
          <w:bCs/>
          <w:i/>
          <w:iCs/>
        </w:rPr>
        <w:t>-income</w:t>
      </w:r>
      <w:proofErr w:type="gramEnd"/>
      <w:r w:rsidRPr="00CD3B94">
        <w:rPr>
          <w:b/>
          <w:bCs/>
          <w:i/>
          <w:iCs/>
        </w:rPr>
        <w:t xml:space="preserve"> dwelling</w:t>
      </w:r>
      <w:r>
        <w:t xml:space="preserve"> if the dwelling satisfies the criteria set out in subsections (2) and (4).</w:t>
      </w:r>
    </w:p>
    <w:p w14:paraId="35B806EB" w14:textId="77777777" w:rsidR="00DC44FB" w:rsidRDefault="00DC44FB" w:rsidP="00DC44FB">
      <w:pPr>
        <w:pStyle w:val="subsection"/>
      </w:pPr>
      <w:r>
        <w:tab/>
        <w:t>(2)</w:t>
      </w:r>
      <w:r>
        <w:tab/>
        <w:t>A dwelling satisfies the criteria in this subsection if the dwelling is tenanted, or available to be tenanted, only by one or more of the following:</w:t>
      </w:r>
    </w:p>
    <w:p w14:paraId="6FEE2342" w14:textId="77777777" w:rsidR="00DC44FB" w:rsidRDefault="00DC44FB" w:rsidP="00DC44FB">
      <w:pPr>
        <w:pStyle w:val="paragraph"/>
      </w:pPr>
      <w:r>
        <w:tab/>
        <w:t>(a)</w:t>
      </w:r>
      <w:r>
        <w:tab/>
        <w:t xml:space="preserve">an adult living alone whose taxable income, for the most recent income year, for which the Commissioner has given the adult a notice of assessment, ending before the dwelling’s most recent assessing event, was less than 75% of average annual </w:t>
      </w:r>
      <w:proofErr w:type="gramStart"/>
      <w:r>
        <w:t>earnings;</w:t>
      </w:r>
      <w:proofErr w:type="gramEnd"/>
    </w:p>
    <w:p w14:paraId="1DCB9C88" w14:textId="77777777" w:rsidR="00DC44FB" w:rsidRDefault="00DC44FB" w:rsidP="00DC44FB">
      <w:pPr>
        <w:pStyle w:val="paragraph"/>
      </w:pPr>
      <w:r>
        <w:tab/>
        <w:t>(b)</w:t>
      </w:r>
      <w:r>
        <w:tab/>
        <w:t xml:space="preserve">2 or more adults living together whose combined taxable incomes, for the most recent income year, for which the Commissioner has given each adult a notice of assessment, ending before the dwelling’s most recent assessing event, was less than 90% of average annual </w:t>
      </w:r>
      <w:proofErr w:type="gramStart"/>
      <w:r>
        <w:t>earnings;</w:t>
      </w:r>
      <w:proofErr w:type="gramEnd"/>
    </w:p>
    <w:p w14:paraId="2740C322" w14:textId="77777777" w:rsidR="00DC44FB" w:rsidRDefault="00DC44FB" w:rsidP="00DC44FB">
      <w:pPr>
        <w:pStyle w:val="paragraph"/>
      </w:pPr>
      <w:r>
        <w:tab/>
        <w:t>(c)</w:t>
      </w:r>
      <w:r>
        <w:tab/>
        <w:t xml:space="preserve">one adult living with one or more dependent children of the adult, where the adult’s taxable income, for the most recent income year, for which the Commissioner has given the adult a notice of assessment, ending before the dwelling’s most recent assessing event, was less than 100% of average annual </w:t>
      </w:r>
      <w:proofErr w:type="gramStart"/>
      <w:r>
        <w:t>earnings;</w:t>
      </w:r>
      <w:proofErr w:type="gramEnd"/>
    </w:p>
    <w:p w14:paraId="7A8AABE4" w14:textId="77777777" w:rsidR="00DC44FB" w:rsidRPr="00BF6C37" w:rsidRDefault="00DC44FB" w:rsidP="00DC44FB">
      <w:pPr>
        <w:pStyle w:val="paragraph"/>
      </w:pPr>
      <w:r>
        <w:tab/>
        <w:t>(d)</w:t>
      </w:r>
      <w:r>
        <w:tab/>
        <w:t xml:space="preserve">2 or more adults living with one or more dependent children of any of the adults, where the adults’ combined taxable incomes for the most recent </w:t>
      </w:r>
      <w:r>
        <w:lastRenderedPageBreak/>
        <w:t xml:space="preserve">income year, for which the Commissioner has given each adult a notice of </w:t>
      </w:r>
      <w:r w:rsidRPr="00BF6C37">
        <w:t xml:space="preserve">assessment, ending before the dwelling’s most recent assessing event, was less </w:t>
      </w:r>
      <w:r>
        <w:t>than 1</w:t>
      </w:r>
      <w:r w:rsidRPr="00BF6C37">
        <w:t>00% of average annual earnings.</w:t>
      </w:r>
    </w:p>
    <w:p w14:paraId="34F1410A" w14:textId="77777777" w:rsidR="00DC44FB" w:rsidRPr="00BF6C37" w:rsidRDefault="00DC44FB" w:rsidP="00DC44FB">
      <w:pPr>
        <w:pStyle w:val="subsection"/>
      </w:pPr>
      <w:r w:rsidRPr="00BF6C37">
        <w:tab/>
        <w:t>(3)</w:t>
      </w:r>
      <w:r w:rsidRPr="00BF6C37">
        <w:tab/>
        <w:t xml:space="preserve">Despite subsection (2), if a dwelling no longer satisfies the criteria in that </w:t>
      </w:r>
      <w:r>
        <w:t>sub</w:t>
      </w:r>
      <w:r w:rsidRPr="00BF6C37">
        <w:t>section only because of an event mentioned in subparagraph (c)(</w:t>
      </w:r>
      <w:proofErr w:type="spellStart"/>
      <w:r w:rsidRPr="00BF6C37">
        <w:t>i</w:t>
      </w:r>
      <w:proofErr w:type="spellEnd"/>
      <w:r w:rsidRPr="00BF6C37">
        <w:t>) or (ii) of the definition of assessing event, the dwelling is taken to continue to satisfy the criteria until:</w:t>
      </w:r>
    </w:p>
    <w:p w14:paraId="2658F62D" w14:textId="77777777" w:rsidR="00DC44FB" w:rsidRDefault="00DC44FB" w:rsidP="00DC44FB">
      <w:pPr>
        <w:pStyle w:val="paragraph"/>
      </w:pPr>
      <w:r>
        <w:tab/>
        <w:t>(a)</w:t>
      </w:r>
      <w:r>
        <w:tab/>
      </w:r>
      <w:r w:rsidRPr="00277378">
        <w:t>if</w:t>
      </w:r>
      <w:r>
        <w:t>,</w:t>
      </w:r>
      <w:r w:rsidRPr="00277378">
        <w:t xml:space="preserve"> </w:t>
      </w:r>
      <w:r>
        <w:t>immediately</w:t>
      </w:r>
      <w:r w:rsidRPr="00277378">
        <w:t xml:space="preserve"> before the event</w:t>
      </w:r>
      <w:r>
        <w:t>,</w:t>
      </w:r>
      <w:r w:rsidRPr="00277378">
        <w:t xml:space="preserve"> the dwelling was taken to satisfy </w:t>
      </w:r>
      <w:r>
        <w:t>the criteria in</w:t>
      </w:r>
      <w:r w:rsidRPr="00277378">
        <w:t xml:space="preserve"> subsection (2) because of a previous application of this subsection—</w:t>
      </w:r>
      <w:r>
        <w:t>t</w:t>
      </w:r>
      <w:r w:rsidRPr="00277378">
        <w:t>he day worked out under paragraph (</w:t>
      </w:r>
      <w:r>
        <w:t>b</w:t>
      </w:r>
      <w:r w:rsidRPr="00277378">
        <w:t>) for that previous application</w:t>
      </w:r>
      <w:r>
        <w:t>; or</w:t>
      </w:r>
    </w:p>
    <w:p w14:paraId="3DE8D226" w14:textId="77777777" w:rsidR="00DC44FB" w:rsidRPr="00BF6C37" w:rsidRDefault="00DC44FB" w:rsidP="00DC44FB">
      <w:pPr>
        <w:pStyle w:val="paragraph"/>
      </w:pPr>
      <w:r>
        <w:tab/>
        <w:t>(b)</w:t>
      </w:r>
      <w:r>
        <w:tab/>
        <w:t>otherwise—</w:t>
      </w:r>
      <w:r w:rsidRPr="00BF6C37">
        <w:t>the earlier of:</w:t>
      </w:r>
    </w:p>
    <w:p w14:paraId="27D2BF51" w14:textId="77777777" w:rsidR="00DC44FB" w:rsidRPr="00BF6C37" w:rsidRDefault="00DC44FB" w:rsidP="00DC44FB">
      <w:pPr>
        <w:pStyle w:val="paragraphsub"/>
      </w:pPr>
      <w:r w:rsidRPr="00BF6C37">
        <w:tab/>
        <w:t>(</w:t>
      </w:r>
      <w:proofErr w:type="spellStart"/>
      <w:r>
        <w:t>i</w:t>
      </w:r>
      <w:proofErr w:type="spellEnd"/>
      <w:r w:rsidRPr="00BF6C37">
        <w:t>)</w:t>
      </w:r>
      <w:r w:rsidRPr="00BF6C37">
        <w:tab/>
        <w:t>the end of 12 months after the event; or</w:t>
      </w:r>
    </w:p>
    <w:p w14:paraId="5B025327" w14:textId="77777777" w:rsidR="00DC44FB" w:rsidRDefault="00DC44FB" w:rsidP="00DC44FB">
      <w:pPr>
        <w:pStyle w:val="paragraphsub"/>
      </w:pPr>
      <w:r w:rsidRPr="00BF6C37">
        <w:tab/>
        <w:t>(</w:t>
      </w:r>
      <w:r>
        <w:t>ii</w:t>
      </w:r>
      <w:r w:rsidRPr="00BF6C37">
        <w:t>)</w:t>
      </w:r>
      <w:r w:rsidRPr="00BF6C37">
        <w:tab/>
        <w:t>the end of the lease for the dwelling</w:t>
      </w:r>
      <w:r>
        <w:t>.</w:t>
      </w:r>
    </w:p>
    <w:p w14:paraId="033CD903" w14:textId="77777777" w:rsidR="00DC44FB" w:rsidRDefault="00DC44FB" w:rsidP="00DC44FB">
      <w:pPr>
        <w:pStyle w:val="subsection"/>
      </w:pPr>
      <w:r>
        <w:tab/>
        <w:t>(4)</w:t>
      </w:r>
      <w:r>
        <w:tab/>
        <w:t>A dwelling satisfies the criteria in this subsection if the rent payable under a lease for the dwelling is</w:t>
      </w:r>
      <w:r w:rsidRPr="006B61CE">
        <w:rPr>
          <w:i/>
          <w:iCs/>
        </w:rPr>
        <w:t xml:space="preserve"> not </w:t>
      </w:r>
      <w:r>
        <w:t>more than the lesser of:</w:t>
      </w:r>
    </w:p>
    <w:p w14:paraId="505DF366" w14:textId="77777777" w:rsidR="00DC44FB" w:rsidRDefault="00DC44FB" w:rsidP="00DC44FB">
      <w:pPr>
        <w:pStyle w:val="paragraph"/>
      </w:pPr>
      <w:r>
        <w:tab/>
        <w:t>(a)</w:t>
      </w:r>
      <w:r>
        <w:tab/>
        <w:t>74.9% of the market value of the right to occupy the dwelling under the lease; and</w:t>
      </w:r>
    </w:p>
    <w:p w14:paraId="3F4F6972" w14:textId="77777777" w:rsidR="00DC44FB" w:rsidRDefault="00DC44FB" w:rsidP="00DC44FB">
      <w:pPr>
        <w:pStyle w:val="paragraph"/>
      </w:pPr>
      <w:r>
        <w:tab/>
        <w:t>(b)</w:t>
      </w:r>
      <w:r>
        <w:tab/>
        <w:t>30% of:</w:t>
      </w:r>
    </w:p>
    <w:p w14:paraId="648D1FA4" w14:textId="77777777" w:rsidR="00DC44FB" w:rsidRPr="00712C4F" w:rsidRDefault="00DC44FB" w:rsidP="00DC44FB">
      <w:pPr>
        <w:pStyle w:val="paragraphsub"/>
      </w:pPr>
      <w:r>
        <w:tab/>
        <w:t>(</w:t>
      </w:r>
      <w:proofErr w:type="spellStart"/>
      <w:r>
        <w:t>i</w:t>
      </w:r>
      <w:proofErr w:type="spellEnd"/>
      <w:r>
        <w:t>)</w:t>
      </w:r>
      <w:r>
        <w:tab/>
        <w:t>if the dwelling is tenanted by an</w:t>
      </w:r>
      <w:r w:rsidRPr="005E45B9">
        <w:t xml:space="preserve"> adult </w:t>
      </w:r>
      <w:r>
        <w:t xml:space="preserve">(either </w:t>
      </w:r>
      <w:r w:rsidRPr="005E45B9">
        <w:t>living alone</w:t>
      </w:r>
      <w:r>
        <w:t xml:space="preserve"> or</w:t>
      </w:r>
      <w:r w:rsidRPr="00EC314A">
        <w:t xml:space="preserve"> with one or more dependent children</w:t>
      </w:r>
      <w:r>
        <w:t xml:space="preserve">)—the </w:t>
      </w:r>
      <w:r w:rsidRPr="009F53EA">
        <w:t xml:space="preserve">taxable income, for the most recent income year, for which the Commissioner has given </w:t>
      </w:r>
      <w:r w:rsidRPr="00712C4F">
        <w:t>the adult a notice of assessment, ending</w:t>
      </w:r>
      <w:r>
        <w:t xml:space="preserve"> </w:t>
      </w:r>
      <w:r w:rsidRPr="00712C4F">
        <w:t>before the dwelling’s most recent assessing event; or</w:t>
      </w:r>
    </w:p>
    <w:p w14:paraId="1503BFA1" w14:textId="77777777" w:rsidR="00DC44FB" w:rsidRDefault="00DC44FB" w:rsidP="00DC44FB">
      <w:pPr>
        <w:pStyle w:val="paragraphsub"/>
      </w:pPr>
      <w:r w:rsidRPr="00712C4F">
        <w:tab/>
        <w:t>(</w:t>
      </w:r>
      <w:r>
        <w:t>ii</w:t>
      </w:r>
      <w:r w:rsidRPr="00712C4F">
        <w:t>)</w:t>
      </w:r>
      <w:r w:rsidRPr="00712C4F">
        <w:tab/>
      </w:r>
      <w:r>
        <w:t>i</w:t>
      </w:r>
      <w:r w:rsidRPr="00712C4F">
        <w:t>f the dwelling</w:t>
      </w:r>
      <w:r>
        <w:t xml:space="preserve"> is</w:t>
      </w:r>
      <w:r w:rsidRPr="00712C4F">
        <w:t xml:space="preserve"> tenanted by </w:t>
      </w:r>
      <w:r w:rsidRPr="00CF2C1B">
        <w:t xml:space="preserve">2 or more adults living together </w:t>
      </w:r>
      <w:r>
        <w:t>(either with or without one or more dependent children)</w:t>
      </w:r>
      <w:r w:rsidRPr="00712C4F">
        <w:t>—the combined taxable incomes, for the most recent income year, for which the Commissioner has given each adult a notice of assessment, ending</w:t>
      </w:r>
      <w:r>
        <w:t xml:space="preserve"> </w:t>
      </w:r>
      <w:r w:rsidRPr="00712C4F">
        <w:t>before the dwelling’s</w:t>
      </w:r>
      <w:r>
        <w:t xml:space="preserve"> most recent assessing event.</w:t>
      </w:r>
    </w:p>
    <w:p w14:paraId="4BDB504A" w14:textId="77777777" w:rsidR="00DC44FB" w:rsidRDefault="00DC44FB" w:rsidP="00DC44FB">
      <w:pPr>
        <w:pStyle w:val="subsection"/>
      </w:pPr>
      <w:r>
        <w:tab/>
        <w:t>(5)</w:t>
      </w:r>
      <w:r>
        <w:tab/>
        <w:t>Despite subsection (4), if:</w:t>
      </w:r>
    </w:p>
    <w:p w14:paraId="37A407B1" w14:textId="77777777" w:rsidR="00DC44FB" w:rsidRDefault="00DC44FB" w:rsidP="00DC44FB">
      <w:pPr>
        <w:pStyle w:val="paragraph"/>
      </w:pPr>
      <w:r>
        <w:tab/>
        <w:t>(a)</w:t>
      </w:r>
      <w:r>
        <w:tab/>
        <w:t xml:space="preserve">an event mentioned in subparagraph (c)(iii) of the definition of assessing event occurs </w:t>
      </w:r>
      <w:r w:rsidRPr="00D37BC8">
        <w:t>in relation to a dwelling</w:t>
      </w:r>
      <w:r>
        <w:t>; and</w:t>
      </w:r>
    </w:p>
    <w:p w14:paraId="2AC7DEDA" w14:textId="77777777" w:rsidR="00DC44FB" w:rsidRDefault="00DC44FB" w:rsidP="00DC44FB">
      <w:pPr>
        <w:pStyle w:val="paragraph"/>
      </w:pPr>
      <w:r>
        <w:tab/>
        <w:t>(b)</w:t>
      </w:r>
      <w:r>
        <w:tab/>
        <w:t>because of that event, the dwelling no longer satisfies the criteria in subsection (4</w:t>
      </w:r>
      <w:proofErr w:type="gramStart"/>
      <w:r>
        <w:t>);</w:t>
      </w:r>
      <w:proofErr w:type="gramEnd"/>
    </w:p>
    <w:p w14:paraId="50BD2AF5" w14:textId="77777777" w:rsidR="00DC44FB" w:rsidRDefault="00DC44FB" w:rsidP="00DC44FB">
      <w:pPr>
        <w:pStyle w:val="subsection2"/>
      </w:pPr>
      <w:r w:rsidRPr="00D7655B">
        <w:t xml:space="preserve">the dwelling is taken to continue to </w:t>
      </w:r>
      <w:r>
        <w:t>satisfy</w:t>
      </w:r>
      <w:r w:rsidRPr="00D7655B">
        <w:t xml:space="preserve"> the </w:t>
      </w:r>
      <w:r>
        <w:t xml:space="preserve">criteria in that subsection </w:t>
      </w:r>
      <w:r w:rsidRPr="00ED67BF">
        <w:t>for the period o</w:t>
      </w:r>
      <w:r w:rsidRPr="00A70360">
        <w:t xml:space="preserve">f </w:t>
      </w:r>
      <w:r>
        <w:t>60</w:t>
      </w:r>
      <w:r w:rsidRPr="00A70360">
        <w:t xml:space="preserve"> days after</w:t>
      </w:r>
      <w:r w:rsidRPr="00ED67BF">
        <w:t xml:space="preserve"> the </w:t>
      </w:r>
      <w:r>
        <w:t>event</w:t>
      </w:r>
      <w:r w:rsidRPr="00ED67BF">
        <w:t>.</w:t>
      </w:r>
    </w:p>
    <w:p w14:paraId="0425EA13" w14:textId="77777777" w:rsidR="00DC44FB" w:rsidRDefault="00DC44FB" w:rsidP="00DC44FB">
      <w:pPr>
        <w:pStyle w:val="SubsectionHead"/>
      </w:pPr>
      <w:r>
        <w:t>Request for rental review</w:t>
      </w:r>
    </w:p>
    <w:p w14:paraId="3D91920D" w14:textId="77777777" w:rsidR="00DC44FB" w:rsidRDefault="00DC44FB" w:rsidP="00DC44FB">
      <w:pPr>
        <w:pStyle w:val="subsection"/>
      </w:pPr>
      <w:r>
        <w:tab/>
        <w:t>(6)</w:t>
      </w:r>
      <w:r>
        <w:tab/>
        <w:t xml:space="preserve">A tenant of a lower-income dwelling may provide a notice to the owner of the dwelling </w:t>
      </w:r>
      <w:r w:rsidRPr="00E302D5">
        <w:t>requesting a review of the rent payable under the lease for the dwelling</w:t>
      </w:r>
      <w:r>
        <w:t xml:space="preserve"> if:</w:t>
      </w:r>
    </w:p>
    <w:p w14:paraId="149CCA93" w14:textId="77777777" w:rsidR="00DC44FB" w:rsidRDefault="00DC44FB" w:rsidP="00DC44FB">
      <w:pPr>
        <w:pStyle w:val="paragraph"/>
      </w:pPr>
      <w:r>
        <w:tab/>
        <w:t>(a)</w:t>
      </w:r>
      <w:r>
        <w:tab/>
        <w:t>the notice is provided during a financial year; and</w:t>
      </w:r>
    </w:p>
    <w:p w14:paraId="5E1438AD" w14:textId="77777777" w:rsidR="00DC44FB" w:rsidRDefault="00DC44FB" w:rsidP="00DC44FB">
      <w:pPr>
        <w:pStyle w:val="paragraph"/>
      </w:pPr>
      <w:r>
        <w:tab/>
        <w:t>(b)</w:t>
      </w:r>
      <w:r>
        <w:tab/>
        <w:t xml:space="preserve">a notice has </w:t>
      </w:r>
      <w:r w:rsidRPr="00295FE0">
        <w:rPr>
          <w:i/>
          <w:iCs/>
        </w:rPr>
        <w:t>not</w:t>
      </w:r>
      <w:r>
        <w:t xml:space="preserve"> previously been provided in respect of the dwelling for the financial year.</w:t>
      </w:r>
    </w:p>
    <w:p w14:paraId="48CF256E" w14:textId="77777777" w:rsidR="00DC44FB" w:rsidRDefault="00DC44FB" w:rsidP="00DC44FB">
      <w:pPr>
        <w:pStyle w:val="subsection"/>
      </w:pPr>
      <w:r>
        <w:tab/>
        <w:t>(7)</w:t>
      </w:r>
      <w:r>
        <w:tab/>
        <w:t>The notice must:</w:t>
      </w:r>
    </w:p>
    <w:p w14:paraId="4DDBCBF8" w14:textId="77777777" w:rsidR="00DC44FB" w:rsidRDefault="00DC44FB" w:rsidP="00DC44FB">
      <w:pPr>
        <w:pStyle w:val="paragraph"/>
      </w:pPr>
      <w:r>
        <w:tab/>
        <w:t>(a)</w:t>
      </w:r>
      <w:r>
        <w:tab/>
        <w:t>be made in writing; and</w:t>
      </w:r>
    </w:p>
    <w:p w14:paraId="042CCF3A" w14:textId="77777777" w:rsidR="00DC44FB" w:rsidRDefault="00DC44FB" w:rsidP="00DC44FB">
      <w:pPr>
        <w:pStyle w:val="paragraph"/>
      </w:pPr>
      <w:r>
        <w:lastRenderedPageBreak/>
        <w:tab/>
        <w:t>(b)</w:t>
      </w:r>
      <w:r>
        <w:tab/>
        <w:t>be accompanied by information that would enable the owner to assess whether the dwelling satisfies the criteria in subsection (4).</w:t>
      </w:r>
    </w:p>
    <w:p w14:paraId="604457AF" w14:textId="196760AF" w:rsidR="00002DC9" w:rsidRPr="00002DC9" w:rsidRDefault="00002DC9" w:rsidP="00002DC9">
      <w:pPr>
        <w:pStyle w:val="ActHead2"/>
        <w:pageBreakBefore/>
        <w:rPr>
          <w:lang w:eastAsia="en-US"/>
        </w:rPr>
      </w:pPr>
      <w:bookmarkStart w:id="33" w:name="_Toc194050607"/>
      <w:r w:rsidRPr="00002DC9">
        <w:rPr>
          <w:rStyle w:val="CharPartNo"/>
        </w:rPr>
        <w:lastRenderedPageBreak/>
        <w:t>Part 10</w:t>
      </w:r>
      <w:r>
        <w:t>—</w:t>
      </w:r>
      <w:r w:rsidRPr="00002DC9">
        <w:rPr>
          <w:rStyle w:val="CharPartText"/>
        </w:rPr>
        <w:t>Transitional Provisions</w:t>
      </w:r>
      <w:bookmarkEnd w:id="33"/>
    </w:p>
    <w:p w14:paraId="2C7F2797" w14:textId="47267F31" w:rsidR="00386E0E" w:rsidRPr="00386E0E" w:rsidRDefault="00386E0E" w:rsidP="00386E0E">
      <w:pPr>
        <w:pStyle w:val="ActHead3"/>
        <w:rPr>
          <w:lang w:eastAsia="en-US"/>
        </w:rPr>
      </w:pPr>
      <w:bookmarkStart w:id="34" w:name="_Toc194050608"/>
      <w:r w:rsidRPr="00386E0E">
        <w:rPr>
          <w:rStyle w:val="CharDivNo"/>
        </w:rPr>
        <w:t>Division 1</w:t>
      </w:r>
      <w:r>
        <w:t>—</w:t>
      </w:r>
      <w:r w:rsidRPr="00386E0E">
        <w:rPr>
          <w:rStyle w:val="CharDivText"/>
        </w:rPr>
        <w:t>Transitional provisions relating to the Income Tax Assessment (Build to Rent Developments) Amendment (Expanding Affordability Requirements) Determination</w:t>
      </w:r>
      <w:r>
        <w:rPr>
          <w:rStyle w:val="CharDivText"/>
        </w:rPr>
        <w:t> </w:t>
      </w:r>
      <w:r w:rsidRPr="00386E0E">
        <w:rPr>
          <w:rStyle w:val="CharDivText"/>
        </w:rPr>
        <w:t>2025</w:t>
      </w:r>
      <w:bookmarkEnd w:id="34"/>
    </w:p>
    <w:p w14:paraId="72FEF6DB" w14:textId="677E6CCB" w:rsidR="00386E0E" w:rsidRDefault="00386E0E" w:rsidP="00386E0E">
      <w:pPr>
        <w:pStyle w:val="ActHead5"/>
      </w:pPr>
      <w:bookmarkStart w:id="35" w:name="_Toc194050609"/>
      <w:proofErr w:type="gramStart"/>
      <w:r w:rsidRPr="00386E0E">
        <w:rPr>
          <w:rStyle w:val="CharSectno"/>
        </w:rPr>
        <w:t>100</w:t>
      </w:r>
      <w:r>
        <w:t xml:space="preserve">  Application</w:t>
      </w:r>
      <w:proofErr w:type="gramEnd"/>
      <w:r>
        <w:t xml:space="preserve"> provision</w:t>
      </w:r>
      <w:bookmarkEnd w:id="35"/>
    </w:p>
    <w:p w14:paraId="24AF54A5" w14:textId="77777777" w:rsidR="00002DC9" w:rsidRPr="00DB0B0F" w:rsidRDefault="00002DC9" w:rsidP="00002DC9">
      <w:pPr>
        <w:pStyle w:val="subsection"/>
      </w:pPr>
      <w:r>
        <w:tab/>
      </w:r>
      <w:r>
        <w:tab/>
        <w:t xml:space="preserve">The amendments of this instrument made by the </w:t>
      </w:r>
      <w:r w:rsidRPr="00630D41">
        <w:rPr>
          <w:i/>
          <w:iCs/>
        </w:rPr>
        <w:t>Income Tax Assessment (Build to Rent Developments) Amendment (Expanding Affordability Requirements) Determination 2025</w:t>
      </w:r>
      <w:r w:rsidRPr="00C113C8">
        <w:t xml:space="preserve"> (</w:t>
      </w:r>
      <w:r>
        <w:t xml:space="preserve">the </w:t>
      </w:r>
      <w:r w:rsidRPr="00C113C8">
        <w:rPr>
          <w:b/>
          <w:bCs/>
          <w:i/>
          <w:iCs/>
        </w:rPr>
        <w:t>amending determination</w:t>
      </w:r>
      <w:r>
        <w:t>) apply in relation to a dwelling on and after the day that is 12 months after the commencement of the amending determination.</w:t>
      </w:r>
    </w:p>
    <w:p w14:paraId="7E0A35F6" w14:textId="77777777" w:rsidR="000A0EA7" w:rsidRDefault="000A0EA7" w:rsidP="00002DC9">
      <w:pPr>
        <w:pStyle w:val="subsection"/>
      </w:pPr>
    </w:p>
    <w:p w14:paraId="1BA8818F" w14:textId="77777777" w:rsidR="000A0EA7" w:rsidRDefault="000A0EA7" w:rsidP="000A0EA7">
      <w:pPr>
        <w:sectPr w:rsidR="000A0EA7" w:rsidSect="001652FC">
          <w:headerReference w:type="even" r:id="rId24"/>
          <w:headerReference w:type="default" r:id="rId25"/>
          <w:footerReference w:type="even" r:id="rId26"/>
          <w:footerReference w:type="default" r:id="rId27"/>
          <w:headerReference w:type="first" r:id="rId28"/>
          <w:footerReference w:type="first" r:id="rId29"/>
          <w:pgSz w:w="11907" w:h="16839" w:code="9"/>
          <w:pgMar w:top="2233" w:right="1797" w:bottom="1440" w:left="1797" w:header="720" w:footer="709" w:gutter="0"/>
          <w:pgNumType w:start="1"/>
          <w:cols w:space="708"/>
          <w:docGrid w:linePitch="360"/>
        </w:sectPr>
      </w:pPr>
    </w:p>
    <w:p w14:paraId="2A7F1D5F" w14:textId="77777777" w:rsidR="000A0EA7" w:rsidRPr="00963B9F" w:rsidRDefault="000A0EA7" w:rsidP="00182D40">
      <w:pPr>
        <w:pStyle w:val="ENotesHeading1"/>
      </w:pPr>
      <w:bookmarkStart w:id="46" w:name="_Toc32411995"/>
      <w:bookmarkStart w:id="47" w:name="_Toc73962144"/>
      <w:bookmarkStart w:id="48" w:name="_Toc90358753"/>
      <w:bookmarkStart w:id="49" w:name="_Toc90992457"/>
      <w:bookmarkStart w:id="50" w:name="_Toc194050610"/>
      <w:r w:rsidRPr="00963B9F">
        <w:lastRenderedPageBreak/>
        <w:t>Endnotes</w:t>
      </w:r>
      <w:bookmarkEnd w:id="46"/>
      <w:bookmarkEnd w:id="47"/>
      <w:bookmarkEnd w:id="48"/>
      <w:bookmarkEnd w:id="49"/>
      <w:bookmarkEnd w:id="50"/>
    </w:p>
    <w:p w14:paraId="699697DB" w14:textId="77777777" w:rsidR="000A0EA7" w:rsidRPr="00963B9F" w:rsidRDefault="000A0EA7" w:rsidP="00FC4D53">
      <w:pPr>
        <w:pStyle w:val="ENotesHeading2"/>
      </w:pPr>
      <w:bookmarkStart w:id="51" w:name="_Toc32411996"/>
      <w:bookmarkStart w:id="52" w:name="_Toc73962145"/>
      <w:bookmarkStart w:id="53" w:name="_Toc90358754"/>
      <w:bookmarkStart w:id="54" w:name="_Toc90992458"/>
      <w:bookmarkStart w:id="55" w:name="_Toc194050611"/>
      <w:r w:rsidRPr="00963B9F">
        <w:t>Endnote 1—About the endnotes</w:t>
      </w:r>
      <w:bookmarkEnd w:id="51"/>
      <w:bookmarkEnd w:id="52"/>
      <w:bookmarkEnd w:id="53"/>
      <w:bookmarkEnd w:id="54"/>
      <w:bookmarkEnd w:id="55"/>
    </w:p>
    <w:p w14:paraId="514C9E4D" w14:textId="77777777" w:rsidR="000A0EA7" w:rsidRPr="00963B9F" w:rsidRDefault="000A0EA7" w:rsidP="00361466">
      <w:pPr>
        <w:pStyle w:val="EndNotepara"/>
      </w:pPr>
      <w:r w:rsidRPr="00963B9F">
        <w:t>The endnotes provide information about this compilation and the compiled law.</w:t>
      </w:r>
    </w:p>
    <w:p w14:paraId="0361BF7A" w14:textId="77777777" w:rsidR="000A0EA7" w:rsidRPr="00963B9F" w:rsidRDefault="000A0EA7" w:rsidP="00361466">
      <w:pPr>
        <w:pStyle w:val="EndNotepara"/>
      </w:pPr>
      <w:r w:rsidRPr="00963B9F">
        <w:t>The following endnotes are included in every compilation:</w:t>
      </w:r>
    </w:p>
    <w:p w14:paraId="57FB5415" w14:textId="77777777" w:rsidR="000A0EA7" w:rsidRPr="00963B9F" w:rsidRDefault="000A0EA7" w:rsidP="00963B9F">
      <w:r w:rsidRPr="00963B9F">
        <w:t>Endnote 1—About the endnotes</w:t>
      </w:r>
    </w:p>
    <w:p w14:paraId="5FD57C46" w14:textId="77777777" w:rsidR="000A0EA7" w:rsidRPr="00963B9F" w:rsidRDefault="000A0EA7" w:rsidP="00963B9F">
      <w:r w:rsidRPr="00963B9F">
        <w:t>Endnote 2—Abbreviation key</w:t>
      </w:r>
    </w:p>
    <w:p w14:paraId="1C0D70AF" w14:textId="77777777" w:rsidR="000A0EA7" w:rsidRPr="00963B9F" w:rsidRDefault="000A0EA7" w:rsidP="00963B9F">
      <w:r w:rsidRPr="00963B9F">
        <w:t>Endnote 3—Legislation history</w:t>
      </w:r>
    </w:p>
    <w:p w14:paraId="4AA8A897" w14:textId="77777777" w:rsidR="000A0EA7" w:rsidRPr="00963B9F" w:rsidRDefault="000A0EA7" w:rsidP="00963B9F">
      <w:r w:rsidRPr="00963B9F">
        <w:t>Endnote 4—Amendment history</w:t>
      </w:r>
    </w:p>
    <w:p w14:paraId="4358797A" w14:textId="77777777" w:rsidR="000A0EA7" w:rsidRPr="00963B9F" w:rsidRDefault="000A0EA7" w:rsidP="00963B9F">
      <w:r w:rsidRPr="00963B9F">
        <w:rPr>
          <w:b/>
        </w:rPr>
        <w:t>Abbreviation key—Endnote 2</w:t>
      </w:r>
    </w:p>
    <w:p w14:paraId="3439283E" w14:textId="77777777" w:rsidR="000A0EA7" w:rsidRPr="00963B9F" w:rsidRDefault="000A0EA7" w:rsidP="00361466">
      <w:pPr>
        <w:pStyle w:val="EndNotepara"/>
      </w:pPr>
      <w:r w:rsidRPr="00963B9F">
        <w:t>The abbreviation key sets out abbreviations that may be used in the endnotes.</w:t>
      </w:r>
    </w:p>
    <w:p w14:paraId="05D9397B" w14:textId="77777777" w:rsidR="0025530F" w:rsidRDefault="0025530F" w:rsidP="0025530F">
      <w:pPr>
        <w:rPr>
          <w:b/>
        </w:rPr>
      </w:pPr>
      <w:bookmarkStart w:id="56" w:name="_Toc32411997"/>
      <w:bookmarkStart w:id="57" w:name="_Toc73962146"/>
      <w:bookmarkStart w:id="58" w:name="_Toc90358755"/>
      <w:bookmarkStart w:id="59" w:name="_Toc90992459"/>
      <w:r>
        <w:rPr>
          <w:b/>
        </w:rPr>
        <w:t>Legislation history and amendment history—Endnotes 3 and 4</w:t>
      </w:r>
    </w:p>
    <w:p w14:paraId="797EDD73" w14:textId="77777777" w:rsidR="0025530F" w:rsidRDefault="0025530F" w:rsidP="0025530F">
      <w:pPr>
        <w:spacing w:after="120"/>
      </w:pPr>
      <w:r>
        <w:t>Amending laws are annotated in the legislation history and amendment history.</w:t>
      </w:r>
    </w:p>
    <w:p w14:paraId="130286B5" w14:textId="77777777" w:rsidR="0025530F" w:rsidRDefault="0025530F" w:rsidP="0025530F">
      <w:pPr>
        <w:spacing w:after="120"/>
      </w:pPr>
      <w:r>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14:paraId="62F68007" w14:textId="77777777" w:rsidR="0025530F" w:rsidRDefault="0025530F" w:rsidP="0025530F">
      <w:pPr>
        <w:spacing w:after="120"/>
      </w:pPr>
      <w:r>
        <w:t>The amendment history in endnote 4 provides information about amendments at the provision (generally section or equivalent) level. It also includes information about any provision of the compiled law that has been repealed in accordance with a provision of the law.</w:t>
      </w:r>
    </w:p>
    <w:p w14:paraId="259A882D" w14:textId="77777777" w:rsidR="0025530F" w:rsidRDefault="0025530F" w:rsidP="0025530F">
      <w:pPr>
        <w:keepNext/>
      </w:pPr>
      <w:r>
        <w:rPr>
          <w:b/>
        </w:rPr>
        <w:t>Misdescribed amendments</w:t>
      </w:r>
    </w:p>
    <w:p w14:paraId="3466F4F3" w14:textId="77777777" w:rsidR="0025530F" w:rsidRDefault="0025530F" w:rsidP="0025530F">
      <w:pPr>
        <w:spacing w:after="120"/>
      </w:pPr>
      <w:r>
        <w:t xml:space="preserve">A misdescribed amendment is an amendment that does not accurately describe how an amendment is to be made. If, despite the misdescription, the amendment can be given effect as intended, then the misdescribed amendment can be incorporated through an editorial change made under section 15V of the </w:t>
      </w:r>
      <w:r>
        <w:rPr>
          <w:i/>
        </w:rPr>
        <w:t>Legislation Act 2003</w:t>
      </w:r>
      <w:r>
        <w:t>.</w:t>
      </w:r>
    </w:p>
    <w:p w14:paraId="6CCFD681" w14:textId="77777777" w:rsidR="0025530F" w:rsidRDefault="0025530F" w:rsidP="0025530F">
      <w:pPr>
        <w:spacing w:before="120"/>
      </w:pPr>
      <w:r>
        <w:t>If a misdescribed amendment cannot be given effect as intended, the amendment is not incorporated and “(md not incorp)” is added to the amendment history.</w:t>
      </w:r>
    </w:p>
    <w:p w14:paraId="05076B0D" w14:textId="77777777" w:rsidR="000A0EA7" w:rsidRDefault="000A0EA7" w:rsidP="00991992">
      <w:pPr>
        <w:pStyle w:val="ENotesHeading2"/>
        <w:pageBreakBefore/>
      </w:pPr>
      <w:bookmarkStart w:id="60" w:name="_Toc194050612"/>
      <w:r w:rsidRPr="00963B9F">
        <w:lastRenderedPageBreak/>
        <w:t>Endnote 2—Abbreviation key</w:t>
      </w:r>
      <w:bookmarkEnd w:id="56"/>
      <w:bookmarkEnd w:id="57"/>
      <w:bookmarkEnd w:id="58"/>
      <w:bookmarkEnd w:id="59"/>
      <w:bookmarkEnd w:id="60"/>
    </w:p>
    <w:p w14:paraId="08A2783D" w14:textId="77777777" w:rsidR="000A0EA7" w:rsidRPr="002D1D7C" w:rsidRDefault="000A0EA7" w:rsidP="002D1D7C">
      <w:pPr>
        <w:pStyle w:val="Tabletext"/>
      </w:pPr>
    </w:p>
    <w:tbl>
      <w:tblPr>
        <w:tblW w:w="0" w:type="auto"/>
        <w:tblLayout w:type="fixed"/>
        <w:tblLook w:val="0000" w:firstRow="0" w:lastRow="0" w:firstColumn="0" w:lastColumn="0" w:noHBand="0" w:noVBand="0"/>
      </w:tblPr>
      <w:tblGrid>
        <w:gridCol w:w="4253"/>
        <w:gridCol w:w="3686"/>
      </w:tblGrid>
      <w:tr w:rsidR="00822A39" w:rsidRPr="009E23FD" w14:paraId="6BE07A84" w14:textId="77777777" w:rsidTr="004F5B04">
        <w:tc>
          <w:tcPr>
            <w:tcW w:w="4253" w:type="dxa"/>
            <w:shd w:val="clear" w:color="auto" w:fill="auto"/>
          </w:tcPr>
          <w:p w14:paraId="5BEB7D92" w14:textId="5EEBD39A" w:rsidR="00822A39" w:rsidRPr="009E23FD" w:rsidRDefault="00822A39" w:rsidP="00822A39">
            <w:pPr>
              <w:rPr>
                <w:sz w:val="20"/>
              </w:rPr>
            </w:pPr>
            <w:r>
              <w:rPr>
                <w:sz w:val="20"/>
              </w:rPr>
              <w:t>ad = added or inserted</w:t>
            </w:r>
          </w:p>
        </w:tc>
        <w:tc>
          <w:tcPr>
            <w:tcW w:w="3686" w:type="dxa"/>
            <w:shd w:val="clear" w:color="auto" w:fill="auto"/>
          </w:tcPr>
          <w:p w14:paraId="743D39D4" w14:textId="18219131" w:rsidR="00822A39" w:rsidRPr="009E23FD" w:rsidRDefault="00822A39" w:rsidP="00822A39">
            <w:pPr>
              <w:rPr>
                <w:sz w:val="20"/>
              </w:rPr>
            </w:pPr>
            <w:proofErr w:type="spellStart"/>
            <w:r>
              <w:rPr>
                <w:sz w:val="20"/>
              </w:rPr>
              <w:t>orig</w:t>
            </w:r>
            <w:proofErr w:type="spellEnd"/>
            <w:r>
              <w:rPr>
                <w:sz w:val="20"/>
              </w:rPr>
              <w:t xml:space="preserve"> = original</w:t>
            </w:r>
          </w:p>
        </w:tc>
      </w:tr>
      <w:tr w:rsidR="00822A39" w:rsidRPr="009E23FD" w14:paraId="28ADE945" w14:textId="77777777" w:rsidTr="004F5B04">
        <w:tc>
          <w:tcPr>
            <w:tcW w:w="4253" w:type="dxa"/>
            <w:shd w:val="clear" w:color="auto" w:fill="auto"/>
          </w:tcPr>
          <w:p w14:paraId="1DC90793" w14:textId="5ACBBAE6" w:rsidR="00822A39" w:rsidRPr="009E23FD" w:rsidRDefault="00822A39" w:rsidP="00822A39">
            <w:pPr>
              <w:rPr>
                <w:sz w:val="20"/>
              </w:rPr>
            </w:pPr>
            <w:r>
              <w:rPr>
                <w:sz w:val="20"/>
              </w:rPr>
              <w:t>am = amended</w:t>
            </w:r>
          </w:p>
        </w:tc>
        <w:tc>
          <w:tcPr>
            <w:tcW w:w="3686" w:type="dxa"/>
            <w:shd w:val="clear" w:color="auto" w:fill="auto"/>
          </w:tcPr>
          <w:p w14:paraId="4434625A" w14:textId="54CDE8F0" w:rsidR="00822A39" w:rsidRPr="009E23FD" w:rsidRDefault="00822A39" w:rsidP="00822A39">
            <w:pPr>
              <w:rPr>
                <w:sz w:val="20"/>
              </w:rPr>
            </w:pPr>
            <w:r>
              <w:rPr>
                <w:sz w:val="20"/>
              </w:rPr>
              <w:t>par = paragraph(s)/subparagraph(s)</w:t>
            </w:r>
          </w:p>
        </w:tc>
      </w:tr>
      <w:tr w:rsidR="00822A39" w:rsidRPr="009E23FD" w14:paraId="727E929B" w14:textId="77777777" w:rsidTr="004F5B04">
        <w:tc>
          <w:tcPr>
            <w:tcW w:w="4253" w:type="dxa"/>
            <w:shd w:val="clear" w:color="auto" w:fill="auto"/>
          </w:tcPr>
          <w:p w14:paraId="32DAB5FD" w14:textId="7A6E21CA" w:rsidR="00822A39" w:rsidRPr="009E23FD" w:rsidRDefault="00822A39" w:rsidP="00822A39">
            <w:pPr>
              <w:rPr>
                <w:sz w:val="20"/>
              </w:rPr>
            </w:pPr>
            <w:proofErr w:type="spellStart"/>
            <w:r>
              <w:rPr>
                <w:sz w:val="20"/>
              </w:rPr>
              <w:t>amdt</w:t>
            </w:r>
            <w:proofErr w:type="spellEnd"/>
            <w:r>
              <w:rPr>
                <w:sz w:val="20"/>
              </w:rPr>
              <w:t xml:space="preserve"> = amendment</w:t>
            </w:r>
          </w:p>
        </w:tc>
        <w:tc>
          <w:tcPr>
            <w:tcW w:w="3686" w:type="dxa"/>
            <w:shd w:val="clear" w:color="auto" w:fill="auto"/>
          </w:tcPr>
          <w:p w14:paraId="0B846E0D" w14:textId="6E134415" w:rsidR="00822A39" w:rsidRPr="009E23FD" w:rsidRDefault="00822A39" w:rsidP="00822A39">
            <w:pPr>
              <w:rPr>
                <w:sz w:val="20"/>
              </w:rPr>
            </w:pPr>
            <w:r>
              <w:rPr>
                <w:sz w:val="20"/>
              </w:rPr>
              <w:t>/</w:t>
            </w:r>
            <w:proofErr w:type="gramStart"/>
            <w:r>
              <w:rPr>
                <w:sz w:val="20"/>
              </w:rPr>
              <w:t>sub</w:t>
            </w:r>
            <w:proofErr w:type="gramEnd"/>
            <w:r>
              <w:rPr>
                <w:sz w:val="20"/>
              </w:rPr>
              <w:noBreakHyphen/>
              <w:t>subparagraph(s)</w:t>
            </w:r>
          </w:p>
        </w:tc>
      </w:tr>
      <w:tr w:rsidR="00822A39" w:rsidRPr="009E23FD" w14:paraId="7894C675" w14:textId="77777777" w:rsidTr="004F5B04">
        <w:tc>
          <w:tcPr>
            <w:tcW w:w="4253" w:type="dxa"/>
            <w:shd w:val="clear" w:color="auto" w:fill="auto"/>
          </w:tcPr>
          <w:p w14:paraId="7CCB32C0" w14:textId="7427C3A6" w:rsidR="00822A39" w:rsidRPr="009E23FD" w:rsidRDefault="00822A39" w:rsidP="00822A39">
            <w:pPr>
              <w:rPr>
                <w:sz w:val="20"/>
              </w:rPr>
            </w:pPr>
            <w:r>
              <w:rPr>
                <w:sz w:val="20"/>
              </w:rPr>
              <w:t>c = clause(s)</w:t>
            </w:r>
          </w:p>
        </w:tc>
        <w:tc>
          <w:tcPr>
            <w:tcW w:w="3686" w:type="dxa"/>
            <w:shd w:val="clear" w:color="auto" w:fill="auto"/>
          </w:tcPr>
          <w:p w14:paraId="1A66E610" w14:textId="3489B868" w:rsidR="00822A39" w:rsidRPr="009E23FD" w:rsidRDefault="00822A39" w:rsidP="00822A39">
            <w:pPr>
              <w:rPr>
                <w:sz w:val="20"/>
              </w:rPr>
            </w:pPr>
            <w:proofErr w:type="spellStart"/>
            <w:r>
              <w:rPr>
                <w:sz w:val="20"/>
              </w:rPr>
              <w:t>pres</w:t>
            </w:r>
            <w:proofErr w:type="spellEnd"/>
            <w:r>
              <w:rPr>
                <w:sz w:val="20"/>
              </w:rPr>
              <w:t xml:space="preserve"> = present</w:t>
            </w:r>
          </w:p>
        </w:tc>
      </w:tr>
      <w:tr w:rsidR="00822A39" w:rsidRPr="009E23FD" w14:paraId="09CC6437" w14:textId="77777777" w:rsidTr="004F5B04">
        <w:tc>
          <w:tcPr>
            <w:tcW w:w="4253" w:type="dxa"/>
            <w:shd w:val="clear" w:color="auto" w:fill="auto"/>
          </w:tcPr>
          <w:p w14:paraId="7E8E5DC0" w14:textId="2274466C" w:rsidR="00822A39" w:rsidRPr="009E23FD" w:rsidRDefault="00822A39" w:rsidP="00822A39">
            <w:pPr>
              <w:rPr>
                <w:sz w:val="20"/>
              </w:rPr>
            </w:pPr>
            <w:r>
              <w:rPr>
                <w:sz w:val="20"/>
              </w:rPr>
              <w:t>C[x] = Compilation No. x</w:t>
            </w:r>
          </w:p>
        </w:tc>
        <w:tc>
          <w:tcPr>
            <w:tcW w:w="3686" w:type="dxa"/>
            <w:shd w:val="clear" w:color="auto" w:fill="auto"/>
          </w:tcPr>
          <w:p w14:paraId="36AF9AA4" w14:textId="61BE7280" w:rsidR="00822A39" w:rsidRPr="009E23FD" w:rsidRDefault="00822A39" w:rsidP="00822A39">
            <w:pPr>
              <w:rPr>
                <w:sz w:val="20"/>
              </w:rPr>
            </w:pPr>
            <w:proofErr w:type="spellStart"/>
            <w:r>
              <w:rPr>
                <w:sz w:val="20"/>
              </w:rPr>
              <w:t>prev</w:t>
            </w:r>
            <w:proofErr w:type="spellEnd"/>
            <w:r>
              <w:rPr>
                <w:sz w:val="20"/>
              </w:rPr>
              <w:t xml:space="preserve"> = previous</w:t>
            </w:r>
          </w:p>
        </w:tc>
      </w:tr>
      <w:tr w:rsidR="00822A39" w:rsidRPr="009E23FD" w14:paraId="2DFBBDAB" w14:textId="77777777" w:rsidTr="004F5B04">
        <w:tc>
          <w:tcPr>
            <w:tcW w:w="4253" w:type="dxa"/>
            <w:shd w:val="clear" w:color="auto" w:fill="auto"/>
          </w:tcPr>
          <w:p w14:paraId="012D5545" w14:textId="623B8D76" w:rsidR="00822A39" w:rsidRPr="009E23FD" w:rsidRDefault="00822A39" w:rsidP="00822A39">
            <w:pPr>
              <w:rPr>
                <w:sz w:val="20"/>
              </w:rPr>
            </w:pPr>
            <w:r>
              <w:rPr>
                <w:sz w:val="20"/>
              </w:rPr>
              <w:t>Ch = Chapter(s)</w:t>
            </w:r>
          </w:p>
        </w:tc>
        <w:tc>
          <w:tcPr>
            <w:tcW w:w="3686" w:type="dxa"/>
            <w:shd w:val="clear" w:color="auto" w:fill="auto"/>
          </w:tcPr>
          <w:p w14:paraId="432CEFE3" w14:textId="21AED677" w:rsidR="00822A39" w:rsidRPr="009E23FD" w:rsidRDefault="00822A39" w:rsidP="00822A39">
            <w:pPr>
              <w:rPr>
                <w:sz w:val="20"/>
              </w:rPr>
            </w:pPr>
            <w:r>
              <w:rPr>
                <w:sz w:val="20"/>
              </w:rPr>
              <w:t>(</w:t>
            </w:r>
            <w:proofErr w:type="spellStart"/>
            <w:r>
              <w:rPr>
                <w:sz w:val="20"/>
              </w:rPr>
              <w:t>prev</w:t>
            </w:r>
            <w:proofErr w:type="spellEnd"/>
            <w:r>
              <w:rPr>
                <w:sz w:val="20"/>
              </w:rPr>
              <w:t>…) = previously</w:t>
            </w:r>
          </w:p>
        </w:tc>
      </w:tr>
      <w:tr w:rsidR="00822A39" w:rsidRPr="009E23FD" w14:paraId="322B9CDA" w14:textId="77777777" w:rsidTr="004F5B04">
        <w:tc>
          <w:tcPr>
            <w:tcW w:w="4253" w:type="dxa"/>
            <w:shd w:val="clear" w:color="auto" w:fill="auto"/>
          </w:tcPr>
          <w:p w14:paraId="2DA82522" w14:textId="4B664A9A" w:rsidR="00822A39" w:rsidRPr="009E23FD" w:rsidRDefault="00822A39" w:rsidP="00822A39">
            <w:pPr>
              <w:rPr>
                <w:sz w:val="20"/>
              </w:rPr>
            </w:pPr>
            <w:r>
              <w:rPr>
                <w:sz w:val="20"/>
              </w:rPr>
              <w:t>def = definition(s)</w:t>
            </w:r>
          </w:p>
        </w:tc>
        <w:tc>
          <w:tcPr>
            <w:tcW w:w="3686" w:type="dxa"/>
            <w:shd w:val="clear" w:color="auto" w:fill="auto"/>
          </w:tcPr>
          <w:p w14:paraId="26A5654A" w14:textId="2E48D8B4" w:rsidR="00822A39" w:rsidRPr="009E23FD" w:rsidRDefault="00822A39" w:rsidP="00822A39">
            <w:pPr>
              <w:rPr>
                <w:sz w:val="20"/>
              </w:rPr>
            </w:pPr>
            <w:r>
              <w:rPr>
                <w:sz w:val="20"/>
              </w:rPr>
              <w:t>Pt = Part(s)</w:t>
            </w:r>
          </w:p>
        </w:tc>
      </w:tr>
      <w:tr w:rsidR="00822A39" w:rsidRPr="009E23FD" w14:paraId="087A8F0A" w14:textId="77777777" w:rsidTr="004F5B04">
        <w:tc>
          <w:tcPr>
            <w:tcW w:w="4253" w:type="dxa"/>
            <w:shd w:val="clear" w:color="auto" w:fill="auto"/>
          </w:tcPr>
          <w:p w14:paraId="4E2D3049" w14:textId="3BAE344D" w:rsidR="00822A39" w:rsidRPr="009E23FD" w:rsidRDefault="00822A39" w:rsidP="00822A39">
            <w:pPr>
              <w:rPr>
                <w:sz w:val="20"/>
              </w:rPr>
            </w:pPr>
            <w:proofErr w:type="spellStart"/>
            <w:r>
              <w:rPr>
                <w:sz w:val="20"/>
              </w:rPr>
              <w:t>Dict</w:t>
            </w:r>
            <w:proofErr w:type="spellEnd"/>
            <w:r>
              <w:rPr>
                <w:sz w:val="20"/>
              </w:rPr>
              <w:t xml:space="preserve"> = Dictionary</w:t>
            </w:r>
          </w:p>
        </w:tc>
        <w:tc>
          <w:tcPr>
            <w:tcW w:w="3686" w:type="dxa"/>
            <w:shd w:val="clear" w:color="auto" w:fill="auto"/>
          </w:tcPr>
          <w:p w14:paraId="36A2393C" w14:textId="25194FAE" w:rsidR="00822A39" w:rsidRPr="009E23FD" w:rsidRDefault="00822A39" w:rsidP="00822A39">
            <w:pPr>
              <w:rPr>
                <w:sz w:val="20"/>
              </w:rPr>
            </w:pPr>
            <w:r>
              <w:rPr>
                <w:sz w:val="20"/>
              </w:rPr>
              <w:t>r = regulation(s)/rule(s)</w:t>
            </w:r>
          </w:p>
        </w:tc>
      </w:tr>
      <w:tr w:rsidR="00822A39" w:rsidRPr="009E23FD" w14:paraId="36545946" w14:textId="77777777" w:rsidTr="004F5B04">
        <w:tc>
          <w:tcPr>
            <w:tcW w:w="4253" w:type="dxa"/>
            <w:shd w:val="clear" w:color="auto" w:fill="auto"/>
          </w:tcPr>
          <w:p w14:paraId="60CE16BF" w14:textId="57129AA7" w:rsidR="00822A39" w:rsidRPr="009E23FD" w:rsidRDefault="00822A39" w:rsidP="00822A39">
            <w:pPr>
              <w:rPr>
                <w:sz w:val="20"/>
              </w:rPr>
            </w:pPr>
            <w:r>
              <w:rPr>
                <w:sz w:val="20"/>
              </w:rPr>
              <w:t>disallowed = disallowed by Parliament</w:t>
            </w:r>
          </w:p>
        </w:tc>
        <w:tc>
          <w:tcPr>
            <w:tcW w:w="3686" w:type="dxa"/>
            <w:shd w:val="clear" w:color="auto" w:fill="auto"/>
          </w:tcPr>
          <w:p w14:paraId="5D4B8C5B" w14:textId="7FC3EDB4" w:rsidR="00822A39" w:rsidRPr="009E23FD" w:rsidRDefault="00822A39" w:rsidP="00822A39">
            <w:pPr>
              <w:rPr>
                <w:sz w:val="20"/>
              </w:rPr>
            </w:pPr>
            <w:proofErr w:type="spellStart"/>
            <w:r>
              <w:rPr>
                <w:sz w:val="20"/>
              </w:rPr>
              <w:t>reloc</w:t>
            </w:r>
            <w:proofErr w:type="spellEnd"/>
            <w:r>
              <w:rPr>
                <w:sz w:val="20"/>
              </w:rPr>
              <w:t xml:space="preserve"> = relocated</w:t>
            </w:r>
          </w:p>
        </w:tc>
      </w:tr>
      <w:tr w:rsidR="00822A39" w:rsidRPr="009E23FD" w14:paraId="6956391B" w14:textId="77777777" w:rsidTr="004F5B04">
        <w:tc>
          <w:tcPr>
            <w:tcW w:w="4253" w:type="dxa"/>
            <w:shd w:val="clear" w:color="auto" w:fill="auto"/>
          </w:tcPr>
          <w:p w14:paraId="5CF1A094" w14:textId="1A8307F5" w:rsidR="00822A39" w:rsidRPr="009E23FD" w:rsidRDefault="00822A39" w:rsidP="00822A39">
            <w:pPr>
              <w:rPr>
                <w:sz w:val="20"/>
              </w:rPr>
            </w:pPr>
            <w:r>
              <w:rPr>
                <w:sz w:val="20"/>
              </w:rPr>
              <w:t>Div = Division(s)</w:t>
            </w:r>
          </w:p>
        </w:tc>
        <w:tc>
          <w:tcPr>
            <w:tcW w:w="3686" w:type="dxa"/>
            <w:shd w:val="clear" w:color="auto" w:fill="auto"/>
          </w:tcPr>
          <w:p w14:paraId="3CAA38EA" w14:textId="2FD4F555" w:rsidR="00822A39" w:rsidRPr="009E23FD" w:rsidRDefault="00822A39" w:rsidP="00822A39">
            <w:pPr>
              <w:rPr>
                <w:sz w:val="20"/>
              </w:rPr>
            </w:pPr>
            <w:proofErr w:type="spellStart"/>
            <w:r>
              <w:rPr>
                <w:sz w:val="20"/>
              </w:rPr>
              <w:t>renum</w:t>
            </w:r>
            <w:proofErr w:type="spellEnd"/>
            <w:r>
              <w:rPr>
                <w:sz w:val="20"/>
              </w:rPr>
              <w:t xml:space="preserve"> = renumbered</w:t>
            </w:r>
          </w:p>
        </w:tc>
      </w:tr>
      <w:tr w:rsidR="00822A39" w:rsidRPr="009E23FD" w14:paraId="6130577A" w14:textId="77777777" w:rsidTr="004F5B04">
        <w:tc>
          <w:tcPr>
            <w:tcW w:w="4253" w:type="dxa"/>
            <w:shd w:val="clear" w:color="auto" w:fill="auto"/>
          </w:tcPr>
          <w:p w14:paraId="2BD9A151" w14:textId="17D4819E" w:rsidR="00822A39" w:rsidRPr="009E23FD" w:rsidRDefault="00822A39" w:rsidP="00822A39">
            <w:pPr>
              <w:rPr>
                <w:sz w:val="20"/>
              </w:rPr>
            </w:pPr>
            <w:r>
              <w:rPr>
                <w:sz w:val="20"/>
              </w:rPr>
              <w:t>exp = expires/expired or ceases/ceased to have</w:t>
            </w:r>
          </w:p>
        </w:tc>
        <w:tc>
          <w:tcPr>
            <w:tcW w:w="3686" w:type="dxa"/>
            <w:shd w:val="clear" w:color="auto" w:fill="auto"/>
          </w:tcPr>
          <w:p w14:paraId="570E7877" w14:textId="4E7D45AB" w:rsidR="00822A39" w:rsidRPr="009E23FD" w:rsidRDefault="00822A39" w:rsidP="00822A39">
            <w:pPr>
              <w:rPr>
                <w:sz w:val="20"/>
              </w:rPr>
            </w:pPr>
            <w:r>
              <w:rPr>
                <w:sz w:val="20"/>
              </w:rPr>
              <w:t>rep = repealed</w:t>
            </w:r>
          </w:p>
        </w:tc>
      </w:tr>
      <w:tr w:rsidR="00822A39" w:rsidRPr="009E23FD" w14:paraId="31C34B5C" w14:textId="77777777" w:rsidTr="004F5B04">
        <w:tc>
          <w:tcPr>
            <w:tcW w:w="4253" w:type="dxa"/>
            <w:shd w:val="clear" w:color="auto" w:fill="auto"/>
          </w:tcPr>
          <w:p w14:paraId="1698D2E4" w14:textId="36E67E99" w:rsidR="00822A39" w:rsidRPr="009E23FD" w:rsidRDefault="00822A39" w:rsidP="00822A39">
            <w:pPr>
              <w:rPr>
                <w:sz w:val="20"/>
              </w:rPr>
            </w:pPr>
            <w:r>
              <w:rPr>
                <w:sz w:val="20"/>
              </w:rPr>
              <w:t>effect</w:t>
            </w:r>
          </w:p>
        </w:tc>
        <w:tc>
          <w:tcPr>
            <w:tcW w:w="3686" w:type="dxa"/>
            <w:shd w:val="clear" w:color="auto" w:fill="auto"/>
          </w:tcPr>
          <w:p w14:paraId="7FDF3A0F" w14:textId="43938661" w:rsidR="00822A39" w:rsidRPr="009E23FD" w:rsidRDefault="00822A39" w:rsidP="00822A39">
            <w:pPr>
              <w:rPr>
                <w:sz w:val="20"/>
              </w:rPr>
            </w:pPr>
            <w:proofErr w:type="spellStart"/>
            <w:r>
              <w:rPr>
                <w:sz w:val="20"/>
              </w:rPr>
              <w:t>rs</w:t>
            </w:r>
            <w:proofErr w:type="spellEnd"/>
            <w:r>
              <w:rPr>
                <w:sz w:val="20"/>
              </w:rPr>
              <w:t xml:space="preserve"> = repealed and substituted</w:t>
            </w:r>
          </w:p>
        </w:tc>
      </w:tr>
      <w:tr w:rsidR="00822A39" w:rsidRPr="009E23FD" w14:paraId="60A964B8" w14:textId="77777777" w:rsidTr="004F5B04">
        <w:tc>
          <w:tcPr>
            <w:tcW w:w="4253" w:type="dxa"/>
            <w:shd w:val="clear" w:color="auto" w:fill="auto"/>
          </w:tcPr>
          <w:p w14:paraId="2C2ED048" w14:textId="0D970611" w:rsidR="00822A39" w:rsidRPr="009E23FD" w:rsidRDefault="00822A39" w:rsidP="00822A39">
            <w:pPr>
              <w:rPr>
                <w:sz w:val="20"/>
              </w:rPr>
            </w:pPr>
            <w:r>
              <w:rPr>
                <w:sz w:val="20"/>
              </w:rPr>
              <w:t>F = Federal Register of Legislation</w:t>
            </w:r>
          </w:p>
        </w:tc>
        <w:tc>
          <w:tcPr>
            <w:tcW w:w="3686" w:type="dxa"/>
            <w:shd w:val="clear" w:color="auto" w:fill="auto"/>
          </w:tcPr>
          <w:p w14:paraId="1AF9150D" w14:textId="75D070F2" w:rsidR="00822A39" w:rsidRPr="009E23FD" w:rsidRDefault="00822A39" w:rsidP="00822A39">
            <w:pPr>
              <w:rPr>
                <w:sz w:val="20"/>
              </w:rPr>
            </w:pPr>
            <w:r>
              <w:rPr>
                <w:sz w:val="20"/>
              </w:rPr>
              <w:t>s = section(s)/subsection(s)</w:t>
            </w:r>
          </w:p>
        </w:tc>
      </w:tr>
      <w:tr w:rsidR="00822A39" w:rsidRPr="009E23FD" w14:paraId="1F97E77D" w14:textId="77777777" w:rsidTr="004F5B04">
        <w:tc>
          <w:tcPr>
            <w:tcW w:w="4253" w:type="dxa"/>
            <w:shd w:val="clear" w:color="auto" w:fill="auto"/>
          </w:tcPr>
          <w:p w14:paraId="5D89CE3E" w14:textId="5889EBA6" w:rsidR="00822A39" w:rsidRPr="009E23FD" w:rsidRDefault="00822A39" w:rsidP="00822A39">
            <w:pPr>
              <w:rPr>
                <w:sz w:val="20"/>
              </w:rPr>
            </w:pPr>
            <w:proofErr w:type="spellStart"/>
            <w:r>
              <w:rPr>
                <w:sz w:val="20"/>
              </w:rPr>
              <w:t>gaz</w:t>
            </w:r>
            <w:proofErr w:type="spellEnd"/>
            <w:r>
              <w:rPr>
                <w:sz w:val="20"/>
              </w:rPr>
              <w:t xml:space="preserve"> = gazette</w:t>
            </w:r>
          </w:p>
        </w:tc>
        <w:tc>
          <w:tcPr>
            <w:tcW w:w="3686" w:type="dxa"/>
            <w:shd w:val="clear" w:color="auto" w:fill="auto"/>
          </w:tcPr>
          <w:p w14:paraId="0ABA13D7" w14:textId="3E222356" w:rsidR="00822A39" w:rsidRPr="009E23FD" w:rsidRDefault="00822A39" w:rsidP="00822A39">
            <w:pPr>
              <w:rPr>
                <w:sz w:val="20"/>
              </w:rPr>
            </w:pPr>
            <w:r>
              <w:rPr>
                <w:sz w:val="20"/>
              </w:rPr>
              <w:t>Sch = Schedule(s)</w:t>
            </w:r>
          </w:p>
        </w:tc>
      </w:tr>
      <w:tr w:rsidR="00822A39" w:rsidRPr="009E23FD" w14:paraId="35A32915" w14:textId="77777777" w:rsidTr="004F5B04">
        <w:tc>
          <w:tcPr>
            <w:tcW w:w="4253" w:type="dxa"/>
            <w:shd w:val="clear" w:color="auto" w:fill="auto"/>
          </w:tcPr>
          <w:p w14:paraId="21986BB9" w14:textId="3EB26086" w:rsidR="00822A39" w:rsidRPr="009E23FD" w:rsidRDefault="00822A39" w:rsidP="00822A39">
            <w:pPr>
              <w:rPr>
                <w:sz w:val="20"/>
              </w:rPr>
            </w:pPr>
            <w:r>
              <w:rPr>
                <w:sz w:val="20"/>
              </w:rPr>
              <w:t xml:space="preserve">LA = </w:t>
            </w:r>
            <w:r>
              <w:rPr>
                <w:i/>
                <w:sz w:val="20"/>
              </w:rPr>
              <w:t>Legislation Act 2003</w:t>
            </w:r>
          </w:p>
        </w:tc>
        <w:tc>
          <w:tcPr>
            <w:tcW w:w="3686" w:type="dxa"/>
            <w:shd w:val="clear" w:color="auto" w:fill="auto"/>
          </w:tcPr>
          <w:p w14:paraId="6F694C5B" w14:textId="5C2DDD0E" w:rsidR="00822A39" w:rsidRPr="009E23FD" w:rsidRDefault="00822A39" w:rsidP="00822A39">
            <w:pPr>
              <w:rPr>
                <w:sz w:val="20"/>
              </w:rPr>
            </w:pPr>
            <w:proofErr w:type="spellStart"/>
            <w:r>
              <w:rPr>
                <w:sz w:val="20"/>
              </w:rPr>
              <w:t>Sdiv</w:t>
            </w:r>
            <w:proofErr w:type="spellEnd"/>
            <w:r>
              <w:rPr>
                <w:sz w:val="20"/>
              </w:rPr>
              <w:t xml:space="preserve"> = Subdivision(s)</w:t>
            </w:r>
          </w:p>
        </w:tc>
      </w:tr>
      <w:tr w:rsidR="00822A39" w:rsidRPr="009E23FD" w14:paraId="520C7DC8" w14:textId="77777777" w:rsidTr="004F5B04">
        <w:tc>
          <w:tcPr>
            <w:tcW w:w="4253" w:type="dxa"/>
            <w:shd w:val="clear" w:color="auto" w:fill="auto"/>
          </w:tcPr>
          <w:p w14:paraId="4F6BE55E" w14:textId="66863CE6" w:rsidR="00822A39" w:rsidRPr="009E23FD" w:rsidRDefault="00822A39" w:rsidP="00822A39">
            <w:pPr>
              <w:rPr>
                <w:sz w:val="20"/>
              </w:rPr>
            </w:pPr>
            <w:r>
              <w:rPr>
                <w:sz w:val="20"/>
              </w:rPr>
              <w:t xml:space="preserve">LIA = </w:t>
            </w:r>
            <w:r>
              <w:rPr>
                <w:i/>
                <w:sz w:val="20"/>
              </w:rPr>
              <w:t>Legislative Instruments Act 2003</w:t>
            </w:r>
          </w:p>
        </w:tc>
        <w:tc>
          <w:tcPr>
            <w:tcW w:w="3686" w:type="dxa"/>
            <w:shd w:val="clear" w:color="auto" w:fill="auto"/>
          </w:tcPr>
          <w:p w14:paraId="794B1FB6" w14:textId="46DB2317" w:rsidR="00822A39" w:rsidRPr="009E23FD" w:rsidRDefault="00822A39" w:rsidP="00822A39">
            <w:pPr>
              <w:rPr>
                <w:sz w:val="20"/>
              </w:rPr>
            </w:pPr>
            <w:r>
              <w:rPr>
                <w:sz w:val="20"/>
              </w:rPr>
              <w:t>SLI = Select Legislative Instrument</w:t>
            </w:r>
          </w:p>
        </w:tc>
      </w:tr>
      <w:tr w:rsidR="00822A39" w:rsidRPr="009E23FD" w14:paraId="34A824DE" w14:textId="77777777" w:rsidTr="004F5B04">
        <w:tc>
          <w:tcPr>
            <w:tcW w:w="4253" w:type="dxa"/>
            <w:shd w:val="clear" w:color="auto" w:fill="auto"/>
          </w:tcPr>
          <w:p w14:paraId="44423474" w14:textId="5FDDF388" w:rsidR="00822A39" w:rsidRPr="009E23FD" w:rsidRDefault="00822A39" w:rsidP="00822A39">
            <w:pPr>
              <w:rPr>
                <w:sz w:val="20"/>
              </w:rPr>
            </w:pPr>
            <w:r>
              <w:rPr>
                <w:sz w:val="20"/>
              </w:rPr>
              <w:t>(md not incorp) = misdescribed amendment</w:t>
            </w:r>
          </w:p>
        </w:tc>
        <w:tc>
          <w:tcPr>
            <w:tcW w:w="3686" w:type="dxa"/>
            <w:shd w:val="clear" w:color="auto" w:fill="auto"/>
          </w:tcPr>
          <w:p w14:paraId="3AE314F7" w14:textId="60D4A1DD" w:rsidR="00822A39" w:rsidRPr="009E23FD" w:rsidRDefault="00822A39" w:rsidP="00822A39">
            <w:pPr>
              <w:rPr>
                <w:sz w:val="20"/>
              </w:rPr>
            </w:pPr>
            <w:r>
              <w:rPr>
                <w:sz w:val="20"/>
              </w:rPr>
              <w:t>SR = Statutory Rules</w:t>
            </w:r>
          </w:p>
        </w:tc>
      </w:tr>
      <w:tr w:rsidR="00822A39" w:rsidRPr="009E23FD" w14:paraId="4C23BC5F" w14:textId="77777777" w:rsidTr="004F5B04">
        <w:tc>
          <w:tcPr>
            <w:tcW w:w="4253" w:type="dxa"/>
            <w:shd w:val="clear" w:color="auto" w:fill="auto"/>
          </w:tcPr>
          <w:p w14:paraId="319B2A06" w14:textId="585285FB" w:rsidR="00822A39" w:rsidRPr="009E23FD" w:rsidRDefault="00822A39" w:rsidP="00822A39">
            <w:pPr>
              <w:rPr>
                <w:sz w:val="20"/>
              </w:rPr>
            </w:pPr>
            <w:r>
              <w:rPr>
                <w:sz w:val="20"/>
              </w:rPr>
              <w:t>cannot be given effect</w:t>
            </w:r>
          </w:p>
        </w:tc>
        <w:tc>
          <w:tcPr>
            <w:tcW w:w="3686" w:type="dxa"/>
            <w:shd w:val="clear" w:color="auto" w:fill="auto"/>
          </w:tcPr>
          <w:p w14:paraId="28A7E5B3" w14:textId="70EAE132" w:rsidR="00822A39" w:rsidRPr="009E23FD" w:rsidRDefault="00822A39" w:rsidP="00822A39">
            <w:pPr>
              <w:rPr>
                <w:sz w:val="20"/>
              </w:rPr>
            </w:pPr>
            <w:r>
              <w:rPr>
                <w:sz w:val="20"/>
              </w:rPr>
              <w:t>Sub</w:t>
            </w:r>
            <w:r>
              <w:rPr>
                <w:sz w:val="20"/>
              </w:rPr>
              <w:noBreakHyphen/>
              <w:t>Ch = Sub</w:t>
            </w:r>
            <w:r>
              <w:rPr>
                <w:sz w:val="20"/>
              </w:rPr>
              <w:noBreakHyphen/>
              <w:t>Chapter(s)</w:t>
            </w:r>
          </w:p>
        </w:tc>
      </w:tr>
      <w:tr w:rsidR="00822A39" w:rsidRPr="009E23FD" w14:paraId="5BEFF64C" w14:textId="77777777" w:rsidTr="004F5B04">
        <w:tc>
          <w:tcPr>
            <w:tcW w:w="4253" w:type="dxa"/>
            <w:shd w:val="clear" w:color="auto" w:fill="auto"/>
          </w:tcPr>
          <w:p w14:paraId="11FE7922" w14:textId="7DCE3465" w:rsidR="00822A39" w:rsidRPr="009E23FD" w:rsidRDefault="00822A39" w:rsidP="00822A39">
            <w:pPr>
              <w:rPr>
                <w:sz w:val="20"/>
              </w:rPr>
            </w:pPr>
            <w:r>
              <w:rPr>
                <w:sz w:val="20"/>
              </w:rPr>
              <w:t>mod = modified/modification</w:t>
            </w:r>
          </w:p>
        </w:tc>
        <w:tc>
          <w:tcPr>
            <w:tcW w:w="3686" w:type="dxa"/>
            <w:shd w:val="clear" w:color="auto" w:fill="auto"/>
          </w:tcPr>
          <w:p w14:paraId="6A79C10D" w14:textId="6ABD02FF" w:rsidR="00822A39" w:rsidRPr="009E23FD" w:rsidRDefault="00822A39" w:rsidP="00822A39">
            <w:pPr>
              <w:rPr>
                <w:sz w:val="20"/>
              </w:rPr>
            </w:pPr>
            <w:proofErr w:type="spellStart"/>
            <w:r>
              <w:rPr>
                <w:sz w:val="20"/>
              </w:rPr>
              <w:t>SubPt</w:t>
            </w:r>
            <w:proofErr w:type="spellEnd"/>
            <w:r>
              <w:rPr>
                <w:sz w:val="20"/>
              </w:rPr>
              <w:t xml:space="preserve"> = Subpart(s)</w:t>
            </w:r>
          </w:p>
        </w:tc>
      </w:tr>
      <w:tr w:rsidR="00822A39" w:rsidRPr="009E23FD" w14:paraId="02B28DE3" w14:textId="77777777" w:rsidTr="004F5B04">
        <w:tc>
          <w:tcPr>
            <w:tcW w:w="4253" w:type="dxa"/>
            <w:shd w:val="clear" w:color="auto" w:fill="auto"/>
          </w:tcPr>
          <w:p w14:paraId="1FC8B500" w14:textId="7028D7A9" w:rsidR="00822A39" w:rsidRPr="009E23FD" w:rsidRDefault="00822A39" w:rsidP="00822A39">
            <w:pPr>
              <w:rPr>
                <w:sz w:val="20"/>
              </w:rPr>
            </w:pPr>
            <w:r>
              <w:rPr>
                <w:sz w:val="20"/>
              </w:rPr>
              <w:t>No. = Number(s)</w:t>
            </w:r>
          </w:p>
        </w:tc>
        <w:tc>
          <w:tcPr>
            <w:tcW w:w="3686" w:type="dxa"/>
            <w:shd w:val="clear" w:color="auto" w:fill="auto"/>
          </w:tcPr>
          <w:p w14:paraId="71D49059" w14:textId="69E6653B" w:rsidR="00822A39" w:rsidRPr="009E23FD" w:rsidRDefault="00822A39" w:rsidP="00822A39">
            <w:pPr>
              <w:rPr>
                <w:sz w:val="20"/>
              </w:rPr>
            </w:pPr>
            <w:r>
              <w:rPr>
                <w:sz w:val="20"/>
                <w:u w:val="single"/>
              </w:rPr>
              <w:t>underlining</w:t>
            </w:r>
            <w:r>
              <w:rPr>
                <w:sz w:val="20"/>
              </w:rPr>
              <w:t xml:space="preserve"> = whole or part not</w:t>
            </w:r>
          </w:p>
        </w:tc>
      </w:tr>
      <w:tr w:rsidR="00822A39" w:rsidRPr="009E23FD" w14:paraId="442A5C5A" w14:textId="77777777" w:rsidTr="004F5B04">
        <w:tc>
          <w:tcPr>
            <w:tcW w:w="4253" w:type="dxa"/>
            <w:shd w:val="clear" w:color="auto" w:fill="auto"/>
          </w:tcPr>
          <w:p w14:paraId="16F9F224" w14:textId="46C66592" w:rsidR="00822A39" w:rsidRPr="009E23FD" w:rsidRDefault="00822A39" w:rsidP="00822A39">
            <w:pPr>
              <w:rPr>
                <w:sz w:val="20"/>
              </w:rPr>
            </w:pPr>
            <w:r>
              <w:rPr>
                <w:sz w:val="20"/>
              </w:rPr>
              <w:t>o = order(s)</w:t>
            </w:r>
          </w:p>
        </w:tc>
        <w:tc>
          <w:tcPr>
            <w:tcW w:w="3686" w:type="dxa"/>
            <w:shd w:val="clear" w:color="auto" w:fill="auto"/>
          </w:tcPr>
          <w:p w14:paraId="0DCB1D29" w14:textId="44336369" w:rsidR="00822A39" w:rsidRPr="009E23FD" w:rsidRDefault="00822A39" w:rsidP="00822A39">
            <w:pPr>
              <w:rPr>
                <w:sz w:val="20"/>
              </w:rPr>
            </w:pPr>
            <w:r>
              <w:rPr>
                <w:sz w:val="20"/>
              </w:rPr>
              <w:t>commenced or to be commenced</w:t>
            </w:r>
          </w:p>
        </w:tc>
      </w:tr>
      <w:tr w:rsidR="00822A39" w:rsidRPr="009E23FD" w14:paraId="1F675CDF" w14:textId="77777777" w:rsidTr="004F5B04">
        <w:tc>
          <w:tcPr>
            <w:tcW w:w="4253" w:type="dxa"/>
            <w:shd w:val="clear" w:color="auto" w:fill="auto"/>
          </w:tcPr>
          <w:p w14:paraId="2825B3DA" w14:textId="02799707" w:rsidR="00822A39" w:rsidRPr="009E23FD" w:rsidRDefault="00822A39" w:rsidP="00822A39">
            <w:pPr>
              <w:rPr>
                <w:sz w:val="20"/>
              </w:rPr>
            </w:pPr>
            <w:r>
              <w:rPr>
                <w:sz w:val="20"/>
              </w:rPr>
              <w:t>Ord = Ordinance</w:t>
            </w:r>
          </w:p>
        </w:tc>
        <w:tc>
          <w:tcPr>
            <w:tcW w:w="3686" w:type="dxa"/>
            <w:shd w:val="clear" w:color="auto" w:fill="auto"/>
          </w:tcPr>
          <w:p w14:paraId="49716CCA" w14:textId="77777777" w:rsidR="00822A39" w:rsidRPr="009E23FD" w:rsidRDefault="00822A39" w:rsidP="00822A39">
            <w:pPr>
              <w:rPr>
                <w:sz w:val="20"/>
              </w:rPr>
            </w:pPr>
          </w:p>
        </w:tc>
      </w:tr>
      <w:tr w:rsidR="00822A39" w:rsidRPr="009E23FD" w14:paraId="5700702C" w14:textId="77777777" w:rsidTr="004F5B04">
        <w:tc>
          <w:tcPr>
            <w:tcW w:w="4253" w:type="dxa"/>
            <w:shd w:val="clear" w:color="auto" w:fill="auto"/>
          </w:tcPr>
          <w:p w14:paraId="5B62A888" w14:textId="77777777" w:rsidR="00822A39" w:rsidRPr="009E23FD" w:rsidRDefault="00822A39" w:rsidP="00822A39">
            <w:pPr>
              <w:rPr>
                <w:sz w:val="20"/>
              </w:rPr>
            </w:pPr>
          </w:p>
        </w:tc>
        <w:tc>
          <w:tcPr>
            <w:tcW w:w="3686" w:type="dxa"/>
            <w:shd w:val="clear" w:color="auto" w:fill="auto"/>
          </w:tcPr>
          <w:p w14:paraId="72E85B38" w14:textId="77777777" w:rsidR="00822A39" w:rsidRPr="009E23FD" w:rsidRDefault="00822A39" w:rsidP="00822A39">
            <w:pPr>
              <w:rPr>
                <w:sz w:val="20"/>
              </w:rPr>
            </w:pPr>
          </w:p>
        </w:tc>
      </w:tr>
      <w:tr w:rsidR="00822A39" w:rsidRPr="009E23FD" w14:paraId="77FB97FD" w14:textId="77777777" w:rsidTr="004F5B04">
        <w:trPr>
          <w:trHeight w:val="302"/>
        </w:trPr>
        <w:tc>
          <w:tcPr>
            <w:tcW w:w="4253" w:type="dxa"/>
            <w:shd w:val="clear" w:color="auto" w:fill="auto"/>
          </w:tcPr>
          <w:p w14:paraId="46DC3980" w14:textId="77777777" w:rsidR="00822A39" w:rsidRPr="009E23FD" w:rsidRDefault="00822A39" w:rsidP="00822A39">
            <w:pPr>
              <w:rPr>
                <w:sz w:val="20"/>
              </w:rPr>
            </w:pPr>
          </w:p>
        </w:tc>
        <w:tc>
          <w:tcPr>
            <w:tcW w:w="3686" w:type="dxa"/>
            <w:shd w:val="clear" w:color="auto" w:fill="auto"/>
          </w:tcPr>
          <w:p w14:paraId="0996C476" w14:textId="77777777" w:rsidR="00822A39" w:rsidRPr="009E23FD" w:rsidRDefault="00822A39" w:rsidP="00822A39">
            <w:pPr>
              <w:rPr>
                <w:sz w:val="20"/>
              </w:rPr>
            </w:pPr>
          </w:p>
        </w:tc>
      </w:tr>
    </w:tbl>
    <w:p w14:paraId="0A02BCCD" w14:textId="77777777" w:rsidR="000A0EA7" w:rsidRPr="002D1D7C" w:rsidRDefault="000A0EA7" w:rsidP="002D1D7C">
      <w:pPr>
        <w:pStyle w:val="Tabletext"/>
      </w:pPr>
    </w:p>
    <w:p w14:paraId="2611A990" w14:textId="77777777" w:rsidR="000A0EA7" w:rsidRPr="00963B9F" w:rsidRDefault="000A0EA7" w:rsidP="00991992">
      <w:pPr>
        <w:pStyle w:val="ENotesHeading2"/>
        <w:pageBreakBefore/>
      </w:pPr>
      <w:bookmarkStart w:id="61" w:name="_Toc32411998"/>
      <w:bookmarkStart w:id="62" w:name="_Toc73962147"/>
      <w:bookmarkStart w:id="63" w:name="_Toc90358756"/>
      <w:bookmarkStart w:id="64" w:name="_Toc90992460"/>
      <w:bookmarkStart w:id="65" w:name="_Toc194050613"/>
      <w:r w:rsidRPr="00963B9F">
        <w:lastRenderedPageBreak/>
        <w:t>Endnote 3—Legislation history</w:t>
      </w:r>
      <w:bookmarkEnd w:id="61"/>
      <w:bookmarkEnd w:id="62"/>
      <w:bookmarkEnd w:id="63"/>
      <w:bookmarkEnd w:id="64"/>
      <w:bookmarkEnd w:id="65"/>
    </w:p>
    <w:p w14:paraId="0EA2CFC8" w14:textId="77777777" w:rsidR="000A0EA7" w:rsidRPr="002D1D7C" w:rsidRDefault="000A0EA7" w:rsidP="002D1D7C">
      <w:pPr>
        <w:pStyle w:val="Tabletext"/>
      </w:pPr>
    </w:p>
    <w:tbl>
      <w:tblPr>
        <w:tblW w:w="0" w:type="auto"/>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09"/>
        <w:gridCol w:w="1809"/>
        <w:gridCol w:w="1809"/>
        <w:gridCol w:w="1809"/>
      </w:tblGrid>
      <w:tr w:rsidR="000A0EA7" w:rsidRPr="00963B9F" w14:paraId="2EB53131" w14:textId="77777777" w:rsidTr="004F5B04">
        <w:trPr>
          <w:cantSplit/>
          <w:tblHeader/>
        </w:trPr>
        <w:tc>
          <w:tcPr>
            <w:tcW w:w="1809" w:type="dxa"/>
            <w:tcBorders>
              <w:top w:val="single" w:sz="12" w:space="0" w:color="auto"/>
              <w:bottom w:val="single" w:sz="12" w:space="0" w:color="auto"/>
            </w:tcBorders>
            <w:shd w:val="clear" w:color="auto" w:fill="auto"/>
          </w:tcPr>
          <w:p w14:paraId="1709F6AA" w14:textId="77777777" w:rsidR="000A0EA7" w:rsidRPr="00963B9F" w:rsidRDefault="000A0EA7" w:rsidP="00963B9F">
            <w:pPr>
              <w:rPr>
                <w:b/>
              </w:rPr>
            </w:pPr>
            <w:r w:rsidRPr="00963B9F">
              <w:rPr>
                <w:b/>
              </w:rPr>
              <w:t>Name</w:t>
            </w:r>
          </w:p>
        </w:tc>
        <w:tc>
          <w:tcPr>
            <w:tcW w:w="1809" w:type="dxa"/>
            <w:tcBorders>
              <w:top w:val="single" w:sz="12" w:space="0" w:color="auto"/>
              <w:bottom w:val="single" w:sz="12" w:space="0" w:color="auto"/>
            </w:tcBorders>
            <w:shd w:val="clear" w:color="auto" w:fill="auto"/>
          </w:tcPr>
          <w:p w14:paraId="7448846A" w14:textId="77777777" w:rsidR="000A0EA7" w:rsidRPr="00963B9F" w:rsidRDefault="000A0EA7" w:rsidP="00963B9F">
            <w:pPr>
              <w:rPr>
                <w:b/>
              </w:rPr>
            </w:pPr>
            <w:r w:rsidRPr="00963B9F">
              <w:rPr>
                <w:b/>
              </w:rPr>
              <w:t>Registration</w:t>
            </w:r>
          </w:p>
        </w:tc>
        <w:tc>
          <w:tcPr>
            <w:tcW w:w="1809" w:type="dxa"/>
            <w:tcBorders>
              <w:top w:val="single" w:sz="12" w:space="0" w:color="auto"/>
              <w:bottom w:val="single" w:sz="12" w:space="0" w:color="auto"/>
            </w:tcBorders>
            <w:shd w:val="clear" w:color="auto" w:fill="auto"/>
          </w:tcPr>
          <w:p w14:paraId="1D0CBA3D" w14:textId="77777777" w:rsidR="000A0EA7" w:rsidRPr="00963B9F" w:rsidRDefault="000A0EA7" w:rsidP="00963B9F">
            <w:pPr>
              <w:rPr>
                <w:b/>
              </w:rPr>
            </w:pPr>
            <w:r w:rsidRPr="00963B9F">
              <w:rPr>
                <w:b/>
              </w:rPr>
              <w:t>Commencement</w:t>
            </w:r>
          </w:p>
        </w:tc>
        <w:tc>
          <w:tcPr>
            <w:tcW w:w="1809" w:type="dxa"/>
            <w:tcBorders>
              <w:top w:val="single" w:sz="12" w:space="0" w:color="auto"/>
              <w:bottom w:val="single" w:sz="12" w:space="0" w:color="auto"/>
            </w:tcBorders>
            <w:shd w:val="clear" w:color="auto" w:fill="auto"/>
          </w:tcPr>
          <w:p w14:paraId="0C518703" w14:textId="77777777" w:rsidR="000A0EA7" w:rsidRPr="00963B9F" w:rsidRDefault="000A0EA7" w:rsidP="00963B9F">
            <w:pPr>
              <w:rPr>
                <w:b/>
              </w:rPr>
            </w:pPr>
            <w:r w:rsidRPr="00963B9F">
              <w:rPr>
                <w:b/>
              </w:rPr>
              <w:t>Application, saving and transitional provisions</w:t>
            </w:r>
          </w:p>
        </w:tc>
      </w:tr>
      <w:tr w:rsidR="000A0EA7" w:rsidRPr="00963B9F" w14:paraId="4312E595" w14:textId="77777777" w:rsidTr="004F5B04">
        <w:trPr>
          <w:cantSplit/>
        </w:trPr>
        <w:tc>
          <w:tcPr>
            <w:tcW w:w="1809" w:type="dxa"/>
            <w:tcBorders>
              <w:top w:val="single" w:sz="12" w:space="0" w:color="auto"/>
              <w:bottom w:val="single" w:sz="4" w:space="0" w:color="auto"/>
            </w:tcBorders>
            <w:shd w:val="clear" w:color="auto" w:fill="auto"/>
          </w:tcPr>
          <w:p w14:paraId="782CF9FE" w14:textId="5B27C440" w:rsidR="000A0EA7" w:rsidRPr="00963B9F" w:rsidRDefault="00A26516" w:rsidP="00C13E32">
            <w:pPr>
              <w:pStyle w:val="ENoteTableText"/>
            </w:pPr>
            <w:r w:rsidRPr="00A26516">
              <w:t>Income Tax Assessment (Build to Rent Developments) Determination 2024</w:t>
            </w:r>
          </w:p>
        </w:tc>
        <w:tc>
          <w:tcPr>
            <w:tcW w:w="1809" w:type="dxa"/>
            <w:tcBorders>
              <w:top w:val="single" w:sz="12" w:space="0" w:color="auto"/>
              <w:bottom w:val="single" w:sz="4" w:space="0" w:color="auto"/>
            </w:tcBorders>
            <w:shd w:val="clear" w:color="auto" w:fill="auto"/>
          </w:tcPr>
          <w:p w14:paraId="6085F90A" w14:textId="77777777" w:rsidR="001C5859" w:rsidRDefault="00A26516" w:rsidP="00C13E32">
            <w:pPr>
              <w:pStyle w:val="ENoteTableText"/>
            </w:pPr>
            <w:r>
              <w:t>23 December 2024</w:t>
            </w:r>
          </w:p>
          <w:p w14:paraId="707F7344" w14:textId="1E0441BC" w:rsidR="00A26516" w:rsidRPr="00963B9F" w:rsidRDefault="00A26516" w:rsidP="00C13E32">
            <w:pPr>
              <w:pStyle w:val="ENoteTableText"/>
            </w:pPr>
            <w:r>
              <w:t>(F2024L01729)</w:t>
            </w:r>
          </w:p>
        </w:tc>
        <w:tc>
          <w:tcPr>
            <w:tcW w:w="1809" w:type="dxa"/>
            <w:tcBorders>
              <w:top w:val="single" w:sz="12" w:space="0" w:color="auto"/>
              <w:bottom w:val="single" w:sz="4" w:space="0" w:color="auto"/>
            </w:tcBorders>
            <w:shd w:val="clear" w:color="auto" w:fill="auto"/>
          </w:tcPr>
          <w:p w14:paraId="6475EA6B" w14:textId="54104811" w:rsidR="000A0EA7" w:rsidRPr="00963B9F" w:rsidRDefault="002D1D7C" w:rsidP="00C13E32">
            <w:pPr>
              <w:pStyle w:val="ENoteTableText"/>
            </w:pPr>
            <w:r>
              <w:t>1 January 2025</w:t>
            </w:r>
          </w:p>
        </w:tc>
        <w:tc>
          <w:tcPr>
            <w:tcW w:w="1809" w:type="dxa"/>
            <w:tcBorders>
              <w:top w:val="single" w:sz="12" w:space="0" w:color="auto"/>
              <w:bottom w:val="single" w:sz="4" w:space="0" w:color="auto"/>
            </w:tcBorders>
            <w:shd w:val="clear" w:color="auto" w:fill="auto"/>
          </w:tcPr>
          <w:p w14:paraId="1AAEE84F" w14:textId="47F5E404" w:rsidR="000A0EA7" w:rsidRPr="00963B9F" w:rsidRDefault="002D1D7C" w:rsidP="00FB6CBD">
            <w:pPr>
              <w:pStyle w:val="ENoteTableText"/>
            </w:pPr>
            <w:r>
              <w:t>—</w:t>
            </w:r>
          </w:p>
        </w:tc>
      </w:tr>
      <w:tr w:rsidR="002D1D7C" w:rsidRPr="00963B9F" w14:paraId="02DBD416" w14:textId="77777777" w:rsidTr="004F5B04">
        <w:trPr>
          <w:cantSplit/>
        </w:trPr>
        <w:tc>
          <w:tcPr>
            <w:tcW w:w="1809" w:type="dxa"/>
            <w:tcBorders>
              <w:bottom w:val="single" w:sz="12" w:space="0" w:color="auto"/>
            </w:tcBorders>
            <w:shd w:val="clear" w:color="auto" w:fill="auto"/>
          </w:tcPr>
          <w:p w14:paraId="751A31C5" w14:textId="1914F3B8" w:rsidR="002D1D7C" w:rsidRPr="00963B9F" w:rsidRDefault="002D1D7C" w:rsidP="002D1D7C">
            <w:pPr>
              <w:pStyle w:val="ENoteTableText"/>
            </w:pPr>
            <w:r w:rsidRPr="001C5859">
              <w:t>Income Tax Assessment (Build to Rent Developments) Amendment (Expanding Affordability Requirements) Determination 2025</w:t>
            </w:r>
          </w:p>
        </w:tc>
        <w:tc>
          <w:tcPr>
            <w:tcW w:w="1809" w:type="dxa"/>
            <w:tcBorders>
              <w:bottom w:val="single" w:sz="12" w:space="0" w:color="auto"/>
            </w:tcBorders>
            <w:shd w:val="clear" w:color="auto" w:fill="auto"/>
          </w:tcPr>
          <w:p w14:paraId="53D6A8AB" w14:textId="77777777" w:rsidR="002D1D7C" w:rsidRDefault="002D1D7C" w:rsidP="002D1D7C">
            <w:pPr>
              <w:pStyle w:val="ENoteTableText"/>
            </w:pPr>
            <w:r>
              <w:t>28 March 2025</w:t>
            </w:r>
          </w:p>
          <w:p w14:paraId="08F453BF" w14:textId="6D118541" w:rsidR="002D1D7C" w:rsidRPr="00963B9F" w:rsidRDefault="002D1D7C" w:rsidP="002D1D7C">
            <w:pPr>
              <w:pStyle w:val="ENoteTableText"/>
            </w:pPr>
            <w:r>
              <w:t>(F2025L00459)</w:t>
            </w:r>
          </w:p>
        </w:tc>
        <w:tc>
          <w:tcPr>
            <w:tcW w:w="1809" w:type="dxa"/>
            <w:tcBorders>
              <w:bottom w:val="single" w:sz="12" w:space="0" w:color="auto"/>
            </w:tcBorders>
            <w:shd w:val="clear" w:color="auto" w:fill="auto"/>
          </w:tcPr>
          <w:p w14:paraId="203D7F8F" w14:textId="54320659" w:rsidR="002D1D7C" w:rsidRPr="00963B9F" w:rsidRDefault="002D1D7C" w:rsidP="002D1D7C">
            <w:pPr>
              <w:pStyle w:val="ENoteTableText"/>
            </w:pPr>
            <w:r>
              <w:t>29 March 2025</w:t>
            </w:r>
          </w:p>
        </w:tc>
        <w:tc>
          <w:tcPr>
            <w:tcW w:w="1809" w:type="dxa"/>
            <w:tcBorders>
              <w:bottom w:val="single" w:sz="12" w:space="0" w:color="auto"/>
            </w:tcBorders>
            <w:shd w:val="clear" w:color="auto" w:fill="auto"/>
          </w:tcPr>
          <w:p w14:paraId="72535B20" w14:textId="1E2A685D" w:rsidR="002D1D7C" w:rsidRPr="00963B9F" w:rsidRDefault="002D1D7C" w:rsidP="002D1D7C">
            <w:pPr>
              <w:pStyle w:val="ENoteTableText"/>
            </w:pPr>
            <w:r>
              <w:t>—</w:t>
            </w:r>
          </w:p>
        </w:tc>
      </w:tr>
    </w:tbl>
    <w:p w14:paraId="46641467" w14:textId="77777777" w:rsidR="000A0EA7" w:rsidRPr="002D1D7C" w:rsidRDefault="000A0EA7" w:rsidP="002D1D7C">
      <w:pPr>
        <w:pStyle w:val="Tabletext"/>
      </w:pPr>
    </w:p>
    <w:p w14:paraId="086F870B" w14:textId="77777777" w:rsidR="000A0EA7" w:rsidRPr="00963B9F" w:rsidRDefault="000A0EA7" w:rsidP="00991992">
      <w:pPr>
        <w:pStyle w:val="ENotesHeading2"/>
        <w:pageBreakBefore/>
      </w:pPr>
      <w:bookmarkStart w:id="66" w:name="_Toc32411999"/>
      <w:bookmarkStart w:id="67" w:name="_Toc73962148"/>
      <w:bookmarkStart w:id="68" w:name="_Toc90358757"/>
      <w:bookmarkStart w:id="69" w:name="_Toc90992461"/>
      <w:bookmarkStart w:id="70" w:name="_Toc194050614"/>
      <w:r w:rsidRPr="00963B9F">
        <w:lastRenderedPageBreak/>
        <w:t>Endnote 4—Amendment history</w:t>
      </w:r>
      <w:bookmarkEnd w:id="66"/>
      <w:bookmarkEnd w:id="67"/>
      <w:bookmarkEnd w:id="68"/>
      <w:bookmarkEnd w:id="69"/>
      <w:bookmarkEnd w:id="70"/>
    </w:p>
    <w:p w14:paraId="399C7063" w14:textId="77777777" w:rsidR="000A0EA7" w:rsidRPr="002D1D7C" w:rsidRDefault="000A0EA7" w:rsidP="002D1D7C">
      <w:pPr>
        <w:pStyle w:val="Tabletext"/>
      </w:pPr>
    </w:p>
    <w:tbl>
      <w:tblPr>
        <w:tblW w:w="7082" w:type="dxa"/>
        <w:tblInd w:w="113" w:type="dxa"/>
        <w:tblLayout w:type="fixed"/>
        <w:tblLook w:val="0000" w:firstRow="0" w:lastRow="0" w:firstColumn="0" w:lastColumn="0" w:noHBand="0" w:noVBand="0"/>
      </w:tblPr>
      <w:tblGrid>
        <w:gridCol w:w="2439"/>
        <w:gridCol w:w="4643"/>
      </w:tblGrid>
      <w:tr w:rsidR="000A0EA7" w:rsidRPr="00963B9F" w14:paraId="2CDA8A34" w14:textId="77777777" w:rsidTr="000955A4">
        <w:trPr>
          <w:cantSplit/>
          <w:tblHeader/>
        </w:trPr>
        <w:tc>
          <w:tcPr>
            <w:tcW w:w="2439" w:type="dxa"/>
            <w:tcBorders>
              <w:top w:val="single" w:sz="12" w:space="0" w:color="auto"/>
              <w:bottom w:val="single" w:sz="12" w:space="0" w:color="auto"/>
            </w:tcBorders>
            <w:shd w:val="clear" w:color="auto" w:fill="auto"/>
          </w:tcPr>
          <w:p w14:paraId="41905311" w14:textId="77777777" w:rsidR="000A0EA7" w:rsidRPr="00963B9F" w:rsidRDefault="000A0EA7" w:rsidP="00963B9F">
            <w:pPr>
              <w:rPr>
                <w:b/>
              </w:rPr>
            </w:pPr>
            <w:r w:rsidRPr="00963B9F">
              <w:rPr>
                <w:b/>
              </w:rPr>
              <w:t>Provision affected</w:t>
            </w:r>
          </w:p>
        </w:tc>
        <w:tc>
          <w:tcPr>
            <w:tcW w:w="4643" w:type="dxa"/>
            <w:tcBorders>
              <w:top w:val="single" w:sz="12" w:space="0" w:color="auto"/>
              <w:bottom w:val="single" w:sz="12" w:space="0" w:color="auto"/>
            </w:tcBorders>
            <w:shd w:val="clear" w:color="auto" w:fill="auto"/>
          </w:tcPr>
          <w:p w14:paraId="58CF897E" w14:textId="77777777" w:rsidR="000A0EA7" w:rsidRPr="00963B9F" w:rsidRDefault="000A0EA7" w:rsidP="00963B9F">
            <w:pPr>
              <w:rPr>
                <w:b/>
              </w:rPr>
            </w:pPr>
            <w:r w:rsidRPr="00963B9F">
              <w:rPr>
                <w:b/>
              </w:rPr>
              <w:t>How affected</w:t>
            </w:r>
          </w:p>
        </w:tc>
      </w:tr>
      <w:tr w:rsidR="000A0EA7" w:rsidRPr="00963B9F" w14:paraId="6E7B809E" w14:textId="77777777" w:rsidTr="000955A4">
        <w:trPr>
          <w:cantSplit/>
          <w:tblHeader/>
        </w:trPr>
        <w:tc>
          <w:tcPr>
            <w:tcW w:w="2439" w:type="dxa"/>
            <w:tcBorders>
              <w:top w:val="single" w:sz="12" w:space="0" w:color="auto"/>
            </w:tcBorders>
            <w:shd w:val="clear" w:color="auto" w:fill="auto"/>
          </w:tcPr>
          <w:p w14:paraId="56F4C827" w14:textId="59AE3431" w:rsidR="000A0EA7" w:rsidRPr="00963B9F" w:rsidRDefault="00F50547" w:rsidP="00C13E32">
            <w:pPr>
              <w:pStyle w:val="ENoteTableText"/>
            </w:pPr>
            <w:r>
              <w:t>s4</w:t>
            </w:r>
          </w:p>
        </w:tc>
        <w:tc>
          <w:tcPr>
            <w:tcW w:w="4643" w:type="dxa"/>
            <w:tcBorders>
              <w:top w:val="single" w:sz="12" w:space="0" w:color="auto"/>
            </w:tcBorders>
            <w:shd w:val="clear" w:color="auto" w:fill="auto"/>
          </w:tcPr>
          <w:p w14:paraId="07AF6327" w14:textId="621DFC55" w:rsidR="000A0EA7" w:rsidRPr="00963B9F" w:rsidRDefault="00F50547" w:rsidP="00C13E32">
            <w:pPr>
              <w:pStyle w:val="ENoteTableText"/>
            </w:pPr>
            <w:r>
              <w:t>am F2025L00459</w:t>
            </w:r>
          </w:p>
        </w:tc>
      </w:tr>
      <w:tr w:rsidR="000A0EA7" w:rsidRPr="00963B9F" w14:paraId="0D9D1B39" w14:textId="77777777" w:rsidTr="000955A4">
        <w:trPr>
          <w:cantSplit/>
          <w:tblHeader/>
        </w:trPr>
        <w:tc>
          <w:tcPr>
            <w:tcW w:w="2439" w:type="dxa"/>
            <w:shd w:val="clear" w:color="auto" w:fill="auto"/>
          </w:tcPr>
          <w:p w14:paraId="1302291C" w14:textId="43A1A9CE" w:rsidR="000A0EA7" w:rsidRPr="00963B9F" w:rsidRDefault="00F50547" w:rsidP="00C13E32">
            <w:pPr>
              <w:pStyle w:val="ENoteTableText"/>
            </w:pPr>
            <w:r>
              <w:t>s5</w:t>
            </w:r>
          </w:p>
        </w:tc>
        <w:tc>
          <w:tcPr>
            <w:tcW w:w="4643" w:type="dxa"/>
            <w:shd w:val="clear" w:color="auto" w:fill="auto"/>
          </w:tcPr>
          <w:p w14:paraId="54EFC673" w14:textId="4F552FE9" w:rsidR="000A0EA7" w:rsidRPr="00963B9F" w:rsidRDefault="00F50547" w:rsidP="00C13E32">
            <w:pPr>
              <w:pStyle w:val="ENoteTableText"/>
            </w:pPr>
            <w:proofErr w:type="spellStart"/>
            <w:r>
              <w:t>rs</w:t>
            </w:r>
            <w:proofErr w:type="spellEnd"/>
            <w:r>
              <w:t xml:space="preserve"> F2025L00459</w:t>
            </w:r>
          </w:p>
        </w:tc>
      </w:tr>
      <w:tr w:rsidR="000A0EA7" w:rsidRPr="00963B9F" w14:paraId="37326D8F" w14:textId="77777777" w:rsidTr="000955A4">
        <w:trPr>
          <w:cantSplit/>
          <w:tblHeader/>
        </w:trPr>
        <w:tc>
          <w:tcPr>
            <w:tcW w:w="2439" w:type="dxa"/>
            <w:shd w:val="clear" w:color="auto" w:fill="auto"/>
          </w:tcPr>
          <w:p w14:paraId="5F2A0D55" w14:textId="7FC72AA4" w:rsidR="000A0EA7" w:rsidRPr="00963B9F" w:rsidRDefault="00F50547" w:rsidP="00C13E32">
            <w:pPr>
              <w:pStyle w:val="ENoteTableText"/>
            </w:pPr>
            <w:r>
              <w:t>s6</w:t>
            </w:r>
          </w:p>
        </w:tc>
        <w:tc>
          <w:tcPr>
            <w:tcW w:w="4643" w:type="dxa"/>
            <w:shd w:val="clear" w:color="auto" w:fill="auto"/>
          </w:tcPr>
          <w:p w14:paraId="6B4E557C" w14:textId="6D1A870D" w:rsidR="000A0EA7" w:rsidRPr="00963B9F" w:rsidRDefault="00F50547" w:rsidP="00C13E32">
            <w:pPr>
              <w:pStyle w:val="ENoteTableText"/>
            </w:pPr>
            <w:r>
              <w:t>ad F2025L00459</w:t>
            </w:r>
          </w:p>
        </w:tc>
      </w:tr>
      <w:tr w:rsidR="000A0EA7" w:rsidRPr="00963B9F" w14:paraId="3CFD9D38" w14:textId="77777777" w:rsidTr="00F50547">
        <w:trPr>
          <w:cantSplit/>
          <w:tblHeader/>
        </w:trPr>
        <w:tc>
          <w:tcPr>
            <w:tcW w:w="2439" w:type="dxa"/>
            <w:shd w:val="clear" w:color="auto" w:fill="auto"/>
          </w:tcPr>
          <w:p w14:paraId="24A1D600" w14:textId="5CEB52C2" w:rsidR="000A0EA7" w:rsidRPr="00963B9F" w:rsidRDefault="00F50547" w:rsidP="00C13E32">
            <w:pPr>
              <w:pStyle w:val="ENoteTableText"/>
            </w:pPr>
            <w:r>
              <w:t>s7</w:t>
            </w:r>
          </w:p>
        </w:tc>
        <w:tc>
          <w:tcPr>
            <w:tcW w:w="4643" w:type="dxa"/>
            <w:shd w:val="clear" w:color="auto" w:fill="auto"/>
          </w:tcPr>
          <w:p w14:paraId="6F9B89AD" w14:textId="6F71CEC9" w:rsidR="000A0EA7" w:rsidRPr="00963B9F" w:rsidRDefault="00F50547" w:rsidP="00C13E32">
            <w:pPr>
              <w:pStyle w:val="ENoteTableText"/>
            </w:pPr>
            <w:r>
              <w:t>ad F2025L00459</w:t>
            </w:r>
          </w:p>
        </w:tc>
      </w:tr>
      <w:tr w:rsidR="00F50547" w:rsidRPr="00963B9F" w14:paraId="6DD0C554" w14:textId="77777777" w:rsidTr="000955A4">
        <w:trPr>
          <w:cantSplit/>
          <w:tblHeader/>
        </w:trPr>
        <w:tc>
          <w:tcPr>
            <w:tcW w:w="2439" w:type="dxa"/>
            <w:tcBorders>
              <w:bottom w:val="single" w:sz="12" w:space="0" w:color="auto"/>
            </w:tcBorders>
            <w:shd w:val="clear" w:color="auto" w:fill="auto"/>
          </w:tcPr>
          <w:p w14:paraId="6EB3C28F" w14:textId="78BEDB50" w:rsidR="00F50547" w:rsidRDefault="00F50547" w:rsidP="00C13E32">
            <w:pPr>
              <w:pStyle w:val="ENoteTableText"/>
            </w:pPr>
            <w:r>
              <w:t>s100</w:t>
            </w:r>
          </w:p>
        </w:tc>
        <w:tc>
          <w:tcPr>
            <w:tcW w:w="4643" w:type="dxa"/>
            <w:tcBorders>
              <w:bottom w:val="single" w:sz="12" w:space="0" w:color="auto"/>
            </w:tcBorders>
            <w:shd w:val="clear" w:color="auto" w:fill="auto"/>
          </w:tcPr>
          <w:p w14:paraId="013BCA69" w14:textId="66BDCBB4" w:rsidR="00F50547" w:rsidRDefault="00F50547" w:rsidP="00C13E32">
            <w:pPr>
              <w:pStyle w:val="ENoteTableText"/>
            </w:pPr>
            <w:r>
              <w:t>ad F2025L001459</w:t>
            </w:r>
          </w:p>
        </w:tc>
      </w:tr>
    </w:tbl>
    <w:p w14:paraId="4488A4D9" w14:textId="77777777" w:rsidR="000A0EA7" w:rsidRPr="002D1D7C" w:rsidRDefault="000A0EA7" w:rsidP="002D1D7C">
      <w:pPr>
        <w:pStyle w:val="Tabletext"/>
      </w:pPr>
    </w:p>
    <w:sectPr w:rsidR="000A0EA7" w:rsidRPr="002D1D7C" w:rsidSect="00741D99">
      <w:headerReference w:type="even" r:id="rId30"/>
      <w:headerReference w:type="default" r:id="rId31"/>
      <w:pgSz w:w="11907" w:h="16839" w:code="9"/>
      <w:pgMar w:top="2233" w:right="1797" w:bottom="1440" w:left="1797"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043BCD" w14:textId="77777777" w:rsidR="00966296" w:rsidRDefault="00966296" w:rsidP="00FA06CA">
      <w:pPr>
        <w:spacing w:line="240" w:lineRule="auto"/>
      </w:pPr>
      <w:r>
        <w:separator/>
      </w:r>
    </w:p>
  </w:endnote>
  <w:endnote w:type="continuationSeparator" w:id="0">
    <w:p w14:paraId="6B278BE9" w14:textId="77777777" w:rsidR="00966296" w:rsidRDefault="00966296" w:rsidP="00FA06CA">
      <w:pPr>
        <w:spacing w:line="240" w:lineRule="auto"/>
      </w:pPr>
      <w:r>
        <w:continuationSeparator/>
      </w:r>
    </w:p>
  </w:endnote>
  <w:endnote w:type="continuationNotice" w:id="1">
    <w:p w14:paraId="1C818F1B" w14:textId="77777777" w:rsidR="00966296" w:rsidRDefault="0096629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embedRegular r:id="rId1" w:fontKey="{C8E8959B-32CC-4D12-94B3-315DD57F7C06}"/>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F048A" w14:textId="500C19B4" w:rsidR="00FA06CA" w:rsidRDefault="00FA06CA" w:rsidP="001914EC">
    <w:pPr>
      <w:pStyle w:val="Footer"/>
    </w:pPr>
    <w:bookmarkStart w:id="0" w:name="_Hlk26286429"/>
    <w:bookmarkStart w:id="1" w:name="_Hlk26286430"/>
    <w:bookmarkStart w:id="2" w:name="_Hlk26286433"/>
    <w:bookmarkStart w:id="3" w:name="_Hlk26286434"/>
  </w:p>
  <w:bookmarkEnd w:id="0"/>
  <w:bookmarkEnd w:id="1"/>
  <w:bookmarkEnd w:id="2"/>
  <w:bookmarkEnd w:id="3"/>
  <w:p w14:paraId="76B935CF" w14:textId="77777777" w:rsidR="00FA06CA" w:rsidRPr="007500C8" w:rsidRDefault="00FA06CA" w:rsidP="001914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B6D49" w14:textId="22938023" w:rsidR="00FA06CA" w:rsidRPr="00ED79B6" w:rsidRDefault="00FA06CA" w:rsidP="001914EC">
    <w:pPr>
      <w:pStyle w:val="Footer"/>
      <w:tabs>
        <w:tab w:val="clear" w:pos="4153"/>
        <w:tab w:val="clear" w:pos="8306"/>
        <w:tab w:val="center" w:pos="4150"/>
        <w:tab w:val="right" w:pos="8307"/>
      </w:tabs>
      <w:spacing w:before="1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CDDAE" w14:textId="703BD912" w:rsidR="00FA06CA" w:rsidRPr="00E33C1C" w:rsidRDefault="00FA06CA" w:rsidP="001914EC">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709"/>
      <w:gridCol w:w="6379"/>
      <w:gridCol w:w="1384"/>
    </w:tblGrid>
    <w:tr w:rsidR="00FA06CA" w14:paraId="5A2931C1" w14:textId="77777777" w:rsidTr="00944646">
      <w:tc>
        <w:tcPr>
          <w:tcW w:w="709" w:type="dxa"/>
          <w:tcBorders>
            <w:top w:val="nil"/>
            <w:left w:val="nil"/>
            <w:bottom w:val="nil"/>
            <w:right w:val="nil"/>
          </w:tcBorders>
        </w:tcPr>
        <w:p w14:paraId="324161A9" w14:textId="77777777" w:rsidR="00FA06CA" w:rsidRDefault="00FA06CA" w:rsidP="001914E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6379" w:type="dxa"/>
          <w:tcBorders>
            <w:top w:val="nil"/>
            <w:left w:val="nil"/>
            <w:bottom w:val="nil"/>
            <w:right w:val="nil"/>
          </w:tcBorders>
        </w:tcPr>
        <w:p w14:paraId="114C5734" w14:textId="14BEBDBF" w:rsidR="00FA06CA" w:rsidRDefault="00FA06CA" w:rsidP="001914EC">
          <w:pPr>
            <w:spacing w:line="0" w:lineRule="atLeast"/>
            <w:jc w:val="center"/>
            <w:rPr>
              <w:sz w:val="18"/>
            </w:rPr>
          </w:pPr>
          <w:r>
            <w:rPr>
              <w:i/>
              <w:sz w:val="18"/>
            </w:rPr>
            <w:fldChar w:fldCharType="begin"/>
          </w:r>
          <w:r>
            <w:rPr>
              <w:i/>
              <w:sz w:val="18"/>
            </w:rPr>
            <w:instrText xml:space="preserve"> STYLEREF  ShortT </w:instrText>
          </w:r>
          <w:r>
            <w:rPr>
              <w:i/>
              <w:sz w:val="18"/>
            </w:rPr>
            <w:fldChar w:fldCharType="separate"/>
          </w:r>
          <w:r w:rsidR="00C47148">
            <w:rPr>
              <w:i/>
              <w:noProof/>
              <w:sz w:val="18"/>
            </w:rPr>
            <w:t>Income Tax Assessment (Build to Rent Developments) Determination 2024</w:t>
          </w:r>
          <w:r>
            <w:rPr>
              <w:i/>
              <w:sz w:val="18"/>
            </w:rPr>
            <w:fldChar w:fldCharType="end"/>
          </w:r>
        </w:p>
      </w:tc>
      <w:tc>
        <w:tcPr>
          <w:tcW w:w="1384" w:type="dxa"/>
          <w:tcBorders>
            <w:top w:val="nil"/>
            <w:left w:val="nil"/>
            <w:bottom w:val="nil"/>
            <w:right w:val="nil"/>
          </w:tcBorders>
        </w:tcPr>
        <w:p w14:paraId="38BA3251" w14:textId="77777777" w:rsidR="00FA06CA" w:rsidRDefault="00FA06CA" w:rsidP="001914EC">
          <w:pPr>
            <w:spacing w:line="0" w:lineRule="atLeast"/>
            <w:jc w:val="right"/>
            <w:rPr>
              <w:sz w:val="18"/>
            </w:rPr>
          </w:pPr>
        </w:p>
      </w:tc>
    </w:tr>
  </w:tbl>
  <w:p w14:paraId="1A6FFC65" w14:textId="77777777" w:rsidR="00FA06CA" w:rsidRPr="00ED79B6" w:rsidRDefault="00FA06CA" w:rsidP="001914EC">
    <w:pPr>
      <w:rPr>
        <w:i/>
        <w:sz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91FA0" w14:textId="1B1A7AF1" w:rsidR="00FA06CA" w:rsidRPr="00E33C1C" w:rsidRDefault="00FA06CA" w:rsidP="001914EC">
    <w:pPr>
      <w:pBdr>
        <w:top w:val="single" w:sz="6" w:space="1" w:color="auto"/>
      </w:pBdr>
      <w:spacing w:before="120" w:line="0" w:lineRule="atLeast"/>
      <w:rPr>
        <w:sz w:val="16"/>
        <w:szCs w:val="16"/>
      </w:rPr>
    </w:pPr>
    <w:bookmarkStart w:id="4" w:name="_Hlk26286441"/>
    <w:bookmarkStart w:id="5" w:name="_Hlk26286442"/>
    <w:bookmarkStart w:id="6" w:name="_Hlk26286445"/>
    <w:bookmarkStart w:id="7" w:name="_Hlk26286446"/>
  </w:p>
  <w:tbl>
    <w:tblPr>
      <w:tblStyle w:val="TableGrid"/>
      <w:tblW w:w="8472" w:type="dxa"/>
      <w:tblLayout w:type="fixed"/>
      <w:tblLook w:val="04A0" w:firstRow="1" w:lastRow="0" w:firstColumn="1" w:lastColumn="0" w:noHBand="0" w:noVBand="1"/>
    </w:tblPr>
    <w:tblGrid>
      <w:gridCol w:w="1383"/>
      <w:gridCol w:w="6380"/>
      <w:gridCol w:w="709"/>
    </w:tblGrid>
    <w:tr w:rsidR="00FA06CA" w14:paraId="4A21B67F" w14:textId="77777777" w:rsidTr="001914EC">
      <w:tc>
        <w:tcPr>
          <w:tcW w:w="1383" w:type="dxa"/>
          <w:tcBorders>
            <w:top w:val="nil"/>
            <w:left w:val="nil"/>
            <w:bottom w:val="nil"/>
            <w:right w:val="nil"/>
          </w:tcBorders>
        </w:tcPr>
        <w:p w14:paraId="40FEED9B" w14:textId="77777777" w:rsidR="00FA06CA" w:rsidRDefault="00FA06CA" w:rsidP="001914EC">
          <w:pPr>
            <w:spacing w:line="0" w:lineRule="atLeast"/>
            <w:rPr>
              <w:sz w:val="18"/>
            </w:rPr>
          </w:pPr>
        </w:p>
      </w:tc>
      <w:tc>
        <w:tcPr>
          <w:tcW w:w="6380" w:type="dxa"/>
          <w:tcBorders>
            <w:top w:val="nil"/>
            <w:left w:val="nil"/>
            <w:bottom w:val="nil"/>
            <w:right w:val="nil"/>
          </w:tcBorders>
        </w:tcPr>
        <w:p w14:paraId="0EEE1ACB" w14:textId="0A595818" w:rsidR="00FA06CA" w:rsidRDefault="00FA06CA" w:rsidP="001914EC">
          <w:pPr>
            <w:spacing w:line="0" w:lineRule="atLeast"/>
            <w:jc w:val="center"/>
            <w:rPr>
              <w:sz w:val="18"/>
            </w:rPr>
          </w:pPr>
          <w:r>
            <w:rPr>
              <w:i/>
              <w:sz w:val="18"/>
            </w:rPr>
            <w:fldChar w:fldCharType="begin"/>
          </w:r>
          <w:r>
            <w:rPr>
              <w:i/>
              <w:sz w:val="18"/>
            </w:rPr>
            <w:instrText xml:space="preserve"> STYLEREF  ShortT </w:instrText>
          </w:r>
          <w:r>
            <w:rPr>
              <w:i/>
              <w:sz w:val="18"/>
            </w:rPr>
            <w:fldChar w:fldCharType="separate"/>
          </w:r>
          <w:r w:rsidR="006678A6">
            <w:rPr>
              <w:i/>
              <w:noProof/>
              <w:sz w:val="18"/>
            </w:rPr>
            <w:t>Income Tax Assessment (Build to Rent Developments) Determination 2024</w:t>
          </w:r>
          <w:r>
            <w:rPr>
              <w:i/>
              <w:sz w:val="18"/>
            </w:rPr>
            <w:fldChar w:fldCharType="end"/>
          </w:r>
        </w:p>
      </w:tc>
      <w:tc>
        <w:tcPr>
          <w:tcW w:w="709" w:type="dxa"/>
          <w:tcBorders>
            <w:top w:val="nil"/>
            <w:left w:val="nil"/>
            <w:bottom w:val="nil"/>
            <w:right w:val="nil"/>
          </w:tcBorders>
        </w:tcPr>
        <w:p w14:paraId="5F869C29" w14:textId="77777777" w:rsidR="00FA06CA" w:rsidRDefault="00FA06CA" w:rsidP="001914E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bookmarkEnd w:id="4"/>
    <w:bookmarkEnd w:id="5"/>
    <w:bookmarkEnd w:id="6"/>
    <w:bookmarkEnd w:id="7"/>
  </w:tbl>
  <w:p w14:paraId="24F9A11C" w14:textId="77777777" w:rsidR="00FA06CA" w:rsidRPr="00ED79B6" w:rsidRDefault="00FA06CA" w:rsidP="001914EC">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AA0B1" w14:textId="2738F7B1" w:rsidR="00C23BE3" w:rsidRDefault="00C23BE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499D1" w14:textId="77E66921" w:rsidR="001652FC" w:rsidRPr="00E33C1C" w:rsidRDefault="001652FC" w:rsidP="001914EC">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709"/>
      <w:gridCol w:w="6379"/>
      <w:gridCol w:w="1384"/>
    </w:tblGrid>
    <w:tr w:rsidR="001914EC" w14:paraId="026714CC" w14:textId="77777777" w:rsidTr="00944646">
      <w:tc>
        <w:tcPr>
          <w:tcW w:w="709" w:type="dxa"/>
          <w:tcBorders>
            <w:top w:val="nil"/>
            <w:left w:val="nil"/>
            <w:bottom w:val="nil"/>
            <w:right w:val="nil"/>
          </w:tcBorders>
        </w:tcPr>
        <w:p w14:paraId="52DD9F45" w14:textId="77777777" w:rsidR="001652FC" w:rsidRDefault="00636078" w:rsidP="001914E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tcBorders>
            <w:top w:val="nil"/>
            <w:left w:val="nil"/>
            <w:bottom w:val="nil"/>
            <w:right w:val="nil"/>
          </w:tcBorders>
        </w:tcPr>
        <w:p w14:paraId="1B340AB0" w14:textId="5CD5702F" w:rsidR="001652FC" w:rsidRDefault="00636078" w:rsidP="001914EC">
          <w:pPr>
            <w:spacing w:line="0" w:lineRule="atLeast"/>
            <w:jc w:val="center"/>
            <w:rPr>
              <w:sz w:val="18"/>
            </w:rPr>
          </w:pPr>
          <w:r>
            <w:rPr>
              <w:i/>
              <w:sz w:val="18"/>
            </w:rPr>
            <w:fldChar w:fldCharType="begin"/>
          </w:r>
          <w:r>
            <w:rPr>
              <w:i/>
              <w:sz w:val="18"/>
            </w:rPr>
            <w:instrText xml:space="preserve"> STYLEREF  ShortT </w:instrText>
          </w:r>
          <w:r>
            <w:rPr>
              <w:i/>
              <w:sz w:val="18"/>
            </w:rPr>
            <w:fldChar w:fldCharType="separate"/>
          </w:r>
          <w:r w:rsidR="006678A6">
            <w:rPr>
              <w:i/>
              <w:noProof/>
              <w:sz w:val="18"/>
            </w:rPr>
            <w:t>Income Tax Assessment (Build to Rent Developments) Determination 2024</w:t>
          </w:r>
          <w:r>
            <w:rPr>
              <w:i/>
              <w:sz w:val="18"/>
            </w:rPr>
            <w:fldChar w:fldCharType="end"/>
          </w:r>
        </w:p>
      </w:tc>
      <w:tc>
        <w:tcPr>
          <w:tcW w:w="1384" w:type="dxa"/>
          <w:tcBorders>
            <w:top w:val="nil"/>
            <w:left w:val="nil"/>
            <w:bottom w:val="nil"/>
            <w:right w:val="nil"/>
          </w:tcBorders>
        </w:tcPr>
        <w:p w14:paraId="368AB5A4" w14:textId="77777777" w:rsidR="001652FC" w:rsidRDefault="001652FC" w:rsidP="001914EC">
          <w:pPr>
            <w:spacing w:line="0" w:lineRule="atLeast"/>
            <w:jc w:val="right"/>
            <w:rPr>
              <w:sz w:val="18"/>
            </w:rPr>
          </w:pPr>
        </w:p>
      </w:tc>
    </w:tr>
  </w:tbl>
  <w:p w14:paraId="5CB2AD58" w14:textId="77777777" w:rsidR="001652FC" w:rsidRPr="00ED79B6" w:rsidRDefault="001652FC" w:rsidP="001914EC">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61C7F" w14:textId="29CA4A57" w:rsidR="001652FC" w:rsidRPr="00E33C1C" w:rsidRDefault="001652FC" w:rsidP="001914EC">
    <w:pPr>
      <w:pBdr>
        <w:top w:val="single" w:sz="6" w:space="1" w:color="auto"/>
      </w:pBdr>
      <w:spacing w:before="120" w:line="0" w:lineRule="atLeast"/>
      <w:rPr>
        <w:sz w:val="16"/>
        <w:szCs w:val="16"/>
      </w:rPr>
    </w:pPr>
    <w:bookmarkStart w:id="40" w:name="_Hlk26286453"/>
    <w:bookmarkStart w:id="41" w:name="_Hlk26286454"/>
    <w:bookmarkStart w:id="42" w:name="_Hlk26286457"/>
    <w:bookmarkStart w:id="43" w:name="_Hlk26286458"/>
  </w:p>
  <w:tbl>
    <w:tblPr>
      <w:tblStyle w:val="TableGrid"/>
      <w:tblW w:w="0" w:type="auto"/>
      <w:tblLook w:val="04A0" w:firstRow="1" w:lastRow="0" w:firstColumn="1" w:lastColumn="0" w:noHBand="0" w:noVBand="1"/>
    </w:tblPr>
    <w:tblGrid>
      <w:gridCol w:w="1356"/>
      <w:gridCol w:w="6258"/>
      <w:gridCol w:w="699"/>
    </w:tblGrid>
    <w:tr w:rsidR="001914EC" w14:paraId="7227CBBF" w14:textId="77777777" w:rsidTr="00944646">
      <w:tc>
        <w:tcPr>
          <w:tcW w:w="1356" w:type="dxa"/>
          <w:tcBorders>
            <w:top w:val="nil"/>
            <w:left w:val="nil"/>
            <w:bottom w:val="nil"/>
            <w:right w:val="nil"/>
          </w:tcBorders>
        </w:tcPr>
        <w:p w14:paraId="25FFFA1F" w14:textId="77777777" w:rsidR="001652FC" w:rsidRDefault="001652FC" w:rsidP="001914EC">
          <w:pPr>
            <w:spacing w:line="0" w:lineRule="atLeast"/>
            <w:rPr>
              <w:sz w:val="18"/>
            </w:rPr>
          </w:pPr>
        </w:p>
      </w:tc>
      <w:tc>
        <w:tcPr>
          <w:tcW w:w="6258" w:type="dxa"/>
          <w:tcBorders>
            <w:top w:val="nil"/>
            <w:left w:val="nil"/>
            <w:bottom w:val="nil"/>
            <w:right w:val="nil"/>
          </w:tcBorders>
        </w:tcPr>
        <w:p w14:paraId="682B43C3" w14:textId="3599B30B" w:rsidR="001652FC" w:rsidRDefault="00636078" w:rsidP="001914EC">
          <w:pPr>
            <w:spacing w:line="0" w:lineRule="atLeast"/>
            <w:jc w:val="center"/>
            <w:rPr>
              <w:sz w:val="18"/>
            </w:rPr>
          </w:pPr>
          <w:r>
            <w:rPr>
              <w:i/>
              <w:sz w:val="18"/>
            </w:rPr>
            <w:fldChar w:fldCharType="begin"/>
          </w:r>
          <w:r>
            <w:rPr>
              <w:i/>
              <w:sz w:val="18"/>
            </w:rPr>
            <w:instrText xml:space="preserve"> STYLEREF  ShortT </w:instrText>
          </w:r>
          <w:r>
            <w:rPr>
              <w:i/>
              <w:sz w:val="18"/>
            </w:rPr>
            <w:fldChar w:fldCharType="separate"/>
          </w:r>
          <w:r w:rsidR="006678A6">
            <w:rPr>
              <w:i/>
              <w:noProof/>
              <w:sz w:val="18"/>
            </w:rPr>
            <w:t>Income Tax Assessment (Build to Rent Developments) Determination 2024</w:t>
          </w:r>
          <w:r>
            <w:rPr>
              <w:i/>
              <w:sz w:val="18"/>
            </w:rPr>
            <w:fldChar w:fldCharType="end"/>
          </w:r>
        </w:p>
      </w:tc>
      <w:tc>
        <w:tcPr>
          <w:tcW w:w="699" w:type="dxa"/>
          <w:tcBorders>
            <w:top w:val="nil"/>
            <w:left w:val="nil"/>
            <w:bottom w:val="nil"/>
            <w:right w:val="nil"/>
          </w:tcBorders>
        </w:tcPr>
        <w:p w14:paraId="5ED37B23" w14:textId="77777777" w:rsidR="001652FC" w:rsidRDefault="00636078" w:rsidP="001914E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bookmarkEnd w:id="40"/>
    <w:bookmarkEnd w:id="41"/>
    <w:bookmarkEnd w:id="42"/>
    <w:bookmarkEnd w:id="43"/>
  </w:tbl>
  <w:p w14:paraId="7F9C5C8B" w14:textId="77777777" w:rsidR="001652FC" w:rsidRPr="00ED79B6" w:rsidRDefault="001652FC" w:rsidP="001914EC">
    <w:pPr>
      <w:rPr>
        <w:i/>
        <w:sz w:val="18"/>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062B6" w14:textId="06BFFA81" w:rsidR="001652FC" w:rsidRPr="00E33C1C" w:rsidRDefault="001652FC" w:rsidP="001914EC">
    <w:pPr>
      <w:pBdr>
        <w:top w:val="single" w:sz="6" w:space="1" w:color="auto"/>
      </w:pBdr>
      <w:spacing w:line="0" w:lineRule="atLeast"/>
      <w:rPr>
        <w:sz w:val="16"/>
        <w:szCs w:val="16"/>
      </w:rPr>
    </w:pPr>
    <w:bookmarkStart w:id="44" w:name="_Hlk26286455"/>
    <w:bookmarkStart w:id="45" w:name="_Hlk26286456"/>
  </w:p>
  <w:tbl>
    <w:tblPr>
      <w:tblStyle w:val="TableGrid"/>
      <w:tblW w:w="0" w:type="auto"/>
      <w:tblLook w:val="04A0" w:firstRow="1" w:lastRow="0" w:firstColumn="1" w:lastColumn="0" w:noHBand="0" w:noVBand="1"/>
    </w:tblPr>
    <w:tblGrid>
      <w:gridCol w:w="1354"/>
      <w:gridCol w:w="6260"/>
      <w:gridCol w:w="699"/>
    </w:tblGrid>
    <w:tr w:rsidR="001914EC" w14:paraId="754F6DE6" w14:textId="77777777" w:rsidTr="00944646">
      <w:tc>
        <w:tcPr>
          <w:tcW w:w="1354" w:type="dxa"/>
          <w:tcBorders>
            <w:top w:val="nil"/>
            <w:left w:val="nil"/>
            <w:bottom w:val="nil"/>
            <w:right w:val="nil"/>
          </w:tcBorders>
        </w:tcPr>
        <w:p w14:paraId="7547BD1A" w14:textId="77777777" w:rsidR="001652FC" w:rsidRDefault="001652FC" w:rsidP="001914EC">
          <w:pPr>
            <w:spacing w:line="0" w:lineRule="atLeast"/>
            <w:rPr>
              <w:sz w:val="18"/>
            </w:rPr>
          </w:pPr>
        </w:p>
      </w:tc>
      <w:tc>
        <w:tcPr>
          <w:tcW w:w="6260" w:type="dxa"/>
          <w:tcBorders>
            <w:top w:val="nil"/>
            <w:left w:val="nil"/>
            <w:bottom w:val="nil"/>
            <w:right w:val="nil"/>
          </w:tcBorders>
        </w:tcPr>
        <w:p w14:paraId="5C2E783E" w14:textId="67A41869" w:rsidR="001652FC" w:rsidRDefault="00636078" w:rsidP="001914E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C47148">
            <w:rPr>
              <w:i/>
              <w:sz w:val="18"/>
            </w:rPr>
            <w:t>Income Tax Assessment (Build to Rent Developments—Affordability Standards) Determination 2024</w:t>
          </w:r>
          <w:r w:rsidRPr="007A1328">
            <w:rPr>
              <w:i/>
              <w:sz w:val="18"/>
            </w:rPr>
            <w:fldChar w:fldCharType="end"/>
          </w:r>
        </w:p>
      </w:tc>
      <w:tc>
        <w:tcPr>
          <w:tcW w:w="699" w:type="dxa"/>
          <w:tcBorders>
            <w:top w:val="nil"/>
            <w:left w:val="nil"/>
            <w:bottom w:val="nil"/>
            <w:right w:val="nil"/>
          </w:tcBorders>
        </w:tcPr>
        <w:p w14:paraId="7DC7CEA4" w14:textId="77777777" w:rsidR="001652FC" w:rsidRDefault="00636078" w:rsidP="001914E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bookmarkEnd w:id="44"/>
    <w:bookmarkEnd w:id="45"/>
  </w:tbl>
  <w:p w14:paraId="4D2B7B50" w14:textId="77777777" w:rsidR="001652FC" w:rsidRPr="00ED79B6" w:rsidRDefault="001652FC" w:rsidP="001914EC">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A3FC8" w14:textId="77777777" w:rsidR="00966296" w:rsidRDefault="00966296" w:rsidP="00FA06CA">
      <w:pPr>
        <w:spacing w:line="240" w:lineRule="auto"/>
      </w:pPr>
      <w:r>
        <w:separator/>
      </w:r>
    </w:p>
  </w:footnote>
  <w:footnote w:type="continuationSeparator" w:id="0">
    <w:p w14:paraId="5D9A5042" w14:textId="77777777" w:rsidR="00966296" w:rsidRDefault="00966296" w:rsidP="00FA06CA">
      <w:pPr>
        <w:spacing w:line="240" w:lineRule="auto"/>
      </w:pPr>
      <w:r>
        <w:continuationSeparator/>
      </w:r>
    </w:p>
  </w:footnote>
  <w:footnote w:type="continuationNotice" w:id="1">
    <w:p w14:paraId="716D11CA" w14:textId="77777777" w:rsidR="00966296" w:rsidRDefault="0096629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8FCC9" w14:textId="7001CD93" w:rsidR="00FA06CA" w:rsidRPr="005F1388" w:rsidRDefault="00FA06CA" w:rsidP="001914EC">
    <w:pPr>
      <w:pStyle w:val="Header"/>
      <w:tabs>
        <w:tab w:val="clear" w:pos="4150"/>
        <w:tab w:val="clear" w:pos="8307"/>
      </w:tabs>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9A943" w14:textId="7A70A269" w:rsidR="00741D99" w:rsidRDefault="00741D99" w:rsidP="001914EC">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748F4594" w14:textId="0C053A89" w:rsidR="00741D99" w:rsidRDefault="00741D99" w:rsidP="001914EC">
    <w:pPr>
      <w:rPr>
        <w:sz w:val="20"/>
      </w:rPr>
    </w:pPr>
    <w:r>
      <w:rPr>
        <w:b/>
        <w:sz w:val="20"/>
      </w:rPr>
      <w:t>Endnotes</w:t>
    </w:r>
  </w:p>
  <w:p w14:paraId="376D4197" w14:textId="6634F2FD" w:rsidR="00741D99" w:rsidRDefault="00741D99" w:rsidP="001914EC">
    <w:pPr>
      <w:rPr>
        <w:sz w:val="20"/>
      </w:rPr>
    </w:pPr>
  </w:p>
  <w:p w14:paraId="45890A89" w14:textId="77777777" w:rsidR="007238FD" w:rsidRPr="007A1328" w:rsidRDefault="007238FD" w:rsidP="001914EC">
    <w:pPr>
      <w:rPr>
        <w:sz w:val="20"/>
      </w:rPr>
    </w:pPr>
  </w:p>
  <w:p w14:paraId="68C64F81" w14:textId="1FDCC11F" w:rsidR="00741D99" w:rsidRPr="007A1328" w:rsidRDefault="00741D99" w:rsidP="001914EC">
    <w:pPr>
      <w:pBdr>
        <w:bottom w:val="single" w:sz="6" w:space="1" w:color="auto"/>
      </w:pBdr>
      <w:spacing w:after="120"/>
      <w:rPr>
        <w:sz w:val="24"/>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E3C66" w14:textId="7945BCA6" w:rsidR="00741D99" w:rsidRPr="00741D99" w:rsidRDefault="00741D99" w:rsidP="001914EC">
    <w:pPr>
      <w:jc w:val="right"/>
      <w:rPr>
        <w:b/>
        <w:bCs/>
        <w:sz w:val="20"/>
      </w:rPr>
    </w:pPr>
    <w:r w:rsidRPr="00741D99">
      <w:rPr>
        <w:b/>
        <w:bCs/>
        <w:sz w:val="20"/>
      </w:rPr>
      <w:fldChar w:fldCharType="begin"/>
    </w:r>
    <w:r w:rsidRPr="00741D99">
      <w:rPr>
        <w:b/>
        <w:bCs/>
        <w:sz w:val="20"/>
      </w:rPr>
      <w:instrText xml:space="preserve"> STYLEREF CharChapNo </w:instrText>
    </w:r>
    <w:r w:rsidRPr="00741D99">
      <w:rPr>
        <w:b/>
        <w:bCs/>
        <w:sz w:val="20"/>
      </w:rPr>
      <w:fldChar w:fldCharType="end"/>
    </w:r>
  </w:p>
  <w:p w14:paraId="4F6FDC29" w14:textId="0E4AAD6E" w:rsidR="00741D99" w:rsidRPr="007A1328" w:rsidRDefault="00741D99" w:rsidP="001914EC">
    <w:pPr>
      <w:jc w:val="right"/>
      <w:rPr>
        <w:sz w:val="20"/>
      </w:rPr>
    </w:pPr>
    <w:r w:rsidRPr="00741D99">
      <w:rPr>
        <w:b/>
        <w:bCs/>
        <w:sz w:val="20"/>
      </w:rPr>
      <w:t>Endnotes</w:t>
    </w:r>
    <w:r w:rsidRPr="00741D99">
      <w:rPr>
        <w:b/>
        <w:bCs/>
        <w:sz w:val="20"/>
      </w:rPr>
      <w:fldChar w:fldCharType="begin"/>
    </w:r>
    <w:r w:rsidRPr="00741D99">
      <w:rPr>
        <w:b/>
        <w:bCs/>
        <w:sz w:val="20"/>
      </w:rPr>
      <w:instrText xml:space="preserve"> STYLEREF CharChapText </w:instrText>
    </w:r>
    <w:r w:rsidRPr="00741D99">
      <w:rPr>
        <w:b/>
        <w:bCs/>
        <w:sz w:val="20"/>
      </w:rPr>
      <w:fldChar w:fldCharType="end"/>
    </w:r>
    <w:r w:rsidRPr="00741D99">
      <w:rPr>
        <w:b/>
        <w:bCs/>
        <w:sz w:val="20"/>
      </w:rPr>
      <w:t xml:space="preserve">  </w:t>
    </w:r>
  </w:p>
  <w:p w14:paraId="115DF933" w14:textId="5A33BA5F" w:rsidR="00741D99" w:rsidRDefault="00741D99" w:rsidP="001914EC">
    <w:pPr>
      <w:jc w:val="right"/>
      <w:rPr>
        <w:sz w:val="20"/>
      </w:rPr>
    </w:pPr>
  </w:p>
  <w:p w14:paraId="4398FF5B" w14:textId="77777777" w:rsidR="007238FD" w:rsidRPr="007A1328" w:rsidRDefault="007238FD" w:rsidP="001914EC">
    <w:pPr>
      <w:jc w:val="right"/>
      <w:rPr>
        <w:sz w:val="20"/>
      </w:rPr>
    </w:pPr>
  </w:p>
  <w:p w14:paraId="40387B62" w14:textId="20331343" w:rsidR="00741D99" w:rsidRPr="007A1328" w:rsidRDefault="00741D99" w:rsidP="001914EC">
    <w:pPr>
      <w:pBdr>
        <w:bottom w:val="single" w:sz="6" w:space="1" w:color="auto"/>
      </w:pBdr>
      <w:spacing w:after="120"/>
      <w:jc w:val="right"/>
      <w:rPr>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2D37D" w14:textId="28A232A2" w:rsidR="00FA06CA" w:rsidRPr="005F1388" w:rsidRDefault="00FA06CA" w:rsidP="001914EC">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DB984" w14:textId="364783DC" w:rsidR="00FA06CA" w:rsidRPr="005F1388" w:rsidRDefault="00FA06CA" w:rsidP="001914EC">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6412C" w14:textId="6F6C1E59" w:rsidR="00FA06CA" w:rsidRPr="00ED79B6" w:rsidRDefault="00FA06CA" w:rsidP="001914EC">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25AC2" w14:textId="0CFE61DD" w:rsidR="00FA06CA" w:rsidRPr="00ED79B6" w:rsidRDefault="00FA06CA" w:rsidP="001914EC">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81D5C" w14:textId="665847BB" w:rsidR="00FA06CA" w:rsidRPr="00ED79B6" w:rsidRDefault="00FA06CA" w:rsidP="001914EC">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03FC1" w14:textId="78673B57" w:rsidR="001652FC" w:rsidRDefault="00636078" w:rsidP="001914EC">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059AB2EC" w14:textId="5D9E5D2F" w:rsidR="001652FC" w:rsidRDefault="00636078" w:rsidP="001914EC">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6678A6">
      <w:rPr>
        <w:b/>
        <w:noProof/>
        <w:sz w:val="20"/>
      </w:rPr>
      <w:t>Part 2</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6678A6">
      <w:rPr>
        <w:noProof/>
        <w:sz w:val="20"/>
      </w:rPr>
      <w:t>Build to rent developments</w:t>
    </w:r>
    <w:r>
      <w:rPr>
        <w:sz w:val="20"/>
      </w:rPr>
      <w:fldChar w:fldCharType="end"/>
    </w:r>
  </w:p>
  <w:p w14:paraId="1ACEB91D" w14:textId="427CE028" w:rsidR="001652FC" w:rsidRPr="007A1328" w:rsidRDefault="00636078" w:rsidP="001914EC">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07A05BEA" w14:textId="77777777" w:rsidR="001652FC" w:rsidRPr="007A1328" w:rsidRDefault="001652FC" w:rsidP="001914EC">
    <w:pPr>
      <w:rPr>
        <w:b/>
        <w:sz w:val="24"/>
      </w:rPr>
    </w:pPr>
  </w:p>
  <w:p w14:paraId="2DF2D356" w14:textId="42F6801B" w:rsidR="001652FC" w:rsidRPr="007A1328" w:rsidRDefault="00636078" w:rsidP="001914EC">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C47148">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6678A6">
      <w:rPr>
        <w:noProof/>
        <w:sz w:val="24"/>
      </w:rPr>
      <w:t>7</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36" w:name="_Hlk26286447"/>
  <w:bookmarkStart w:id="37" w:name="_Hlk26286448"/>
  <w:bookmarkStart w:id="38" w:name="_Hlk26286451"/>
  <w:bookmarkStart w:id="39" w:name="_Hlk26286452"/>
  <w:p w14:paraId="08965175" w14:textId="1BFCE877" w:rsidR="001652FC" w:rsidRPr="007A1328" w:rsidRDefault="00636078" w:rsidP="001914EC">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09BF9C9F" w14:textId="59617C0E" w:rsidR="001652FC" w:rsidRPr="007A1328" w:rsidRDefault="00636078" w:rsidP="001914EC">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6678A6">
      <w:rPr>
        <w:noProof/>
        <w:sz w:val="20"/>
      </w:rPr>
      <w:t>Transitional Provisions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6678A6">
      <w:rPr>
        <w:b/>
        <w:noProof/>
        <w:sz w:val="20"/>
      </w:rPr>
      <w:t>Part 10</w:t>
    </w:r>
    <w:r>
      <w:rPr>
        <w:b/>
        <w:sz w:val="20"/>
      </w:rPr>
      <w:fldChar w:fldCharType="end"/>
    </w:r>
  </w:p>
  <w:p w14:paraId="16E82C32" w14:textId="0736C464" w:rsidR="001652FC" w:rsidRPr="007A1328" w:rsidRDefault="00636078" w:rsidP="001914EC">
    <w:pPr>
      <w:jc w:val="right"/>
      <w:rPr>
        <w:sz w:val="20"/>
      </w:rPr>
    </w:pPr>
    <w:r w:rsidRPr="007A1328">
      <w:rPr>
        <w:sz w:val="20"/>
      </w:rPr>
      <w:fldChar w:fldCharType="begin"/>
    </w:r>
    <w:r w:rsidRPr="007A1328">
      <w:rPr>
        <w:sz w:val="20"/>
      </w:rPr>
      <w:instrText xml:space="preserve"> STYLEREF CharDivText </w:instrText>
    </w:r>
    <w:r w:rsidR="006678A6">
      <w:rPr>
        <w:sz w:val="20"/>
      </w:rPr>
      <w:fldChar w:fldCharType="separate"/>
    </w:r>
    <w:r w:rsidR="006678A6">
      <w:rPr>
        <w:noProof/>
        <w:sz w:val="20"/>
      </w:rPr>
      <w:t>Transitional provisions relating to the Income Tax Assessment (Build to Rent Developments) Amendment (Expanding Affordability Requirements) Determination 2025</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sidR="006678A6">
      <w:rPr>
        <w:b/>
        <w:sz w:val="20"/>
      </w:rPr>
      <w:fldChar w:fldCharType="separate"/>
    </w:r>
    <w:r w:rsidR="006678A6">
      <w:rPr>
        <w:b/>
        <w:noProof/>
        <w:sz w:val="20"/>
      </w:rPr>
      <w:t>Division 1</w:t>
    </w:r>
    <w:r>
      <w:rPr>
        <w:b/>
        <w:sz w:val="20"/>
      </w:rPr>
      <w:fldChar w:fldCharType="end"/>
    </w:r>
  </w:p>
  <w:p w14:paraId="63F448FD" w14:textId="77777777" w:rsidR="001652FC" w:rsidRPr="007A1328" w:rsidRDefault="001652FC" w:rsidP="001914EC">
    <w:pPr>
      <w:jc w:val="right"/>
      <w:rPr>
        <w:b/>
        <w:sz w:val="24"/>
      </w:rPr>
    </w:pPr>
  </w:p>
  <w:p w14:paraId="2DA0EF0C" w14:textId="642A700B" w:rsidR="001652FC" w:rsidRPr="007A1328" w:rsidRDefault="00636078" w:rsidP="001914EC">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C47148">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6678A6">
      <w:rPr>
        <w:noProof/>
        <w:sz w:val="24"/>
      </w:rPr>
      <w:t>100</w:t>
    </w:r>
    <w:r w:rsidRPr="007A1328">
      <w:rPr>
        <w:sz w:val="24"/>
      </w:rPr>
      <w:fldChar w:fldCharType="end"/>
    </w:r>
    <w:bookmarkEnd w:id="36"/>
    <w:bookmarkEnd w:id="37"/>
    <w:bookmarkEnd w:id="38"/>
    <w:bookmarkEnd w:id="39"/>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DA8AC" w14:textId="3AC0FDCC" w:rsidR="001652FC" w:rsidRPr="007A1328" w:rsidRDefault="001652FC" w:rsidP="001914E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97CF7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E438D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F607C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E2C4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B22BD5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A2C09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78E6CE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8CAE6B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95A7F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E5056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2" w15:restartNumberingAfterBreak="0">
    <w:nsid w:val="5EFB0BAB"/>
    <w:multiLevelType w:val="hybridMultilevel"/>
    <w:tmpl w:val="9C2A7EE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8458595">
    <w:abstractNumId w:val="9"/>
  </w:num>
  <w:num w:numId="2" w16cid:durableId="1763604509">
    <w:abstractNumId w:val="7"/>
  </w:num>
  <w:num w:numId="3" w16cid:durableId="2090075326">
    <w:abstractNumId w:val="6"/>
  </w:num>
  <w:num w:numId="4" w16cid:durableId="2006669290">
    <w:abstractNumId w:val="5"/>
  </w:num>
  <w:num w:numId="5" w16cid:durableId="172840240">
    <w:abstractNumId w:val="4"/>
  </w:num>
  <w:num w:numId="6" w16cid:durableId="153571000">
    <w:abstractNumId w:val="8"/>
  </w:num>
  <w:num w:numId="7" w16cid:durableId="916210393">
    <w:abstractNumId w:val="3"/>
  </w:num>
  <w:num w:numId="8" w16cid:durableId="1331132326">
    <w:abstractNumId w:val="2"/>
  </w:num>
  <w:num w:numId="9" w16cid:durableId="1178469681">
    <w:abstractNumId w:val="1"/>
  </w:num>
  <w:num w:numId="10" w16cid:durableId="266157749">
    <w:abstractNumId w:val="0"/>
  </w:num>
  <w:num w:numId="11" w16cid:durableId="656034821">
    <w:abstractNumId w:val="11"/>
  </w:num>
  <w:num w:numId="12" w16cid:durableId="1118454495">
    <w:abstractNumId w:val="10"/>
  </w:num>
  <w:num w:numId="13" w16cid:durableId="190140420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TrueTypeFonts/>
  <w:saveSubsetFonts/>
  <w:proofState w:spelling="clean" w:grammar="clean"/>
  <w:attachedTemplate r:id="rId1"/>
  <w:documentProtection w:edit="comments" w:enforcement="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BE3"/>
    <w:rsid w:val="000017F2"/>
    <w:rsid w:val="00002DC9"/>
    <w:rsid w:val="000278EB"/>
    <w:rsid w:val="00036747"/>
    <w:rsid w:val="000410D4"/>
    <w:rsid w:val="00052583"/>
    <w:rsid w:val="00053CF6"/>
    <w:rsid w:val="00054DA2"/>
    <w:rsid w:val="0006074A"/>
    <w:rsid w:val="000811D6"/>
    <w:rsid w:val="0008476F"/>
    <w:rsid w:val="00091CC1"/>
    <w:rsid w:val="0009254B"/>
    <w:rsid w:val="000A0EA7"/>
    <w:rsid w:val="000A32B1"/>
    <w:rsid w:val="000A4279"/>
    <w:rsid w:val="000B0FBD"/>
    <w:rsid w:val="000B23F3"/>
    <w:rsid w:val="000B556F"/>
    <w:rsid w:val="000C2B05"/>
    <w:rsid w:val="000C3B95"/>
    <w:rsid w:val="000D4A57"/>
    <w:rsid w:val="000D4C00"/>
    <w:rsid w:val="000E1563"/>
    <w:rsid w:val="000E745C"/>
    <w:rsid w:val="000F3BDD"/>
    <w:rsid w:val="000F78E8"/>
    <w:rsid w:val="00102EB6"/>
    <w:rsid w:val="00103935"/>
    <w:rsid w:val="00105A4A"/>
    <w:rsid w:val="001111B0"/>
    <w:rsid w:val="001119DF"/>
    <w:rsid w:val="00112145"/>
    <w:rsid w:val="0011327D"/>
    <w:rsid w:val="00123289"/>
    <w:rsid w:val="00127C5C"/>
    <w:rsid w:val="00134F47"/>
    <w:rsid w:val="00136F2F"/>
    <w:rsid w:val="00137F8D"/>
    <w:rsid w:val="0014423C"/>
    <w:rsid w:val="0014759C"/>
    <w:rsid w:val="0016436C"/>
    <w:rsid w:val="001652FC"/>
    <w:rsid w:val="001727A2"/>
    <w:rsid w:val="00173BE6"/>
    <w:rsid w:val="001743A8"/>
    <w:rsid w:val="00176AC5"/>
    <w:rsid w:val="00184F44"/>
    <w:rsid w:val="001914EC"/>
    <w:rsid w:val="001969EF"/>
    <w:rsid w:val="001A38B0"/>
    <w:rsid w:val="001B109F"/>
    <w:rsid w:val="001B29D7"/>
    <w:rsid w:val="001B6EAA"/>
    <w:rsid w:val="001C378C"/>
    <w:rsid w:val="001C5859"/>
    <w:rsid w:val="001D31F4"/>
    <w:rsid w:val="001D6539"/>
    <w:rsid w:val="001E37B1"/>
    <w:rsid w:val="00201698"/>
    <w:rsid w:val="00210F19"/>
    <w:rsid w:val="00223272"/>
    <w:rsid w:val="0022428A"/>
    <w:rsid w:val="00226035"/>
    <w:rsid w:val="00227759"/>
    <w:rsid w:val="0023699A"/>
    <w:rsid w:val="0025530F"/>
    <w:rsid w:val="00256BBC"/>
    <w:rsid w:val="00263BAB"/>
    <w:rsid w:val="00265B1D"/>
    <w:rsid w:val="002721C5"/>
    <w:rsid w:val="002748C8"/>
    <w:rsid w:val="002769B3"/>
    <w:rsid w:val="00277448"/>
    <w:rsid w:val="00277880"/>
    <w:rsid w:val="0028506B"/>
    <w:rsid w:val="0028589A"/>
    <w:rsid w:val="002859BD"/>
    <w:rsid w:val="00292529"/>
    <w:rsid w:val="002928E2"/>
    <w:rsid w:val="0029473D"/>
    <w:rsid w:val="002961ED"/>
    <w:rsid w:val="002B4A91"/>
    <w:rsid w:val="002B555B"/>
    <w:rsid w:val="002C5391"/>
    <w:rsid w:val="002C7AC5"/>
    <w:rsid w:val="002D0726"/>
    <w:rsid w:val="002D1D7C"/>
    <w:rsid w:val="002D247A"/>
    <w:rsid w:val="002E138F"/>
    <w:rsid w:val="002E15AB"/>
    <w:rsid w:val="00311FAF"/>
    <w:rsid w:val="00322C20"/>
    <w:rsid w:val="00327720"/>
    <w:rsid w:val="0033051D"/>
    <w:rsid w:val="00336EA9"/>
    <w:rsid w:val="00340156"/>
    <w:rsid w:val="003462A4"/>
    <w:rsid w:val="003525D0"/>
    <w:rsid w:val="00360856"/>
    <w:rsid w:val="00362161"/>
    <w:rsid w:val="00367575"/>
    <w:rsid w:val="003805BF"/>
    <w:rsid w:val="00386E0E"/>
    <w:rsid w:val="0039162B"/>
    <w:rsid w:val="003921E4"/>
    <w:rsid w:val="00394284"/>
    <w:rsid w:val="0039754C"/>
    <w:rsid w:val="003B6100"/>
    <w:rsid w:val="003C281F"/>
    <w:rsid w:val="003D494A"/>
    <w:rsid w:val="003D7100"/>
    <w:rsid w:val="003D7159"/>
    <w:rsid w:val="003E23CB"/>
    <w:rsid w:val="003F14C9"/>
    <w:rsid w:val="003F7DA7"/>
    <w:rsid w:val="004011DA"/>
    <w:rsid w:val="004032D3"/>
    <w:rsid w:val="00405AC6"/>
    <w:rsid w:val="004106D8"/>
    <w:rsid w:val="00416BA1"/>
    <w:rsid w:val="00423FC6"/>
    <w:rsid w:val="00425C1D"/>
    <w:rsid w:val="00427886"/>
    <w:rsid w:val="00432012"/>
    <w:rsid w:val="004363C7"/>
    <w:rsid w:val="0043694A"/>
    <w:rsid w:val="00443256"/>
    <w:rsid w:val="004440CA"/>
    <w:rsid w:val="00451B57"/>
    <w:rsid w:val="0045534D"/>
    <w:rsid w:val="004623A3"/>
    <w:rsid w:val="0049078E"/>
    <w:rsid w:val="004A0E74"/>
    <w:rsid w:val="004A7040"/>
    <w:rsid w:val="004A7E92"/>
    <w:rsid w:val="004B1BA8"/>
    <w:rsid w:val="004B369E"/>
    <w:rsid w:val="004D64AF"/>
    <w:rsid w:val="004D6C9B"/>
    <w:rsid w:val="004E0D6B"/>
    <w:rsid w:val="004E1201"/>
    <w:rsid w:val="004F07CE"/>
    <w:rsid w:val="004F34A0"/>
    <w:rsid w:val="00505E8E"/>
    <w:rsid w:val="00514B26"/>
    <w:rsid w:val="00515BCD"/>
    <w:rsid w:val="00515E73"/>
    <w:rsid w:val="00523194"/>
    <w:rsid w:val="005265A0"/>
    <w:rsid w:val="005267A9"/>
    <w:rsid w:val="0052789B"/>
    <w:rsid w:val="00540401"/>
    <w:rsid w:val="00541B47"/>
    <w:rsid w:val="0054244A"/>
    <w:rsid w:val="00542AF4"/>
    <w:rsid w:val="00546418"/>
    <w:rsid w:val="00551434"/>
    <w:rsid w:val="00555B66"/>
    <w:rsid w:val="00562D41"/>
    <w:rsid w:val="0056502D"/>
    <w:rsid w:val="00577A0A"/>
    <w:rsid w:val="0058118A"/>
    <w:rsid w:val="00581DC2"/>
    <w:rsid w:val="0058307D"/>
    <w:rsid w:val="005A223A"/>
    <w:rsid w:val="005B2FC2"/>
    <w:rsid w:val="005B5132"/>
    <w:rsid w:val="005B6E9C"/>
    <w:rsid w:val="005C3E1D"/>
    <w:rsid w:val="005D38D2"/>
    <w:rsid w:val="005D5676"/>
    <w:rsid w:val="005D6EE6"/>
    <w:rsid w:val="005D7BD8"/>
    <w:rsid w:val="005E4FEE"/>
    <w:rsid w:val="005E65C3"/>
    <w:rsid w:val="005F53D5"/>
    <w:rsid w:val="006002A3"/>
    <w:rsid w:val="0060268F"/>
    <w:rsid w:val="00604BA8"/>
    <w:rsid w:val="00611243"/>
    <w:rsid w:val="00613765"/>
    <w:rsid w:val="00615308"/>
    <w:rsid w:val="00620CCB"/>
    <w:rsid w:val="006270EA"/>
    <w:rsid w:val="0063232C"/>
    <w:rsid w:val="00636078"/>
    <w:rsid w:val="00637B40"/>
    <w:rsid w:val="006425CF"/>
    <w:rsid w:val="00646BFB"/>
    <w:rsid w:val="00650A63"/>
    <w:rsid w:val="0065146B"/>
    <w:rsid w:val="00656600"/>
    <w:rsid w:val="00661153"/>
    <w:rsid w:val="006647FD"/>
    <w:rsid w:val="006678A6"/>
    <w:rsid w:val="00683C3E"/>
    <w:rsid w:val="00690B83"/>
    <w:rsid w:val="00695F82"/>
    <w:rsid w:val="006A4137"/>
    <w:rsid w:val="006A42A1"/>
    <w:rsid w:val="006C262A"/>
    <w:rsid w:val="006C27CD"/>
    <w:rsid w:val="006C2C09"/>
    <w:rsid w:val="006D23EA"/>
    <w:rsid w:val="006D2B3B"/>
    <w:rsid w:val="006E12C4"/>
    <w:rsid w:val="006E5E48"/>
    <w:rsid w:val="006E6600"/>
    <w:rsid w:val="006E6642"/>
    <w:rsid w:val="006E77CA"/>
    <w:rsid w:val="006F50E2"/>
    <w:rsid w:val="006F61E7"/>
    <w:rsid w:val="006F7D8F"/>
    <w:rsid w:val="00700017"/>
    <w:rsid w:val="007044C4"/>
    <w:rsid w:val="00711E22"/>
    <w:rsid w:val="00712A96"/>
    <w:rsid w:val="007144CA"/>
    <w:rsid w:val="00714B24"/>
    <w:rsid w:val="00716EE8"/>
    <w:rsid w:val="00717A0A"/>
    <w:rsid w:val="00717B0C"/>
    <w:rsid w:val="00723775"/>
    <w:rsid w:val="007238FD"/>
    <w:rsid w:val="00726694"/>
    <w:rsid w:val="007300B6"/>
    <w:rsid w:val="00741D99"/>
    <w:rsid w:val="007432EF"/>
    <w:rsid w:val="00744EA7"/>
    <w:rsid w:val="00746903"/>
    <w:rsid w:val="00747B8E"/>
    <w:rsid w:val="00757562"/>
    <w:rsid w:val="0078175C"/>
    <w:rsid w:val="0078182F"/>
    <w:rsid w:val="007833C4"/>
    <w:rsid w:val="00791E72"/>
    <w:rsid w:val="00791EF8"/>
    <w:rsid w:val="00793945"/>
    <w:rsid w:val="00797112"/>
    <w:rsid w:val="007A36C3"/>
    <w:rsid w:val="007A433B"/>
    <w:rsid w:val="007B7009"/>
    <w:rsid w:val="007B7770"/>
    <w:rsid w:val="007C4F2D"/>
    <w:rsid w:val="007D3B09"/>
    <w:rsid w:val="007D75DA"/>
    <w:rsid w:val="007F0D77"/>
    <w:rsid w:val="007F5C73"/>
    <w:rsid w:val="007F5E5F"/>
    <w:rsid w:val="0080657C"/>
    <w:rsid w:val="00807A05"/>
    <w:rsid w:val="00811913"/>
    <w:rsid w:val="00822A39"/>
    <w:rsid w:val="00845A06"/>
    <w:rsid w:val="00850FBF"/>
    <w:rsid w:val="0086119D"/>
    <w:rsid w:val="0086155D"/>
    <w:rsid w:val="008754BF"/>
    <w:rsid w:val="00877C7A"/>
    <w:rsid w:val="008834D0"/>
    <w:rsid w:val="008862DA"/>
    <w:rsid w:val="008920A0"/>
    <w:rsid w:val="008A0798"/>
    <w:rsid w:val="008A3FDA"/>
    <w:rsid w:val="008A42D2"/>
    <w:rsid w:val="008A5F2E"/>
    <w:rsid w:val="008B1E20"/>
    <w:rsid w:val="008C7A1E"/>
    <w:rsid w:val="008E28FF"/>
    <w:rsid w:val="008F282E"/>
    <w:rsid w:val="008F4B4D"/>
    <w:rsid w:val="00900875"/>
    <w:rsid w:val="00904655"/>
    <w:rsid w:val="00905DEF"/>
    <w:rsid w:val="0091135A"/>
    <w:rsid w:val="00911570"/>
    <w:rsid w:val="00912EAB"/>
    <w:rsid w:val="00914FE3"/>
    <w:rsid w:val="00915A5A"/>
    <w:rsid w:val="00917258"/>
    <w:rsid w:val="009215F4"/>
    <w:rsid w:val="009236B6"/>
    <w:rsid w:val="00926200"/>
    <w:rsid w:val="00926D0D"/>
    <w:rsid w:val="00944646"/>
    <w:rsid w:val="009479F6"/>
    <w:rsid w:val="009607BC"/>
    <w:rsid w:val="00962F4E"/>
    <w:rsid w:val="009653A2"/>
    <w:rsid w:val="00966296"/>
    <w:rsid w:val="0096682C"/>
    <w:rsid w:val="00993769"/>
    <w:rsid w:val="009A48A7"/>
    <w:rsid w:val="009A7065"/>
    <w:rsid w:val="009B0AEC"/>
    <w:rsid w:val="009B7DD0"/>
    <w:rsid w:val="009C10A0"/>
    <w:rsid w:val="009F2173"/>
    <w:rsid w:val="009F5313"/>
    <w:rsid w:val="00A11854"/>
    <w:rsid w:val="00A14A90"/>
    <w:rsid w:val="00A24522"/>
    <w:rsid w:val="00A26516"/>
    <w:rsid w:val="00A30970"/>
    <w:rsid w:val="00A36760"/>
    <w:rsid w:val="00A375AE"/>
    <w:rsid w:val="00A44708"/>
    <w:rsid w:val="00A51334"/>
    <w:rsid w:val="00A52D67"/>
    <w:rsid w:val="00A547E3"/>
    <w:rsid w:val="00A562CB"/>
    <w:rsid w:val="00A67753"/>
    <w:rsid w:val="00A7274F"/>
    <w:rsid w:val="00A734BE"/>
    <w:rsid w:val="00A77AFD"/>
    <w:rsid w:val="00A9519C"/>
    <w:rsid w:val="00AA23F7"/>
    <w:rsid w:val="00AB6769"/>
    <w:rsid w:val="00AC6E35"/>
    <w:rsid w:val="00AC76DA"/>
    <w:rsid w:val="00AD2821"/>
    <w:rsid w:val="00AD53CF"/>
    <w:rsid w:val="00AF570C"/>
    <w:rsid w:val="00B00A94"/>
    <w:rsid w:val="00B02ACB"/>
    <w:rsid w:val="00B158C8"/>
    <w:rsid w:val="00B403C3"/>
    <w:rsid w:val="00B451C4"/>
    <w:rsid w:val="00B46370"/>
    <w:rsid w:val="00B53961"/>
    <w:rsid w:val="00B5778D"/>
    <w:rsid w:val="00B65A10"/>
    <w:rsid w:val="00B70907"/>
    <w:rsid w:val="00B70C9B"/>
    <w:rsid w:val="00B85833"/>
    <w:rsid w:val="00B90C50"/>
    <w:rsid w:val="00B91F2B"/>
    <w:rsid w:val="00BA517C"/>
    <w:rsid w:val="00BB409A"/>
    <w:rsid w:val="00BC10EF"/>
    <w:rsid w:val="00BC1685"/>
    <w:rsid w:val="00BC1B1E"/>
    <w:rsid w:val="00BC3415"/>
    <w:rsid w:val="00BC365C"/>
    <w:rsid w:val="00BC65C1"/>
    <w:rsid w:val="00BD3D6A"/>
    <w:rsid w:val="00BE13ED"/>
    <w:rsid w:val="00BE3840"/>
    <w:rsid w:val="00BF0374"/>
    <w:rsid w:val="00BF179B"/>
    <w:rsid w:val="00BF6B2D"/>
    <w:rsid w:val="00C007B9"/>
    <w:rsid w:val="00C0297D"/>
    <w:rsid w:val="00C0655E"/>
    <w:rsid w:val="00C20D3B"/>
    <w:rsid w:val="00C23BE3"/>
    <w:rsid w:val="00C27216"/>
    <w:rsid w:val="00C30510"/>
    <w:rsid w:val="00C33D5D"/>
    <w:rsid w:val="00C47148"/>
    <w:rsid w:val="00C47AE1"/>
    <w:rsid w:val="00C51570"/>
    <w:rsid w:val="00C53081"/>
    <w:rsid w:val="00C5613F"/>
    <w:rsid w:val="00C56B7E"/>
    <w:rsid w:val="00C730B4"/>
    <w:rsid w:val="00C751A6"/>
    <w:rsid w:val="00C8216A"/>
    <w:rsid w:val="00C85431"/>
    <w:rsid w:val="00C9040D"/>
    <w:rsid w:val="00C9209D"/>
    <w:rsid w:val="00C9500F"/>
    <w:rsid w:val="00CB00F4"/>
    <w:rsid w:val="00CC006E"/>
    <w:rsid w:val="00CC1B21"/>
    <w:rsid w:val="00CC7438"/>
    <w:rsid w:val="00CD01E4"/>
    <w:rsid w:val="00CD5A93"/>
    <w:rsid w:val="00CD7CEC"/>
    <w:rsid w:val="00CE0A0A"/>
    <w:rsid w:val="00CE688D"/>
    <w:rsid w:val="00CF4D4C"/>
    <w:rsid w:val="00D1302F"/>
    <w:rsid w:val="00D24FB7"/>
    <w:rsid w:val="00D26722"/>
    <w:rsid w:val="00D2791E"/>
    <w:rsid w:val="00D3468B"/>
    <w:rsid w:val="00D3630C"/>
    <w:rsid w:val="00D40D96"/>
    <w:rsid w:val="00D52276"/>
    <w:rsid w:val="00D54B87"/>
    <w:rsid w:val="00D60040"/>
    <w:rsid w:val="00D854B3"/>
    <w:rsid w:val="00D86939"/>
    <w:rsid w:val="00D872D6"/>
    <w:rsid w:val="00D92E54"/>
    <w:rsid w:val="00D92EA8"/>
    <w:rsid w:val="00DB589B"/>
    <w:rsid w:val="00DC3E05"/>
    <w:rsid w:val="00DC44FB"/>
    <w:rsid w:val="00DC4873"/>
    <w:rsid w:val="00DD0C80"/>
    <w:rsid w:val="00DD37BF"/>
    <w:rsid w:val="00DE366E"/>
    <w:rsid w:val="00DF46F1"/>
    <w:rsid w:val="00E00932"/>
    <w:rsid w:val="00E06015"/>
    <w:rsid w:val="00E202F9"/>
    <w:rsid w:val="00E301B8"/>
    <w:rsid w:val="00E412B6"/>
    <w:rsid w:val="00E417DA"/>
    <w:rsid w:val="00E63BA0"/>
    <w:rsid w:val="00E64610"/>
    <w:rsid w:val="00E666D5"/>
    <w:rsid w:val="00E7198E"/>
    <w:rsid w:val="00E80B0B"/>
    <w:rsid w:val="00E850DE"/>
    <w:rsid w:val="00E87178"/>
    <w:rsid w:val="00E93155"/>
    <w:rsid w:val="00EA5B36"/>
    <w:rsid w:val="00EB0BC1"/>
    <w:rsid w:val="00ED695E"/>
    <w:rsid w:val="00EE5870"/>
    <w:rsid w:val="00EE6AE9"/>
    <w:rsid w:val="00EF0D45"/>
    <w:rsid w:val="00EF61DC"/>
    <w:rsid w:val="00F04ED3"/>
    <w:rsid w:val="00F27EB7"/>
    <w:rsid w:val="00F32775"/>
    <w:rsid w:val="00F40F71"/>
    <w:rsid w:val="00F42417"/>
    <w:rsid w:val="00F50547"/>
    <w:rsid w:val="00F5136A"/>
    <w:rsid w:val="00F57BCA"/>
    <w:rsid w:val="00F62D61"/>
    <w:rsid w:val="00F64684"/>
    <w:rsid w:val="00F8447A"/>
    <w:rsid w:val="00F85BB2"/>
    <w:rsid w:val="00F930B1"/>
    <w:rsid w:val="00F97145"/>
    <w:rsid w:val="00FA0491"/>
    <w:rsid w:val="00FA06CA"/>
    <w:rsid w:val="00FA5C57"/>
    <w:rsid w:val="00FB1C25"/>
    <w:rsid w:val="00FB6B84"/>
    <w:rsid w:val="00FB6CBD"/>
    <w:rsid w:val="00FD1156"/>
    <w:rsid w:val="00FD677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3074AF"/>
  <w15:chartTrackingRefBased/>
  <w15:docId w15:val="{60EC7A75-F386-43CF-BCB9-805DBF334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iPriority="0" w:unhideWhenUsed="1"/>
    <w:lsdException w:name="footer" w:locked="0" w:semiHidden="1" w:uiPriority="0"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locked="0" w:semiHidden="1" w:unhideWhenUsed="1"/>
    <w:lsdException w:name="envelope return" w:locked="0"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locked="0" w:semiHidden="1" w:unhideWhenUsed="1"/>
    <w:lsdException w:name="toa heading" w:locked="0"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qFormat="1"/>
    <w:lsdException w:name="Closing" w:locked="0" w:semiHidden="1" w:unhideWhenUsed="1"/>
    <w:lsdException w:name="Signature" w:locked="0"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locked="0" w:semiHidden="1" w:unhideWhenUsed="1"/>
    <w:lsdException w:name="Subtitle" w:locked="0" w:uiPriority="11" w:qFormat="1"/>
    <w:lsdException w:name="Salutation" w:locked="0"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locked="0" w:semiHidden="1" w:unhideWhenUsed="1"/>
    <w:lsdException w:name="Body Text Indent 3" w:locked="0"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locked="0" w:semiHidden="1" w:unhideWhenUsed="1"/>
    <w:lsdException w:name="Plain Text" w:locked="0" w:semiHidden="1" w:unhideWhenUsed="1"/>
    <w:lsdException w:name="E-mail Signature" w:locked="0"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locked="0" w:semiHidden="1" w:unhideWhenUsed="1"/>
    <w:lsdException w:name="HTML Address" w:locked="0" w:semiHidden="1" w:unhideWhenUsed="1"/>
    <w:lsdException w:name="HTML Cite" w:locked="0" w:semiHidden="1" w:unhideWhenUsed="1"/>
    <w:lsdException w:name="HTML Code" w:locked="0" w:semiHidden="1" w:unhideWhenUsed="1"/>
    <w:lsdException w:name="HTML Definition" w:locked="0" w:semiHidden="1" w:unhideWhenUsed="1"/>
    <w:lsdException w:name="HTML Keyboard" w:locked="0" w:semiHidden="1" w:unhideWhenUsed="1"/>
    <w:lsdException w:name="HTML Preformatted" w:locked="0" w:semiHidden="1" w:unhideWhenUsed="1"/>
    <w:lsdException w:name="HTML Sample" w:locked="0" w:semiHidden="1" w:unhideWhenUsed="1"/>
    <w:lsdException w:name="HTML Typewriter" w:locked="0" w:semiHidden="1" w:unhideWhenUsed="1"/>
    <w:lsdException w:name="HTML Variable" w:locked="0"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rsid w:val="001652FC"/>
    <w:pPr>
      <w:spacing w:after="0" w:line="260" w:lineRule="atLeast"/>
    </w:pPr>
    <w:rPr>
      <w:rFonts w:ascii="Times New Roman" w:hAnsi="Times New Roman"/>
      <w:szCs w:val="20"/>
    </w:rPr>
  </w:style>
  <w:style w:type="paragraph" w:styleId="Heading1">
    <w:name w:val="heading 1"/>
    <w:basedOn w:val="Normal"/>
    <w:next w:val="Normal"/>
    <w:link w:val="Heading1Char"/>
    <w:uiPriority w:val="9"/>
    <w:qFormat/>
    <w:rsid w:val="001652FC"/>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semiHidden/>
    <w:unhideWhenUsed/>
    <w:qFormat/>
    <w:rsid w:val="001652FC"/>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rsid w:val="001652FC"/>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1652FC"/>
    <w:pPr>
      <w:keepNext/>
      <w:keepLines/>
      <w:spacing w:before="20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1652FC"/>
    <w:pPr>
      <w:keepNext/>
      <w:keepLines/>
      <w:spacing w:before="20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1652FC"/>
    <w:pPr>
      <w:keepNext/>
      <w:keepLines/>
      <w:spacing w:before="20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1652F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652F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652F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52FC"/>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semiHidden/>
    <w:rsid w:val="001652FC"/>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semiHidden/>
    <w:rsid w:val="001652FC"/>
    <w:rPr>
      <w:rFonts w:asciiTheme="majorHAnsi" w:eastAsiaTheme="majorEastAsia" w:hAnsiTheme="majorHAnsi" w:cstheme="majorBidi"/>
      <w:b/>
      <w:bCs/>
      <w:color w:val="4472C4" w:themeColor="accent1"/>
      <w:szCs w:val="20"/>
    </w:rPr>
  </w:style>
  <w:style w:type="character" w:customStyle="1" w:styleId="Heading4Char">
    <w:name w:val="Heading 4 Char"/>
    <w:basedOn w:val="DefaultParagraphFont"/>
    <w:link w:val="Heading4"/>
    <w:uiPriority w:val="9"/>
    <w:semiHidden/>
    <w:rsid w:val="001652FC"/>
    <w:rPr>
      <w:rFonts w:asciiTheme="majorHAnsi" w:eastAsiaTheme="majorEastAsia" w:hAnsiTheme="majorHAnsi" w:cstheme="majorBidi"/>
      <w:b/>
      <w:bCs/>
      <w:i/>
      <w:iCs/>
      <w:color w:val="4472C4" w:themeColor="accent1"/>
      <w:szCs w:val="20"/>
    </w:rPr>
  </w:style>
  <w:style w:type="character" w:customStyle="1" w:styleId="Heading5Char">
    <w:name w:val="Heading 5 Char"/>
    <w:basedOn w:val="DefaultParagraphFont"/>
    <w:link w:val="Heading5"/>
    <w:uiPriority w:val="9"/>
    <w:semiHidden/>
    <w:rsid w:val="001652FC"/>
    <w:rPr>
      <w:rFonts w:asciiTheme="majorHAnsi" w:eastAsiaTheme="majorEastAsia" w:hAnsiTheme="majorHAnsi" w:cstheme="majorBidi"/>
      <w:color w:val="1F3763" w:themeColor="accent1" w:themeShade="7F"/>
      <w:szCs w:val="20"/>
    </w:rPr>
  </w:style>
  <w:style w:type="character" w:customStyle="1" w:styleId="Heading6Char">
    <w:name w:val="Heading 6 Char"/>
    <w:basedOn w:val="DefaultParagraphFont"/>
    <w:link w:val="Heading6"/>
    <w:uiPriority w:val="9"/>
    <w:semiHidden/>
    <w:rsid w:val="001652FC"/>
    <w:rPr>
      <w:rFonts w:asciiTheme="majorHAnsi" w:eastAsiaTheme="majorEastAsia" w:hAnsiTheme="majorHAnsi" w:cstheme="majorBidi"/>
      <w:i/>
      <w:iCs/>
      <w:color w:val="1F3763" w:themeColor="accent1" w:themeShade="7F"/>
      <w:szCs w:val="20"/>
    </w:rPr>
  </w:style>
  <w:style w:type="character" w:customStyle="1" w:styleId="Heading7Char">
    <w:name w:val="Heading 7 Char"/>
    <w:basedOn w:val="DefaultParagraphFont"/>
    <w:link w:val="Heading7"/>
    <w:uiPriority w:val="9"/>
    <w:semiHidden/>
    <w:rsid w:val="001652FC"/>
    <w:rPr>
      <w:rFonts w:asciiTheme="majorHAnsi" w:eastAsiaTheme="majorEastAsia" w:hAnsiTheme="majorHAnsi" w:cstheme="majorBidi"/>
      <w:i/>
      <w:iCs/>
      <w:color w:val="404040" w:themeColor="text1" w:themeTint="BF"/>
      <w:szCs w:val="20"/>
    </w:rPr>
  </w:style>
  <w:style w:type="character" w:customStyle="1" w:styleId="Heading8Char">
    <w:name w:val="Heading 8 Char"/>
    <w:basedOn w:val="DefaultParagraphFont"/>
    <w:link w:val="Heading8"/>
    <w:uiPriority w:val="9"/>
    <w:semiHidden/>
    <w:rsid w:val="001652F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1652FC"/>
    <w:rPr>
      <w:rFonts w:asciiTheme="majorHAnsi" w:eastAsiaTheme="majorEastAsia" w:hAnsiTheme="majorHAnsi" w:cstheme="majorBidi"/>
      <w:i/>
      <w:iCs/>
      <w:color w:val="404040" w:themeColor="text1" w:themeTint="BF"/>
      <w:sz w:val="20"/>
      <w:szCs w:val="20"/>
    </w:rPr>
  </w:style>
  <w:style w:type="character" w:customStyle="1" w:styleId="OPCCharBase">
    <w:name w:val="OPCCharBase"/>
    <w:uiPriority w:val="1"/>
    <w:qFormat/>
    <w:locked/>
    <w:rsid w:val="001652FC"/>
  </w:style>
  <w:style w:type="paragraph" w:customStyle="1" w:styleId="OPCParaBase">
    <w:name w:val="OPCParaBase"/>
    <w:qFormat/>
    <w:locked/>
    <w:rsid w:val="001652FC"/>
    <w:pPr>
      <w:spacing w:after="0" w:line="260" w:lineRule="atLeast"/>
    </w:pPr>
    <w:rPr>
      <w:rFonts w:ascii="Times New Roman" w:eastAsia="Times New Roman" w:hAnsi="Times New Roman" w:cs="Times New Roman"/>
      <w:szCs w:val="20"/>
      <w:lang w:eastAsia="en-AU"/>
    </w:rPr>
  </w:style>
  <w:style w:type="paragraph" w:customStyle="1" w:styleId="ShortT">
    <w:name w:val="ShortT"/>
    <w:basedOn w:val="OPCParaBase"/>
    <w:next w:val="Normal"/>
    <w:qFormat/>
    <w:locked/>
    <w:rsid w:val="001652FC"/>
    <w:pPr>
      <w:spacing w:line="240" w:lineRule="auto"/>
    </w:pPr>
    <w:rPr>
      <w:b/>
      <w:sz w:val="40"/>
    </w:rPr>
  </w:style>
  <w:style w:type="paragraph" w:customStyle="1" w:styleId="ActHead1">
    <w:name w:val="ActHead 1"/>
    <w:aliases w:val="c"/>
    <w:basedOn w:val="OPCParaBase"/>
    <w:next w:val="Normal"/>
    <w:qFormat/>
    <w:locked/>
    <w:rsid w:val="001652FC"/>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locked/>
    <w:rsid w:val="001652F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locked/>
    <w:rsid w:val="001652F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locked/>
    <w:rsid w:val="001652F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locked/>
    <w:rsid w:val="001652FC"/>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locked/>
    <w:rsid w:val="001652FC"/>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locked/>
    <w:rsid w:val="001652FC"/>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locked/>
    <w:rsid w:val="001652FC"/>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locked/>
    <w:rsid w:val="001652FC"/>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locked/>
    <w:rsid w:val="001652FC"/>
  </w:style>
  <w:style w:type="paragraph" w:customStyle="1" w:styleId="Blocks">
    <w:name w:val="Blocks"/>
    <w:aliases w:val="bb"/>
    <w:basedOn w:val="OPCParaBase"/>
    <w:qFormat/>
    <w:locked/>
    <w:rsid w:val="001652FC"/>
    <w:pPr>
      <w:spacing w:line="240" w:lineRule="auto"/>
    </w:pPr>
    <w:rPr>
      <w:sz w:val="24"/>
    </w:rPr>
  </w:style>
  <w:style w:type="paragraph" w:customStyle="1" w:styleId="BoxText">
    <w:name w:val="BoxText"/>
    <w:aliases w:val="bt"/>
    <w:basedOn w:val="OPCParaBase"/>
    <w:qFormat/>
    <w:locked/>
    <w:rsid w:val="001652FC"/>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locked/>
    <w:rsid w:val="001652FC"/>
    <w:rPr>
      <w:b/>
    </w:rPr>
  </w:style>
  <w:style w:type="paragraph" w:customStyle="1" w:styleId="BoxHeadItalic">
    <w:name w:val="BoxHeadItalic"/>
    <w:aliases w:val="bhi"/>
    <w:basedOn w:val="BoxText"/>
    <w:next w:val="BoxStep"/>
    <w:qFormat/>
    <w:locked/>
    <w:rsid w:val="001652FC"/>
    <w:rPr>
      <w:i/>
    </w:rPr>
  </w:style>
  <w:style w:type="paragraph" w:customStyle="1" w:styleId="BoxList">
    <w:name w:val="BoxList"/>
    <w:aliases w:val="bl"/>
    <w:basedOn w:val="BoxText"/>
    <w:qFormat/>
    <w:locked/>
    <w:rsid w:val="001652FC"/>
    <w:pPr>
      <w:ind w:left="1559" w:hanging="425"/>
    </w:pPr>
  </w:style>
  <w:style w:type="paragraph" w:customStyle="1" w:styleId="BoxNote">
    <w:name w:val="BoxNote"/>
    <w:aliases w:val="bn"/>
    <w:basedOn w:val="BoxText"/>
    <w:qFormat/>
    <w:locked/>
    <w:rsid w:val="001652FC"/>
    <w:pPr>
      <w:tabs>
        <w:tab w:val="left" w:pos="1985"/>
      </w:tabs>
      <w:spacing w:before="122" w:line="198" w:lineRule="exact"/>
      <w:ind w:left="2948" w:hanging="1814"/>
    </w:pPr>
    <w:rPr>
      <w:sz w:val="18"/>
    </w:rPr>
  </w:style>
  <w:style w:type="paragraph" w:customStyle="1" w:styleId="BoxPara">
    <w:name w:val="BoxPara"/>
    <w:aliases w:val="bp"/>
    <w:basedOn w:val="BoxText"/>
    <w:qFormat/>
    <w:locked/>
    <w:rsid w:val="001652FC"/>
    <w:pPr>
      <w:tabs>
        <w:tab w:val="right" w:pos="2268"/>
      </w:tabs>
      <w:ind w:left="2552" w:hanging="1418"/>
    </w:pPr>
  </w:style>
  <w:style w:type="paragraph" w:customStyle="1" w:styleId="BoxStep">
    <w:name w:val="BoxStep"/>
    <w:aliases w:val="bs"/>
    <w:basedOn w:val="BoxText"/>
    <w:qFormat/>
    <w:locked/>
    <w:rsid w:val="001652FC"/>
    <w:pPr>
      <w:ind w:left="1985" w:hanging="851"/>
    </w:pPr>
  </w:style>
  <w:style w:type="character" w:customStyle="1" w:styleId="CharAmPartNo">
    <w:name w:val="CharAmPartNo"/>
    <w:basedOn w:val="OPCCharBase"/>
    <w:qFormat/>
    <w:locked/>
    <w:rsid w:val="001652FC"/>
  </w:style>
  <w:style w:type="character" w:customStyle="1" w:styleId="CharAmPartText">
    <w:name w:val="CharAmPartText"/>
    <w:basedOn w:val="OPCCharBase"/>
    <w:qFormat/>
    <w:locked/>
    <w:rsid w:val="001652FC"/>
  </w:style>
  <w:style w:type="character" w:customStyle="1" w:styleId="CharAmSchNo">
    <w:name w:val="CharAmSchNo"/>
    <w:basedOn w:val="OPCCharBase"/>
    <w:qFormat/>
    <w:locked/>
    <w:rsid w:val="001652FC"/>
  </w:style>
  <w:style w:type="character" w:customStyle="1" w:styleId="CharAmSchText">
    <w:name w:val="CharAmSchText"/>
    <w:basedOn w:val="OPCCharBase"/>
    <w:qFormat/>
    <w:locked/>
    <w:rsid w:val="001652FC"/>
  </w:style>
  <w:style w:type="character" w:customStyle="1" w:styleId="CharBoldItalic">
    <w:name w:val="CharBoldItalic"/>
    <w:basedOn w:val="OPCCharBase"/>
    <w:uiPriority w:val="1"/>
    <w:qFormat/>
    <w:locked/>
    <w:rsid w:val="001652FC"/>
    <w:rPr>
      <w:b/>
      <w:i/>
    </w:rPr>
  </w:style>
  <w:style w:type="character" w:customStyle="1" w:styleId="CharChapNo">
    <w:name w:val="CharChapNo"/>
    <w:basedOn w:val="OPCCharBase"/>
    <w:qFormat/>
    <w:locked/>
    <w:rsid w:val="001652FC"/>
  </w:style>
  <w:style w:type="character" w:customStyle="1" w:styleId="CharChapText">
    <w:name w:val="CharChapText"/>
    <w:basedOn w:val="OPCCharBase"/>
    <w:qFormat/>
    <w:locked/>
    <w:rsid w:val="001652FC"/>
  </w:style>
  <w:style w:type="character" w:customStyle="1" w:styleId="CharDivNo">
    <w:name w:val="CharDivNo"/>
    <w:basedOn w:val="OPCCharBase"/>
    <w:qFormat/>
    <w:locked/>
    <w:rsid w:val="001652FC"/>
  </w:style>
  <w:style w:type="character" w:customStyle="1" w:styleId="CharDivText">
    <w:name w:val="CharDivText"/>
    <w:basedOn w:val="OPCCharBase"/>
    <w:qFormat/>
    <w:locked/>
    <w:rsid w:val="001652FC"/>
  </w:style>
  <w:style w:type="character" w:customStyle="1" w:styleId="CharItalic">
    <w:name w:val="CharItalic"/>
    <w:basedOn w:val="OPCCharBase"/>
    <w:uiPriority w:val="1"/>
    <w:qFormat/>
    <w:locked/>
    <w:rsid w:val="001652FC"/>
    <w:rPr>
      <w:i/>
    </w:rPr>
  </w:style>
  <w:style w:type="character" w:customStyle="1" w:styleId="CharPartNo">
    <w:name w:val="CharPartNo"/>
    <w:basedOn w:val="OPCCharBase"/>
    <w:qFormat/>
    <w:locked/>
    <w:rsid w:val="001652FC"/>
  </w:style>
  <w:style w:type="character" w:customStyle="1" w:styleId="CharPartText">
    <w:name w:val="CharPartText"/>
    <w:basedOn w:val="OPCCharBase"/>
    <w:qFormat/>
    <w:locked/>
    <w:rsid w:val="001652FC"/>
  </w:style>
  <w:style w:type="character" w:customStyle="1" w:styleId="CharSectno">
    <w:name w:val="CharSectno"/>
    <w:basedOn w:val="OPCCharBase"/>
    <w:qFormat/>
    <w:locked/>
    <w:rsid w:val="001652FC"/>
  </w:style>
  <w:style w:type="character" w:customStyle="1" w:styleId="CharSubdNo">
    <w:name w:val="CharSubdNo"/>
    <w:basedOn w:val="OPCCharBase"/>
    <w:uiPriority w:val="1"/>
    <w:qFormat/>
    <w:locked/>
    <w:rsid w:val="001652FC"/>
  </w:style>
  <w:style w:type="character" w:customStyle="1" w:styleId="CharSubdText">
    <w:name w:val="CharSubdText"/>
    <w:basedOn w:val="OPCCharBase"/>
    <w:uiPriority w:val="1"/>
    <w:qFormat/>
    <w:locked/>
    <w:rsid w:val="001652FC"/>
  </w:style>
  <w:style w:type="paragraph" w:customStyle="1" w:styleId="CTA--">
    <w:name w:val="CTA --"/>
    <w:basedOn w:val="OPCParaBase"/>
    <w:next w:val="Normal"/>
    <w:locked/>
    <w:rsid w:val="001652FC"/>
    <w:pPr>
      <w:spacing w:before="60" w:line="240" w:lineRule="atLeast"/>
      <w:ind w:left="142" w:hanging="142"/>
    </w:pPr>
    <w:rPr>
      <w:sz w:val="20"/>
    </w:rPr>
  </w:style>
  <w:style w:type="paragraph" w:customStyle="1" w:styleId="CTA-">
    <w:name w:val="CTA -"/>
    <w:basedOn w:val="OPCParaBase"/>
    <w:locked/>
    <w:rsid w:val="001652FC"/>
    <w:pPr>
      <w:spacing w:before="60" w:line="240" w:lineRule="atLeast"/>
      <w:ind w:left="85" w:hanging="85"/>
    </w:pPr>
    <w:rPr>
      <w:sz w:val="20"/>
    </w:rPr>
  </w:style>
  <w:style w:type="paragraph" w:customStyle="1" w:styleId="CTA---">
    <w:name w:val="CTA ---"/>
    <w:basedOn w:val="OPCParaBase"/>
    <w:next w:val="Normal"/>
    <w:locked/>
    <w:rsid w:val="001652FC"/>
    <w:pPr>
      <w:spacing w:before="60" w:line="240" w:lineRule="atLeast"/>
      <w:ind w:left="198" w:hanging="198"/>
    </w:pPr>
    <w:rPr>
      <w:sz w:val="20"/>
    </w:rPr>
  </w:style>
  <w:style w:type="paragraph" w:customStyle="1" w:styleId="CTA----">
    <w:name w:val="CTA ----"/>
    <w:basedOn w:val="OPCParaBase"/>
    <w:next w:val="Normal"/>
    <w:locked/>
    <w:rsid w:val="001652FC"/>
    <w:pPr>
      <w:spacing w:before="60" w:line="240" w:lineRule="atLeast"/>
      <w:ind w:left="255" w:hanging="255"/>
    </w:pPr>
    <w:rPr>
      <w:sz w:val="20"/>
    </w:rPr>
  </w:style>
  <w:style w:type="paragraph" w:customStyle="1" w:styleId="CTA1a">
    <w:name w:val="CTA 1(a)"/>
    <w:basedOn w:val="OPCParaBase"/>
    <w:locked/>
    <w:rsid w:val="001652FC"/>
    <w:pPr>
      <w:tabs>
        <w:tab w:val="right" w:pos="414"/>
      </w:tabs>
      <w:spacing w:before="40" w:line="240" w:lineRule="atLeast"/>
      <w:ind w:left="675" w:hanging="675"/>
    </w:pPr>
    <w:rPr>
      <w:sz w:val="20"/>
    </w:rPr>
  </w:style>
  <w:style w:type="paragraph" w:customStyle="1" w:styleId="CTA1ai">
    <w:name w:val="CTA 1(a)(i)"/>
    <w:basedOn w:val="OPCParaBase"/>
    <w:locked/>
    <w:rsid w:val="001652FC"/>
    <w:pPr>
      <w:tabs>
        <w:tab w:val="right" w:pos="1004"/>
      </w:tabs>
      <w:spacing w:before="40" w:line="240" w:lineRule="atLeast"/>
      <w:ind w:left="1253" w:hanging="1253"/>
    </w:pPr>
    <w:rPr>
      <w:sz w:val="20"/>
    </w:rPr>
  </w:style>
  <w:style w:type="paragraph" w:customStyle="1" w:styleId="CTA2a">
    <w:name w:val="CTA 2(a)"/>
    <w:basedOn w:val="OPCParaBase"/>
    <w:locked/>
    <w:rsid w:val="001652FC"/>
    <w:pPr>
      <w:tabs>
        <w:tab w:val="right" w:pos="482"/>
      </w:tabs>
      <w:spacing w:before="40" w:line="240" w:lineRule="atLeast"/>
      <w:ind w:left="748" w:hanging="748"/>
    </w:pPr>
    <w:rPr>
      <w:sz w:val="20"/>
    </w:rPr>
  </w:style>
  <w:style w:type="paragraph" w:customStyle="1" w:styleId="CTA2ai">
    <w:name w:val="CTA 2(a)(i)"/>
    <w:basedOn w:val="OPCParaBase"/>
    <w:locked/>
    <w:rsid w:val="001652FC"/>
    <w:pPr>
      <w:tabs>
        <w:tab w:val="right" w:pos="1089"/>
      </w:tabs>
      <w:spacing w:before="40" w:line="240" w:lineRule="atLeast"/>
      <w:ind w:left="1327" w:hanging="1327"/>
    </w:pPr>
    <w:rPr>
      <w:sz w:val="20"/>
    </w:rPr>
  </w:style>
  <w:style w:type="paragraph" w:customStyle="1" w:styleId="CTA3a">
    <w:name w:val="CTA 3(a)"/>
    <w:basedOn w:val="OPCParaBase"/>
    <w:locked/>
    <w:rsid w:val="001652FC"/>
    <w:pPr>
      <w:tabs>
        <w:tab w:val="right" w:pos="556"/>
      </w:tabs>
      <w:spacing w:before="40" w:line="240" w:lineRule="atLeast"/>
      <w:ind w:left="805" w:hanging="805"/>
    </w:pPr>
    <w:rPr>
      <w:sz w:val="20"/>
    </w:rPr>
  </w:style>
  <w:style w:type="paragraph" w:customStyle="1" w:styleId="CTA3ai">
    <w:name w:val="CTA 3(a)(i)"/>
    <w:basedOn w:val="OPCParaBase"/>
    <w:locked/>
    <w:rsid w:val="001652FC"/>
    <w:pPr>
      <w:tabs>
        <w:tab w:val="right" w:pos="1140"/>
      </w:tabs>
      <w:spacing w:before="40" w:line="240" w:lineRule="atLeast"/>
      <w:ind w:left="1361" w:hanging="1361"/>
    </w:pPr>
    <w:rPr>
      <w:sz w:val="20"/>
    </w:rPr>
  </w:style>
  <w:style w:type="paragraph" w:customStyle="1" w:styleId="CTA4a">
    <w:name w:val="CTA 4(a)"/>
    <w:basedOn w:val="OPCParaBase"/>
    <w:locked/>
    <w:rsid w:val="001652FC"/>
    <w:pPr>
      <w:tabs>
        <w:tab w:val="right" w:pos="624"/>
      </w:tabs>
      <w:spacing w:before="40" w:line="240" w:lineRule="atLeast"/>
      <w:ind w:left="873" w:hanging="873"/>
    </w:pPr>
    <w:rPr>
      <w:sz w:val="20"/>
    </w:rPr>
  </w:style>
  <w:style w:type="paragraph" w:customStyle="1" w:styleId="CTA4ai">
    <w:name w:val="CTA 4(a)(i)"/>
    <w:basedOn w:val="OPCParaBase"/>
    <w:locked/>
    <w:rsid w:val="001652FC"/>
    <w:pPr>
      <w:tabs>
        <w:tab w:val="right" w:pos="1213"/>
      </w:tabs>
      <w:spacing w:before="40" w:line="240" w:lineRule="atLeast"/>
      <w:ind w:left="1452" w:hanging="1452"/>
    </w:pPr>
    <w:rPr>
      <w:sz w:val="20"/>
    </w:rPr>
  </w:style>
  <w:style w:type="paragraph" w:customStyle="1" w:styleId="CTACAPS">
    <w:name w:val="CTA CAPS"/>
    <w:basedOn w:val="OPCParaBase"/>
    <w:locked/>
    <w:rsid w:val="001652FC"/>
    <w:pPr>
      <w:spacing w:before="60" w:line="240" w:lineRule="atLeast"/>
    </w:pPr>
    <w:rPr>
      <w:sz w:val="20"/>
    </w:rPr>
  </w:style>
  <w:style w:type="paragraph" w:customStyle="1" w:styleId="CTAright">
    <w:name w:val="CTA right"/>
    <w:basedOn w:val="OPCParaBase"/>
    <w:locked/>
    <w:rsid w:val="001652FC"/>
    <w:pPr>
      <w:spacing w:before="60" w:line="240" w:lineRule="auto"/>
      <w:jc w:val="right"/>
    </w:pPr>
    <w:rPr>
      <w:sz w:val="20"/>
    </w:rPr>
  </w:style>
  <w:style w:type="paragraph" w:customStyle="1" w:styleId="subsection">
    <w:name w:val="subsection"/>
    <w:aliases w:val="ss"/>
    <w:basedOn w:val="OPCParaBase"/>
    <w:link w:val="subsectionChar"/>
    <w:locked/>
    <w:rsid w:val="001652FC"/>
    <w:pPr>
      <w:tabs>
        <w:tab w:val="right" w:pos="1021"/>
      </w:tabs>
      <w:spacing w:before="180" w:line="240" w:lineRule="auto"/>
      <w:ind w:left="1134" w:hanging="1134"/>
    </w:pPr>
  </w:style>
  <w:style w:type="paragraph" w:customStyle="1" w:styleId="Definition">
    <w:name w:val="Definition"/>
    <w:aliases w:val="dd"/>
    <w:basedOn w:val="OPCParaBase"/>
    <w:locked/>
    <w:rsid w:val="001652FC"/>
    <w:pPr>
      <w:spacing w:before="180" w:line="240" w:lineRule="auto"/>
      <w:ind w:left="1134"/>
    </w:pPr>
  </w:style>
  <w:style w:type="paragraph" w:customStyle="1" w:styleId="EndNotespara">
    <w:name w:val="EndNotes(para)"/>
    <w:aliases w:val="eta"/>
    <w:basedOn w:val="OPCParaBase"/>
    <w:next w:val="EndNotessubpara"/>
    <w:locked/>
    <w:rsid w:val="001652FC"/>
    <w:pPr>
      <w:tabs>
        <w:tab w:val="right" w:pos="1985"/>
      </w:tabs>
      <w:spacing w:before="40" w:line="240" w:lineRule="auto"/>
      <w:ind w:left="828" w:hanging="828"/>
    </w:pPr>
    <w:rPr>
      <w:sz w:val="20"/>
    </w:rPr>
  </w:style>
  <w:style w:type="paragraph" w:customStyle="1" w:styleId="EndNotessubitem">
    <w:name w:val="EndNotes(subitem)"/>
    <w:aliases w:val="ens"/>
    <w:basedOn w:val="OPCParaBase"/>
    <w:locked/>
    <w:rsid w:val="001652FC"/>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locked/>
    <w:rsid w:val="001652FC"/>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locked/>
    <w:rsid w:val="001652FC"/>
    <w:pPr>
      <w:tabs>
        <w:tab w:val="right" w:pos="1412"/>
      </w:tabs>
      <w:spacing w:before="60" w:line="240" w:lineRule="auto"/>
      <w:ind w:left="1525" w:hanging="1525"/>
    </w:pPr>
    <w:rPr>
      <w:sz w:val="20"/>
    </w:rPr>
  </w:style>
  <w:style w:type="paragraph" w:customStyle="1" w:styleId="Formula">
    <w:name w:val="Formula"/>
    <w:basedOn w:val="OPCParaBase"/>
    <w:locked/>
    <w:rsid w:val="001652FC"/>
    <w:pPr>
      <w:spacing w:line="240" w:lineRule="auto"/>
      <w:ind w:left="1134"/>
    </w:pPr>
    <w:rPr>
      <w:sz w:val="20"/>
    </w:rPr>
  </w:style>
  <w:style w:type="paragraph" w:styleId="Header">
    <w:name w:val="header"/>
    <w:basedOn w:val="OPCParaBase"/>
    <w:link w:val="HeaderChar"/>
    <w:unhideWhenUsed/>
    <w:rsid w:val="001652FC"/>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652FC"/>
    <w:rPr>
      <w:rFonts w:ascii="Times New Roman" w:eastAsia="Times New Roman" w:hAnsi="Times New Roman" w:cs="Times New Roman"/>
      <w:sz w:val="16"/>
      <w:szCs w:val="20"/>
      <w:lang w:eastAsia="en-AU"/>
    </w:rPr>
  </w:style>
  <w:style w:type="paragraph" w:customStyle="1" w:styleId="House">
    <w:name w:val="House"/>
    <w:basedOn w:val="OPCParaBase"/>
    <w:locked/>
    <w:rsid w:val="001652FC"/>
    <w:pPr>
      <w:spacing w:line="240" w:lineRule="auto"/>
    </w:pPr>
    <w:rPr>
      <w:sz w:val="28"/>
    </w:rPr>
  </w:style>
  <w:style w:type="paragraph" w:customStyle="1" w:styleId="Item">
    <w:name w:val="Item"/>
    <w:aliases w:val="i"/>
    <w:basedOn w:val="OPCParaBase"/>
    <w:next w:val="ItemHead"/>
    <w:locked/>
    <w:rsid w:val="001652FC"/>
    <w:pPr>
      <w:keepLines/>
      <w:spacing w:before="80" w:line="240" w:lineRule="auto"/>
      <w:ind w:left="709"/>
    </w:pPr>
  </w:style>
  <w:style w:type="paragraph" w:customStyle="1" w:styleId="ItemHead">
    <w:name w:val="ItemHead"/>
    <w:aliases w:val="ih"/>
    <w:basedOn w:val="OPCParaBase"/>
    <w:next w:val="Item"/>
    <w:locked/>
    <w:rsid w:val="001652FC"/>
    <w:pPr>
      <w:keepNext/>
      <w:keepLines/>
      <w:spacing w:before="220" w:line="240" w:lineRule="auto"/>
      <w:ind w:left="709" w:hanging="709"/>
    </w:pPr>
    <w:rPr>
      <w:rFonts w:ascii="Arial" w:hAnsi="Arial"/>
      <w:b/>
      <w:kern w:val="28"/>
      <w:sz w:val="24"/>
    </w:rPr>
  </w:style>
  <w:style w:type="paragraph" w:customStyle="1" w:styleId="LongT">
    <w:name w:val="LongT"/>
    <w:basedOn w:val="OPCParaBase"/>
    <w:locked/>
    <w:rsid w:val="001652FC"/>
    <w:pPr>
      <w:spacing w:line="240" w:lineRule="auto"/>
    </w:pPr>
    <w:rPr>
      <w:b/>
      <w:sz w:val="32"/>
    </w:rPr>
  </w:style>
  <w:style w:type="paragraph" w:customStyle="1" w:styleId="notedraft">
    <w:name w:val="note(draft)"/>
    <w:aliases w:val="nd"/>
    <w:basedOn w:val="OPCParaBase"/>
    <w:locked/>
    <w:rsid w:val="001652FC"/>
    <w:pPr>
      <w:spacing w:before="240" w:line="240" w:lineRule="auto"/>
      <w:ind w:left="284" w:hanging="284"/>
    </w:pPr>
    <w:rPr>
      <w:i/>
      <w:sz w:val="24"/>
    </w:rPr>
  </w:style>
  <w:style w:type="paragraph" w:customStyle="1" w:styleId="notemargin">
    <w:name w:val="note(margin)"/>
    <w:aliases w:val="nm"/>
    <w:basedOn w:val="OPCParaBase"/>
    <w:locked/>
    <w:rsid w:val="001652FC"/>
    <w:pPr>
      <w:tabs>
        <w:tab w:val="left" w:pos="709"/>
      </w:tabs>
      <w:spacing w:before="122" w:line="198" w:lineRule="exact"/>
      <w:ind w:left="709" w:hanging="709"/>
    </w:pPr>
    <w:rPr>
      <w:sz w:val="18"/>
    </w:rPr>
  </w:style>
  <w:style w:type="paragraph" w:customStyle="1" w:styleId="noteToPara">
    <w:name w:val="noteToPara"/>
    <w:aliases w:val="ntp"/>
    <w:basedOn w:val="OPCParaBase"/>
    <w:locked/>
    <w:rsid w:val="001652FC"/>
    <w:pPr>
      <w:spacing w:before="122" w:line="198" w:lineRule="exact"/>
      <w:ind w:left="2353" w:hanging="709"/>
    </w:pPr>
    <w:rPr>
      <w:sz w:val="18"/>
    </w:rPr>
  </w:style>
  <w:style w:type="paragraph" w:customStyle="1" w:styleId="noteParlAmend">
    <w:name w:val="note(ParlAmend)"/>
    <w:aliases w:val="npp"/>
    <w:basedOn w:val="OPCParaBase"/>
    <w:next w:val="ParlAmend"/>
    <w:locked/>
    <w:rsid w:val="001652FC"/>
    <w:pPr>
      <w:spacing w:line="240" w:lineRule="auto"/>
      <w:jc w:val="right"/>
    </w:pPr>
    <w:rPr>
      <w:rFonts w:ascii="Arial" w:hAnsi="Arial"/>
      <w:b/>
      <w:i/>
    </w:rPr>
  </w:style>
  <w:style w:type="paragraph" w:customStyle="1" w:styleId="Page1">
    <w:name w:val="Page1"/>
    <w:basedOn w:val="OPCParaBase"/>
    <w:locked/>
    <w:rsid w:val="001652FC"/>
    <w:pPr>
      <w:spacing w:before="5600" w:line="240" w:lineRule="auto"/>
    </w:pPr>
    <w:rPr>
      <w:b/>
      <w:sz w:val="32"/>
    </w:rPr>
  </w:style>
  <w:style w:type="paragraph" w:customStyle="1" w:styleId="PageBreak">
    <w:name w:val="PageBreak"/>
    <w:aliases w:val="pb"/>
    <w:basedOn w:val="OPCParaBase"/>
    <w:locked/>
    <w:rsid w:val="001652FC"/>
    <w:pPr>
      <w:spacing w:line="240" w:lineRule="auto"/>
    </w:pPr>
    <w:rPr>
      <w:sz w:val="20"/>
    </w:rPr>
  </w:style>
  <w:style w:type="paragraph" w:customStyle="1" w:styleId="paragraphsub">
    <w:name w:val="paragraph(sub)"/>
    <w:aliases w:val="aa"/>
    <w:basedOn w:val="OPCParaBase"/>
    <w:locked/>
    <w:rsid w:val="001652FC"/>
    <w:pPr>
      <w:tabs>
        <w:tab w:val="right" w:pos="1985"/>
      </w:tabs>
      <w:spacing w:before="40" w:line="240" w:lineRule="auto"/>
      <w:ind w:left="2098" w:hanging="2098"/>
    </w:pPr>
  </w:style>
  <w:style w:type="paragraph" w:customStyle="1" w:styleId="paragraphsub-sub">
    <w:name w:val="paragraph(sub-sub)"/>
    <w:aliases w:val="aaa"/>
    <w:basedOn w:val="OPCParaBase"/>
    <w:locked/>
    <w:rsid w:val="001652FC"/>
    <w:pPr>
      <w:tabs>
        <w:tab w:val="right" w:pos="2722"/>
      </w:tabs>
      <w:spacing w:before="40" w:line="240" w:lineRule="auto"/>
      <w:ind w:left="2835" w:hanging="2835"/>
    </w:pPr>
  </w:style>
  <w:style w:type="paragraph" w:customStyle="1" w:styleId="paragraph">
    <w:name w:val="paragraph"/>
    <w:aliases w:val="a"/>
    <w:basedOn w:val="OPCParaBase"/>
    <w:locked/>
    <w:rsid w:val="001652FC"/>
    <w:pPr>
      <w:tabs>
        <w:tab w:val="right" w:pos="1531"/>
      </w:tabs>
      <w:spacing w:before="40" w:line="240" w:lineRule="auto"/>
      <w:ind w:left="1644" w:hanging="1644"/>
    </w:pPr>
  </w:style>
  <w:style w:type="paragraph" w:customStyle="1" w:styleId="ParlAmend">
    <w:name w:val="ParlAmend"/>
    <w:aliases w:val="pp"/>
    <w:basedOn w:val="OPCParaBase"/>
    <w:locked/>
    <w:rsid w:val="001652FC"/>
    <w:pPr>
      <w:spacing w:before="240" w:line="240" w:lineRule="atLeast"/>
      <w:ind w:hanging="567"/>
    </w:pPr>
    <w:rPr>
      <w:sz w:val="24"/>
    </w:rPr>
  </w:style>
  <w:style w:type="paragraph" w:customStyle="1" w:styleId="Penalty">
    <w:name w:val="Penalty"/>
    <w:basedOn w:val="OPCParaBase"/>
    <w:locked/>
    <w:rsid w:val="001652FC"/>
    <w:pPr>
      <w:tabs>
        <w:tab w:val="left" w:pos="2977"/>
      </w:tabs>
      <w:spacing w:before="180" w:line="240" w:lineRule="auto"/>
      <w:ind w:left="1985" w:hanging="851"/>
    </w:pPr>
  </w:style>
  <w:style w:type="paragraph" w:customStyle="1" w:styleId="Portfolio">
    <w:name w:val="Portfolio"/>
    <w:basedOn w:val="OPCParaBase"/>
    <w:locked/>
    <w:rsid w:val="001652FC"/>
    <w:pPr>
      <w:spacing w:line="240" w:lineRule="auto"/>
    </w:pPr>
    <w:rPr>
      <w:i/>
      <w:sz w:val="20"/>
    </w:rPr>
  </w:style>
  <w:style w:type="paragraph" w:customStyle="1" w:styleId="Preamble">
    <w:name w:val="Preamble"/>
    <w:basedOn w:val="OPCParaBase"/>
    <w:next w:val="Normal"/>
    <w:locked/>
    <w:rsid w:val="001652FC"/>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locked/>
    <w:rsid w:val="001652FC"/>
    <w:pPr>
      <w:spacing w:line="240" w:lineRule="auto"/>
    </w:pPr>
    <w:rPr>
      <w:i/>
      <w:sz w:val="20"/>
    </w:rPr>
  </w:style>
  <w:style w:type="paragraph" w:customStyle="1" w:styleId="Session">
    <w:name w:val="Session"/>
    <w:basedOn w:val="OPCParaBase"/>
    <w:locked/>
    <w:rsid w:val="001652FC"/>
    <w:pPr>
      <w:spacing w:line="240" w:lineRule="auto"/>
    </w:pPr>
    <w:rPr>
      <w:sz w:val="28"/>
    </w:rPr>
  </w:style>
  <w:style w:type="paragraph" w:customStyle="1" w:styleId="Sponsor">
    <w:name w:val="Sponsor"/>
    <w:basedOn w:val="OPCParaBase"/>
    <w:locked/>
    <w:rsid w:val="001652FC"/>
    <w:pPr>
      <w:spacing w:line="240" w:lineRule="auto"/>
    </w:pPr>
    <w:rPr>
      <w:i/>
    </w:rPr>
  </w:style>
  <w:style w:type="paragraph" w:customStyle="1" w:styleId="Subitem">
    <w:name w:val="Subitem"/>
    <w:aliases w:val="iss"/>
    <w:basedOn w:val="OPCParaBase"/>
    <w:locked/>
    <w:rsid w:val="001652FC"/>
    <w:pPr>
      <w:spacing w:before="180" w:line="240" w:lineRule="auto"/>
      <w:ind w:left="709" w:hanging="709"/>
    </w:pPr>
  </w:style>
  <w:style w:type="paragraph" w:customStyle="1" w:styleId="SubitemHead">
    <w:name w:val="SubitemHead"/>
    <w:aliases w:val="issh"/>
    <w:basedOn w:val="OPCParaBase"/>
    <w:locked/>
    <w:rsid w:val="001652FC"/>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ocked/>
    <w:rsid w:val="001652FC"/>
    <w:pPr>
      <w:spacing w:before="40" w:line="240" w:lineRule="auto"/>
      <w:ind w:left="1134"/>
    </w:pPr>
  </w:style>
  <w:style w:type="paragraph" w:customStyle="1" w:styleId="SubsectionHead">
    <w:name w:val="SubsectionHead"/>
    <w:aliases w:val="ssh"/>
    <w:basedOn w:val="OPCParaBase"/>
    <w:next w:val="subsection"/>
    <w:locked/>
    <w:rsid w:val="001652FC"/>
    <w:pPr>
      <w:keepNext/>
      <w:keepLines/>
      <w:spacing w:before="240" w:line="240" w:lineRule="auto"/>
      <w:ind w:left="1134"/>
    </w:pPr>
    <w:rPr>
      <w:i/>
    </w:rPr>
  </w:style>
  <w:style w:type="paragraph" w:customStyle="1" w:styleId="Tablea">
    <w:name w:val="Table(a)"/>
    <w:aliases w:val="ta"/>
    <w:basedOn w:val="OPCParaBase"/>
    <w:locked/>
    <w:rsid w:val="001652FC"/>
    <w:pPr>
      <w:spacing w:before="60" w:line="240" w:lineRule="auto"/>
      <w:ind w:left="284" w:hanging="284"/>
    </w:pPr>
    <w:rPr>
      <w:sz w:val="20"/>
    </w:rPr>
  </w:style>
  <w:style w:type="paragraph" w:customStyle="1" w:styleId="TableAA">
    <w:name w:val="Table(AA)"/>
    <w:aliases w:val="taaa"/>
    <w:basedOn w:val="OPCParaBase"/>
    <w:locked/>
    <w:rsid w:val="001652FC"/>
    <w:pPr>
      <w:tabs>
        <w:tab w:val="left" w:pos="-6543"/>
        <w:tab w:val="left" w:pos="-6260"/>
      </w:tabs>
      <w:spacing w:line="240" w:lineRule="exact"/>
      <w:ind w:left="1055" w:hanging="284"/>
    </w:pPr>
    <w:rPr>
      <w:sz w:val="20"/>
    </w:rPr>
  </w:style>
  <w:style w:type="paragraph" w:customStyle="1" w:styleId="Tablei">
    <w:name w:val="Table(i)"/>
    <w:aliases w:val="taa"/>
    <w:basedOn w:val="OPCParaBase"/>
    <w:locked/>
    <w:rsid w:val="001652FC"/>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locked/>
    <w:rsid w:val="001652FC"/>
    <w:pPr>
      <w:spacing w:before="60" w:line="240" w:lineRule="atLeast"/>
    </w:pPr>
    <w:rPr>
      <w:sz w:val="20"/>
    </w:rPr>
  </w:style>
  <w:style w:type="paragraph" w:customStyle="1" w:styleId="TLPBoxTextnote">
    <w:name w:val="TLPBoxText(note"/>
    <w:aliases w:val="right)"/>
    <w:basedOn w:val="OPCParaBase"/>
    <w:locked/>
    <w:rsid w:val="001652FC"/>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locked/>
    <w:rsid w:val="001652FC"/>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locked/>
    <w:rsid w:val="001652FC"/>
    <w:pPr>
      <w:spacing w:before="122" w:line="198" w:lineRule="exact"/>
      <w:ind w:left="1985" w:hanging="851"/>
      <w:jc w:val="right"/>
    </w:pPr>
    <w:rPr>
      <w:sz w:val="18"/>
    </w:rPr>
  </w:style>
  <w:style w:type="paragraph" w:customStyle="1" w:styleId="TLPTableBullet">
    <w:name w:val="TLPTableBullet"/>
    <w:aliases w:val="ttb"/>
    <w:basedOn w:val="OPCParaBase"/>
    <w:locked/>
    <w:rsid w:val="001652FC"/>
    <w:pPr>
      <w:spacing w:line="240" w:lineRule="exact"/>
      <w:ind w:left="284" w:hanging="284"/>
    </w:pPr>
    <w:rPr>
      <w:sz w:val="20"/>
    </w:rPr>
  </w:style>
  <w:style w:type="paragraph" w:styleId="TOC1">
    <w:name w:val="toc 1"/>
    <w:basedOn w:val="OPCParaBase"/>
    <w:next w:val="Normal"/>
    <w:uiPriority w:val="39"/>
    <w:semiHidden/>
    <w:unhideWhenUsed/>
    <w:rsid w:val="001652FC"/>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1652FC"/>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1652FC"/>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1652FC"/>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1652FC"/>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1652FC"/>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1652FC"/>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1652FC"/>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1652FC"/>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locked/>
    <w:rsid w:val="001652FC"/>
    <w:pPr>
      <w:keepLines/>
      <w:spacing w:before="240" w:after="120" w:line="240" w:lineRule="auto"/>
      <w:ind w:left="794"/>
    </w:pPr>
    <w:rPr>
      <w:b/>
      <w:kern w:val="28"/>
      <w:sz w:val="20"/>
    </w:rPr>
  </w:style>
  <w:style w:type="paragraph" w:customStyle="1" w:styleId="TofSectsHeading">
    <w:name w:val="TofSects(Heading)"/>
    <w:basedOn w:val="OPCParaBase"/>
    <w:locked/>
    <w:rsid w:val="001652FC"/>
    <w:pPr>
      <w:spacing w:before="240" w:after="120" w:line="240" w:lineRule="auto"/>
    </w:pPr>
    <w:rPr>
      <w:b/>
      <w:sz w:val="24"/>
    </w:rPr>
  </w:style>
  <w:style w:type="paragraph" w:customStyle="1" w:styleId="TofSectsSection">
    <w:name w:val="TofSects(Section)"/>
    <w:basedOn w:val="OPCParaBase"/>
    <w:locked/>
    <w:rsid w:val="001652FC"/>
    <w:pPr>
      <w:keepLines/>
      <w:spacing w:before="40" w:line="240" w:lineRule="auto"/>
      <w:ind w:left="1588" w:hanging="794"/>
    </w:pPr>
    <w:rPr>
      <w:kern w:val="28"/>
      <w:sz w:val="18"/>
    </w:rPr>
  </w:style>
  <w:style w:type="paragraph" w:customStyle="1" w:styleId="TofSectsSubdiv">
    <w:name w:val="TofSects(Subdiv)"/>
    <w:basedOn w:val="OPCParaBase"/>
    <w:locked/>
    <w:rsid w:val="001652FC"/>
    <w:pPr>
      <w:keepLines/>
      <w:spacing w:before="80" w:line="240" w:lineRule="auto"/>
      <w:ind w:left="1588" w:hanging="794"/>
    </w:pPr>
    <w:rPr>
      <w:kern w:val="28"/>
    </w:rPr>
  </w:style>
  <w:style w:type="paragraph" w:customStyle="1" w:styleId="WRStyle">
    <w:name w:val="WR Style"/>
    <w:aliases w:val="WR"/>
    <w:basedOn w:val="OPCParaBase"/>
    <w:locked/>
    <w:rsid w:val="001652FC"/>
    <w:pPr>
      <w:spacing w:before="240" w:line="240" w:lineRule="auto"/>
      <w:ind w:left="284" w:hanging="284"/>
    </w:pPr>
    <w:rPr>
      <w:b/>
      <w:i/>
      <w:kern w:val="28"/>
      <w:sz w:val="24"/>
    </w:rPr>
  </w:style>
  <w:style w:type="paragraph" w:customStyle="1" w:styleId="notepara">
    <w:name w:val="note(para)"/>
    <w:aliases w:val="na"/>
    <w:basedOn w:val="OPCParaBase"/>
    <w:locked/>
    <w:rsid w:val="001652FC"/>
    <w:pPr>
      <w:spacing w:before="40" w:line="198" w:lineRule="exact"/>
      <w:ind w:left="2354" w:hanging="369"/>
    </w:pPr>
    <w:rPr>
      <w:sz w:val="18"/>
    </w:rPr>
  </w:style>
  <w:style w:type="paragraph" w:styleId="Footer">
    <w:name w:val="footer"/>
    <w:link w:val="FooterChar"/>
    <w:rsid w:val="001652FC"/>
    <w:pPr>
      <w:tabs>
        <w:tab w:val="center" w:pos="4153"/>
        <w:tab w:val="right" w:pos="8306"/>
      </w:tabs>
      <w:spacing w:after="0" w:line="240" w:lineRule="auto"/>
    </w:pPr>
    <w:rPr>
      <w:rFonts w:ascii="Times New Roman" w:eastAsia="Times New Roman" w:hAnsi="Times New Roman" w:cs="Times New Roman"/>
      <w:szCs w:val="24"/>
      <w:lang w:eastAsia="en-AU"/>
    </w:rPr>
  </w:style>
  <w:style w:type="character" w:customStyle="1" w:styleId="FooterChar">
    <w:name w:val="Footer Char"/>
    <w:basedOn w:val="DefaultParagraphFont"/>
    <w:link w:val="Footer"/>
    <w:rsid w:val="001652FC"/>
    <w:rPr>
      <w:rFonts w:ascii="Times New Roman" w:eastAsia="Times New Roman" w:hAnsi="Times New Roman" w:cs="Times New Roman"/>
      <w:szCs w:val="24"/>
      <w:lang w:eastAsia="en-AU"/>
    </w:rPr>
  </w:style>
  <w:style w:type="character" w:styleId="LineNumber">
    <w:name w:val="line number"/>
    <w:basedOn w:val="OPCCharBase"/>
    <w:uiPriority w:val="99"/>
    <w:semiHidden/>
    <w:unhideWhenUsed/>
    <w:rsid w:val="001652FC"/>
    <w:rPr>
      <w:sz w:val="16"/>
    </w:rPr>
  </w:style>
  <w:style w:type="table" w:customStyle="1" w:styleId="CFlag">
    <w:name w:val="CFlag"/>
    <w:basedOn w:val="TableNormal"/>
    <w:uiPriority w:val="99"/>
    <w:locked/>
    <w:rsid w:val="001652FC"/>
    <w:pPr>
      <w:spacing w:after="0" w:line="240" w:lineRule="auto"/>
    </w:pPr>
    <w:rPr>
      <w:rFonts w:ascii="Times New Roman" w:eastAsia="Times New Roman" w:hAnsi="Times New Roman" w:cs="Times New Roman"/>
      <w:sz w:val="20"/>
      <w:szCs w:val="20"/>
      <w:lang w:eastAsia="en-AU"/>
    </w:rPr>
    <w:tblPr/>
  </w:style>
  <w:style w:type="paragraph" w:styleId="BalloonText">
    <w:name w:val="Balloon Text"/>
    <w:basedOn w:val="Normal"/>
    <w:link w:val="BalloonTextChar"/>
    <w:uiPriority w:val="99"/>
    <w:semiHidden/>
    <w:unhideWhenUsed/>
    <w:rsid w:val="001652F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2FC"/>
    <w:rPr>
      <w:rFonts w:ascii="Tahoma" w:hAnsi="Tahoma" w:cs="Tahoma"/>
      <w:sz w:val="16"/>
      <w:szCs w:val="16"/>
    </w:rPr>
  </w:style>
  <w:style w:type="table" w:styleId="TableGrid">
    <w:name w:val="Table Grid"/>
    <w:basedOn w:val="TableNormal"/>
    <w:uiPriority w:val="59"/>
    <w:locked/>
    <w:rsid w:val="001652FC"/>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locked/>
    <w:rsid w:val="001652FC"/>
    <w:rPr>
      <w:b/>
      <w:sz w:val="28"/>
      <w:szCs w:val="32"/>
    </w:rPr>
  </w:style>
  <w:style w:type="paragraph" w:customStyle="1" w:styleId="LegislationMadeUnder">
    <w:name w:val="LegislationMadeUnder"/>
    <w:basedOn w:val="OPCParaBase"/>
    <w:next w:val="Normal"/>
    <w:locked/>
    <w:rsid w:val="001652FC"/>
    <w:rPr>
      <w:i/>
      <w:sz w:val="32"/>
      <w:szCs w:val="32"/>
    </w:rPr>
  </w:style>
  <w:style w:type="paragraph" w:customStyle="1" w:styleId="SignCoverPageEnd">
    <w:name w:val="SignCoverPageEnd"/>
    <w:basedOn w:val="OPCParaBase"/>
    <w:next w:val="Normal"/>
    <w:locked/>
    <w:rsid w:val="001652FC"/>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locked/>
    <w:rsid w:val="001652FC"/>
    <w:pPr>
      <w:pBdr>
        <w:top w:val="single" w:sz="4" w:space="1" w:color="auto"/>
      </w:pBdr>
      <w:spacing w:before="360"/>
      <w:ind w:right="397"/>
      <w:jc w:val="both"/>
    </w:pPr>
  </w:style>
  <w:style w:type="paragraph" w:customStyle="1" w:styleId="NotesHeading1">
    <w:name w:val="NotesHeading 1"/>
    <w:basedOn w:val="OPCParaBase"/>
    <w:next w:val="Normal"/>
    <w:locked/>
    <w:rsid w:val="001652FC"/>
    <w:pPr>
      <w:outlineLvl w:val="0"/>
    </w:pPr>
    <w:rPr>
      <w:b/>
      <w:sz w:val="28"/>
      <w:szCs w:val="28"/>
    </w:rPr>
  </w:style>
  <w:style w:type="paragraph" w:customStyle="1" w:styleId="NotesHeading2">
    <w:name w:val="NotesHeading 2"/>
    <w:basedOn w:val="OPCParaBase"/>
    <w:next w:val="Normal"/>
    <w:locked/>
    <w:rsid w:val="001652FC"/>
    <w:rPr>
      <w:b/>
      <w:sz w:val="28"/>
      <w:szCs w:val="28"/>
    </w:rPr>
  </w:style>
  <w:style w:type="paragraph" w:customStyle="1" w:styleId="CompiledActNo">
    <w:name w:val="CompiledActNo"/>
    <w:basedOn w:val="OPCParaBase"/>
    <w:next w:val="Normal"/>
    <w:locked/>
    <w:rsid w:val="001652FC"/>
    <w:rPr>
      <w:b/>
      <w:sz w:val="24"/>
      <w:szCs w:val="24"/>
    </w:rPr>
  </w:style>
  <w:style w:type="paragraph" w:customStyle="1" w:styleId="ENotesText">
    <w:name w:val="ENotesText"/>
    <w:aliases w:val="Ent"/>
    <w:basedOn w:val="OPCParaBase"/>
    <w:next w:val="Normal"/>
    <w:locked/>
    <w:rsid w:val="001652FC"/>
    <w:pPr>
      <w:spacing w:before="120"/>
    </w:pPr>
  </w:style>
  <w:style w:type="paragraph" w:customStyle="1" w:styleId="CompiledMadeUnder">
    <w:name w:val="CompiledMadeUnder"/>
    <w:basedOn w:val="OPCParaBase"/>
    <w:next w:val="Normal"/>
    <w:locked/>
    <w:rsid w:val="001652FC"/>
    <w:rPr>
      <w:i/>
      <w:sz w:val="24"/>
      <w:szCs w:val="24"/>
    </w:rPr>
  </w:style>
  <w:style w:type="paragraph" w:customStyle="1" w:styleId="Paragraphsub-sub-sub">
    <w:name w:val="Paragraph(sub-sub-sub)"/>
    <w:aliases w:val="aaaa"/>
    <w:basedOn w:val="OPCParaBase"/>
    <w:locked/>
    <w:rsid w:val="001652FC"/>
    <w:pPr>
      <w:tabs>
        <w:tab w:val="right" w:pos="3402"/>
      </w:tabs>
      <w:spacing w:before="40" w:line="240" w:lineRule="auto"/>
      <w:ind w:left="3402" w:hanging="3402"/>
    </w:pPr>
  </w:style>
  <w:style w:type="paragraph" w:customStyle="1" w:styleId="TableTextEndNotes">
    <w:name w:val="TableTextEndNotes"/>
    <w:aliases w:val="Tten"/>
    <w:basedOn w:val="Normal"/>
    <w:locked/>
    <w:rsid w:val="001652FC"/>
    <w:pPr>
      <w:spacing w:before="60" w:line="240" w:lineRule="auto"/>
    </w:pPr>
    <w:rPr>
      <w:rFonts w:cs="Arial"/>
      <w:sz w:val="20"/>
      <w:szCs w:val="22"/>
    </w:rPr>
  </w:style>
  <w:style w:type="paragraph" w:customStyle="1" w:styleId="NoteToSubpara">
    <w:name w:val="NoteToSubpara"/>
    <w:aliases w:val="nts"/>
    <w:basedOn w:val="OPCParaBase"/>
    <w:locked/>
    <w:rsid w:val="001652FC"/>
    <w:pPr>
      <w:spacing w:before="40" w:line="198" w:lineRule="exact"/>
      <w:ind w:left="2835" w:hanging="709"/>
    </w:pPr>
    <w:rPr>
      <w:sz w:val="18"/>
    </w:rPr>
  </w:style>
  <w:style w:type="paragraph" w:customStyle="1" w:styleId="ENoteTableHeading">
    <w:name w:val="ENoteTableHeading"/>
    <w:aliases w:val="enth"/>
    <w:basedOn w:val="OPCParaBase"/>
    <w:locked/>
    <w:rsid w:val="001652FC"/>
    <w:pPr>
      <w:keepNext/>
      <w:spacing w:before="60" w:line="240" w:lineRule="atLeast"/>
    </w:pPr>
    <w:rPr>
      <w:rFonts w:ascii="Arial" w:hAnsi="Arial"/>
      <w:b/>
      <w:sz w:val="16"/>
    </w:rPr>
  </w:style>
  <w:style w:type="paragraph" w:customStyle="1" w:styleId="ENoteTTi">
    <w:name w:val="ENoteTTi"/>
    <w:aliases w:val="entti"/>
    <w:basedOn w:val="OPCParaBase"/>
    <w:locked/>
    <w:rsid w:val="001652FC"/>
    <w:pPr>
      <w:keepNext/>
      <w:spacing w:before="60" w:line="240" w:lineRule="atLeast"/>
      <w:ind w:left="170"/>
    </w:pPr>
    <w:rPr>
      <w:sz w:val="16"/>
    </w:rPr>
  </w:style>
  <w:style w:type="paragraph" w:customStyle="1" w:styleId="ENotesHeading1">
    <w:name w:val="ENotesHeading 1"/>
    <w:aliases w:val="Enh1"/>
    <w:basedOn w:val="OPCParaBase"/>
    <w:next w:val="Normal"/>
    <w:locked/>
    <w:rsid w:val="001652FC"/>
    <w:pPr>
      <w:spacing w:before="120"/>
      <w:outlineLvl w:val="1"/>
    </w:pPr>
    <w:rPr>
      <w:b/>
      <w:sz w:val="28"/>
      <w:szCs w:val="28"/>
    </w:rPr>
  </w:style>
  <w:style w:type="paragraph" w:customStyle="1" w:styleId="ENotesHeading2">
    <w:name w:val="ENotesHeading 2"/>
    <w:aliases w:val="Enh2"/>
    <w:basedOn w:val="OPCParaBase"/>
    <w:next w:val="Normal"/>
    <w:locked/>
    <w:rsid w:val="001652FC"/>
    <w:pPr>
      <w:spacing w:before="120" w:after="120"/>
      <w:outlineLvl w:val="2"/>
    </w:pPr>
    <w:rPr>
      <w:b/>
      <w:sz w:val="24"/>
      <w:szCs w:val="28"/>
    </w:rPr>
  </w:style>
  <w:style w:type="paragraph" w:customStyle="1" w:styleId="ENoteTTIndentHeading">
    <w:name w:val="ENoteTTIndentHeading"/>
    <w:aliases w:val="enTTHi"/>
    <w:basedOn w:val="OPCParaBase"/>
    <w:locked/>
    <w:rsid w:val="001652FC"/>
    <w:pPr>
      <w:keepNext/>
      <w:spacing w:before="60" w:line="240" w:lineRule="atLeast"/>
      <w:ind w:left="170"/>
    </w:pPr>
    <w:rPr>
      <w:rFonts w:cs="Arial"/>
      <w:b/>
      <w:sz w:val="16"/>
      <w:szCs w:val="16"/>
    </w:rPr>
  </w:style>
  <w:style w:type="paragraph" w:customStyle="1" w:styleId="ENoteTableText">
    <w:name w:val="ENoteTableText"/>
    <w:aliases w:val="entt"/>
    <w:basedOn w:val="OPCParaBase"/>
    <w:locked/>
    <w:rsid w:val="001652FC"/>
    <w:pPr>
      <w:spacing w:before="60" w:line="240" w:lineRule="atLeast"/>
    </w:pPr>
    <w:rPr>
      <w:sz w:val="16"/>
    </w:rPr>
  </w:style>
  <w:style w:type="paragraph" w:customStyle="1" w:styleId="MadeunderText">
    <w:name w:val="MadeunderText"/>
    <w:basedOn w:val="OPCParaBase"/>
    <w:next w:val="CompiledMadeUnder"/>
    <w:locked/>
    <w:rsid w:val="001652FC"/>
    <w:pPr>
      <w:spacing w:before="240"/>
    </w:pPr>
    <w:rPr>
      <w:sz w:val="24"/>
      <w:szCs w:val="24"/>
    </w:rPr>
  </w:style>
  <w:style w:type="paragraph" w:customStyle="1" w:styleId="ENotesHeading3">
    <w:name w:val="ENotesHeading 3"/>
    <w:aliases w:val="Enh3"/>
    <w:basedOn w:val="OPCParaBase"/>
    <w:next w:val="Normal"/>
    <w:locked/>
    <w:rsid w:val="001652FC"/>
    <w:pPr>
      <w:keepNext/>
      <w:spacing w:before="120" w:line="240" w:lineRule="auto"/>
      <w:outlineLvl w:val="4"/>
    </w:pPr>
    <w:rPr>
      <w:b/>
      <w:szCs w:val="24"/>
    </w:rPr>
  </w:style>
  <w:style w:type="character" w:customStyle="1" w:styleId="CharSubPartTextCASA">
    <w:name w:val="CharSubPartText(CASA)"/>
    <w:basedOn w:val="OPCCharBase"/>
    <w:uiPriority w:val="1"/>
    <w:locked/>
    <w:rsid w:val="001652FC"/>
  </w:style>
  <w:style w:type="character" w:customStyle="1" w:styleId="CharSubPartNoCASA">
    <w:name w:val="CharSubPartNo(CASA)"/>
    <w:basedOn w:val="OPCCharBase"/>
    <w:uiPriority w:val="1"/>
    <w:locked/>
    <w:rsid w:val="001652FC"/>
  </w:style>
  <w:style w:type="paragraph" w:customStyle="1" w:styleId="ENoteTTIndentHeadingSub">
    <w:name w:val="ENoteTTIndentHeadingSub"/>
    <w:aliases w:val="enTTHis"/>
    <w:basedOn w:val="OPCParaBase"/>
    <w:locked/>
    <w:rsid w:val="001652FC"/>
    <w:pPr>
      <w:keepNext/>
      <w:spacing w:before="60" w:line="240" w:lineRule="atLeast"/>
      <w:ind w:left="340"/>
    </w:pPr>
    <w:rPr>
      <w:b/>
      <w:sz w:val="16"/>
    </w:rPr>
  </w:style>
  <w:style w:type="paragraph" w:customStyle="1" w:styleId="ENoteTTiSub">
    <w:name w:val="ENoteTTiSub"/>
    <w:aliases w:val="enttis"/>
    <w:basedOn w:val="OPCParaBase"/>
    <w:locked/>
    <w:rsid w:val="001652FC"/>
    <w:pPr>
      <w:keepNext/>
      <w:spacing w:before="60" w:line="240" w:lineRule="atLeast"/>
      <w:ind w:left="340"/>
    </w:pPr>
    <w:rPr>
      <w:sz w:val="16"/>
    </w:rPr>
  </w:style>
  <w:style w:type="paragraph" w:customStyle="1" w:styleId="SubDivisionMigration">
    <w:name w:val="SubDivisionMigration"/>
    <w:aliases w:val="sdm"/>
    <w:basedOn w:val="OPCParaBase"/>
    <w:locked/>
    <w:rsid w:val="001652FC"/>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locked/>
    <w:rsid w:val="001652FC"/>
    <w:pPr>
      <w:keepNext/>
      <w:keepLines/>
      <w:spacing w:before="240" w:line="240" w:lineRule="auto"/>
      <w:ind w:left="1134" w:hanging="1134"/>
    </w:pPr>
    <w:rPr>
      <w:b/>
      <w:sz w:val="28"/>
    </w:rPr>
  </w:style>
  <w:style w:type="paragraph" w:customStyle="1" w:styleId="notetext">
    <w:name w:val="note(text)"/>
    <w:aliases w:val="n"/>
    <w:basedOn w:val="OPCParaBase"/>
    <w:link w:val="notetextChar"/>
    <w:locked/>
    <w:rsid w:val="001652FC"/>
    <w:pPr>
      <w:spacing w:before="122" w:line="240" w:lineRule="auto"/>
      <w:ind w:left="1985" w:hanging="851"/>
    </w:pPr>
    <w:rPr>
      <w:sz w:val="18"/>
    </w:rPr>
  </w:style>
  <w:style w:type="paragraph" w:customStyle="1" w:styleId="FreeForm">
    <w:name w:val="FreeForm"/>
    <w:locked/>
    <w:rsid w:val="00FA06CA"/>
    <w:pPr>
      <w:spacing w:after="0" w:line="240" w:lineRule="auto"/>
    </w:pPr>
    <w:rPr>
      <w:rFonts w:ascii="Arial" w:hAnsi="Arial"/>
      <w:szCs w:val="20"/>
    </w:rPr>
  </w:style>
  <w:style w:type="paragraph" w:customStyle="1" w:styleId="SOText">
    <w:name w:val="SO Text"/>
    <w:aliases w:val="sot"/>
    <w:link w:val="SOTextChar"/>
    <w:locked/>
    <w:rsid w:val="001652FC"/>
    <w:pPr>
      <w:pBdr>
        <w:top w:val="single" w:sz="6" w:space="5" w:color="auto"/>
        <w:left w:val="single" w:sz="6" w:space="5" w:color="auto"/>
        <w:bottom w:val="single" w:sz="6" w:space="5" w:color="auto"/>
        <w:right w:val="single" w:sz="6" w:space="5" w:color="auto"/>
      </w:pBdr>
      <w:spacing w:before="240" w:after="0" w:line="240" w:lineRule="auto"/>
      <w:ind w:left="1134"/>
    </w:pPr>
    <w:rPr>
      <w:rFonts w:ascii="Times New Roman" w:hAnsi="Times New Roman"/>
      <w:szCs w:val="20"/>
    </w:rPr>
  </w:style>
  <w:style w:type="character" w:customStyle="1" w:styleId="SOTextChar">
    <w:name w:val="SO Text Char"/>
    <w:aliases w:val="sot Char"/>
    <w:basedOn w:val="DefaultParagraphFont"/>
    <w:link w:val="SOText"/>
    <w:rsid w:val="001652FC"/>
    <w:rPr>
      <w:rFonts w:ascii="Times New Roman" w:hAnsi="Times New Roman"/>
      <w:szCs w:val="20"/>
    </w:rPr>
  </w:style>
  <w:style w:type="paragraph" w:customStyle="1" w:styleId="SOTextNote">
    <w:name w:val="SO TextNote"/>
    <w:aliases w:val="sont"/>
    <w:basedOn w:val="SOText"/>
    <w:qFormat/>
    <w:locked/>
    <w:rsid w:val="001652FC"/>
    <w:pPr>
      <w:spacing w:before="122" w:line="198" w:lineRule="exact"/>
      <w:ind w:left="1843" w:hanging="709"/>
    </w:pPr>
    <w:rPr>
      <w:sz w:val="18"/>
    </w:rPr>
  </w:style>
  <w:style w:type="paragraph" w:customStyle="1" w:styleId="SOPara">
    <w:name w:val="SO Para"/>
    <w:aliases w:val="soa"/>
    <w:basedOn w:val="SOText"/>
    <w:link w:val="SOParaChar"/>
    <w:qFormat/>
    <w:locked/>
    <w:rsid w:val="001652FC"/>
    <w:pPr>
      <w:tabs>
        <w:tab w:val="right" w:pos="1786"/>
      </w:tabs>
      <w:spacing w:before="40"/>
      <w:ind w:left="2070" w:hanging="936"/>
    </w:pPr>
  </w:style>
  <w:style w:type="character" w:customStyle="1" w:styleId="SOParaChar">
    <w:name w:val="SO Para Char"/>
    <w:aliases w:val="soa Char"/>
    <w:basedOn w:val="DefaultParagraphFont"/>
    <w:link w:val="SOPara"/>
    <w:rsid w:val="001652FC"/>
    <w:rPr>
      <w:rFonts w:ascii="Times New Roman" w:hAnsi="Times New Roman"/>
      <w:szCs w:val="20"/>
    </w:rPr>
  </w:style>
  <w:style w:type="paragraph" w:customStyle="1" w:styleId="FileName">
    <w:name w:val="FileName"/>
    <w:basedOn w:val="Normal"/>
    <w:locked/>
    <w:rsid w:val="001652FC"/>
  </w:style>
  <w:style w:type="paragraph" w:customStyle="1" w:styleId="TableHeading">
    <w:name w:val="TableHeading"/>
    <w:aliases w:val="th"/>
    <w:basedOn w:val="OPCParaBase"/>
    <w:next w:val="Tabletext"/>
    <w:locked/>
    <w:rsid w:val="001652FC"/>
    <w:pPr>
      <w:keepNext/>
      <w:spacing w:before="60" w:line="240" w:lineRule="atLeast"/>
    </w:pPr>
    <w:rPr>
      <w:b/>
      <w:sz w:val="20"/>
    </w:rPr>
  </w:style>
  <w:style w:type="paragraph" w:customStyle="1" w:styleId="SOHeadBold">
    <w:name w:val="SO HeadBold"/>
    <w:aliases w:val="sohb"/>
    <w:basedOn w:val="SOText"/>
    <w:next w:val="SOText"/>
    <w:link w:val="SOHeadBoldChar"/>
    <w:qFormat/>
    <w:locked/>
    <w:rsid w:val="001652FC"/>
    <w:rPr>
      <w:b/>
    </w:rPr>
  </w:style>
  <w:style w:type="character" w:customStyle="1" w:styleId="SOHeadBoldChar">
    <w:name w:val="SO HeadBold Char"/>
    <w:aliases w:val="sohb Char"/>
    <w:basedOn w:val="DefaultParagraphFont"/>
    <w:link w:val="SOHeadBold"/>
    <w:rsid w:val="001652FC"/>
    <w:rPr>
      <w:rFonts w:ascii="Times New Roman" w:hAnsi="Times New Roman"/>
      <w:b/>
      <w:szCs w:val="20"/>
    </w:rPr>
  </w:style>
  <w:style w:type="paragraph" w:customStyle="1" w:styleId="SOHeadItalic">
    <w:name w:val="SO HeadItalic"/>
    <w:aliases w:val="sohi"/>
    <w:basedOn w:val="SOText"/>
    <w:next w:val="SOText"/>
    <w:link w:val="SOHeadItalicChar"/>
    <w:qFormat/>
    <w:locked/>
    <w:rsid w:val="001652FC"/>
    <w:rPr>
      <w:i/>
    </w:rPr>
  </w:style>
  <w:style w:type="character" w:customStyle="1" w:styleId="SOHeadItalicChar">
    <w:name w:val="SO HeadItalic Char"/>
    <w:aliases w:val="sohi Char"/>
    <w:basedOn w:val="DefaultParagraphFont"/>
    <w:link w:val="SOHeadItalic"/>
    <w:rsid w:val="001652FC"/>
    <w:rPr>
      <w:rFonts w:ascii="Times New Roman" w:hAnsi="Times New Roman"/>
      <w:i/>
      <w:szCs w:val="20"/>
    </w:rPr>
  </w:style>
  <w:style w:type="paragraph" w:customStyle="1" w:styleId="SOBullet">
    <w:name w:val="SO Bullet"/>
    <w:aliases w:val="sotb"/>
    <w:basedOn w:val="SOText"/>
    <w:link w:val="SOBulletChar"/>
    <w:qFormat/>
    <w:locked/>
    <w:rsid w:val="001652FC"/>
    <w:pPr>
      <w:ind w:left="1559" w:hanging="425"/>
    </w:pPr>
  </w:style>
  <w:style w:type="character" w:customStyle="1" w:styleId="SOBulletChar">
    <w:name w:val="SO Bullet Char"/>
    <w:aliases w:val="sotb Char"/>
    <w:basedOn w:val="DefaultParagraphFont"/>
    <w:link w:val="SOBullet"/>
    <w:rsid w:val="001652FC"/>
    <w:rPr>
      <w:rFonts w:ascii="Times New Roman" w:hAnsi="Times New Roman"/>
      <w:szCs w:val="20"/>
    </w:rPr>
  </w:style>
  <w:style w:type="paragraph" w:customStyle="1" w:styleId="SOBulletNote">
    <w:name w:val="SO BulletNote"/>
    <w:aliases w:val="sonb"/>
    <w:basedOn w:val="SOTextNote"/>
    <w:link w:val="SOBulletNoteChar"/>
    <w:qFormat/>
    <w:locked/>
    <w:rsid w:val="001652FC"/>
    <w:pPr>
      <w:tabs>
        <w:tab w:val="left" w:pos="1560"/>
      </w:tabs>
      <w:ind w:left="2268" w:hanging="1134"/>
    </w:pPr>
  </w:style>
  <w:style w:type="character" w:customStyle="1" w:styleId="SOBulletNoteChar">
    <w:name w:val="SO BulletNote Char"/>
    <w:aliases w:val="sonb Char"/>
    <w:basedOn w:val="DefaultParagraphFont"/>
    <w:link w:val="SOBulletNote"/>
    <w:rsid w:val="001652FC"/>
    <w:rPr>
      <w:rFonts w:ascii="Times New Roman" w:hAnsi="Times New Roman"/>
      <w:sz w:val="18"/>
      <w:szCs w:val="20"/>
    </w:rPr>
  </w:style>
  <w:style w:type="paragraph" w:customStyle="1" w:styleId="SOText2">
    <w:name w:val="SO Text2"/>
    <w:aliases w:val="sot2"/>
    <w:basedOn w:val="Normal"/>
    <w:next w:val="SOText"/>
    <w:link w:val="SOText2Char"/>
    <w:locked/>
    <w:rsid w:val="001652FC"/>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1652FC"/>
    <w:rPr>
      <w:rFonts w:ascii="Times New Roman" w:hAnsi="Times New Roman"/>
      <w:szCs w:val="20"/>
    </w:rPr>
  </w:style>
  <w:style w:type="paragraph" w:customStyle="1" w:styleId="SubPartCASA">
    <w:name w:val="SubPart(CASA)"/>
    <w:aliases w:val="csp"/>
    <w:basedOn w:val="OPCParaBase"/>
    <w:next w:val="ActHead3"/>
    <w:locked/>
    <w:rsid w:val="001652FC"/>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1652FC"/>
    <w:rPr>
      <w:rFonts w:ascii="Times New Roman" w:eastAsia="Times New Roman" w:hAnsi="Times New Roman" w:cs="Times New Roman"/>
      <w:szCs w:val="20"/>
      <w:lang w:eastAsia="en-AU"/>
    </w:rPr>
  </w:style>
  <w:style w:type="character" w:customStyle="1" w:styleId="notetextChar">
    <w:name w:val="note(text) Char"/>
    <w:aliases w:val="n Char"/>
    <w:basedOn w:val="DefaultParagraphFont"/>
    <w:link w:val="notetext"/>
    <w:rsid w:val="001652FC"/>
    <w:rPr>
      <w:rFonts w:ascii="Times New Roman" w:eastAsia="Times New Roman" w:hAnsi="Times New Roman" w:cs="Times New Roman"/>
      <w:sz w:val="18"/>
      <w:szCs w:val="20"/>
      <w:lang w:eastAsia="en-AU"/>
    </w:rPr>
  </w:style>
  <w:style w:type="paragraph" w:styleId="Revision">
    <w:name w:val="Revision"/>
    <w:hidden/>
    <w:uiPriority w:val="99"/>
    <w:semiHidden/>
    <w:rsid w:val="00AC76DA"/>
    <w:pPr>
      <w:spacing w:after="0" w:line="240" w:lineRule="auto"/>
    </w:pPr>
    <w:rPr>
      <w:rFonts w:ascii="Times New Roman" w:hAnsi="Times New Roman"/>
      <w:szCs w:val="20"/>
    </w:rPr>
  </w:style>
  <w:style w:type="character" w:styleId="CommentReference">
    <w:name w:val="annotation reference"/>
    <w:basedOn w:val="DefaultParagraphFont"/>
    <w:uiPriority w:val="99"/>
    <w:semiHidden/>
    <w:unhideWhenUsed/>
    <w:rsid w:val="00CE688D"/>
    <w:rPr>
      <w:sz w:val="16"/>
      <w:szCs w:val="16"/>
    </w:rPr>
  </w:style>
  <w:style w:type="paragraph" w:styleId="CommentText">
    <w:name w:val="annotation text"/>
    <w:basedOn w:val="Normal"/>
    <w:link w:val="CommentTextChar"/>
    <w:uiPriority w:val="99"/>
    <w:unhideWhenUsed/>
    <w:rsid w:val="00CE688D"/>
    <w:pPr>
      <w:spacing w:line="240" w:lineRule="auto"/>
    </w:pPr>
    <w:rPr>
      <w:sz w:val="20"/>
    </w:rPr>
  </w:style>
  <w:style w:type="character" w:customStyle="1" w:styleId="CommentTextChar">
    <w:name w:val="Comment Text Char"/>
    <w:basedOn w:val="DefaultParagraphFont"/>
    <w:link w:val="CommentText"/>
    <w:uiPriority w:val="99"/>
    <w:rsid w:val="00CE688D"/>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CE688D"/>
    <w:rPr>
      <w:b/>
      <w:bCs/>
    </w:rPr>
  </w:style>
  <w:style w:type="character" w:customStyle="1" w:styleId="CommentSubjectChar">
    <w:name w:val="Comment Subject Char"/>
    <w:basedOn w:val="CommentTextChar"/>
    <w:link w:val="CommentSubject"/>
    <w:uiPriority w:val="99"/>
    <w:semiHidden/>
    <w:rsid w:val="00CE688D"/>
    <w:rPr>
      <w:rFonts w:ascii="Times New Roman" w:hAnsi="Times New Roman"/>
      <w:b/>
      <w:bCs/>
      <w:sz w:val="20"/>
      <w:szCs w:val="20"/>
    </w:rPr>
  </w:style>
  <w:style w:type="paragraph" w:customStyle="1" w:styleId="EndNotepara">
    <w:name w:val="EndNote para"/>
    <w:basedOn w:val="Normal"/>
    <w:rsid w:val="000A0EA7"/>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footer" Target="footer4.xm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footer" Target="footer2.xml"/><Relationship Id="rId25" Type="http://schemas.openxmlformats.org/officeDocument/2006/relationships/header" Target="header8.xm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3.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7.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5.xml"/><Relationship Id="rId28" Type="http://schemas.openxmlformats.org/officeDocument/2006/relationships/header" Target="header9.xml"/><Relationship Id="rId10" Type="http://schemas.openxmlformats.org/officeDocument/2006/relationships/footnotes" Target="footnotes.xml"/><Relationship Id="rId19" Type="http://schemas.openxmlformats.org/officeDocument/2006/relationships/header" Target="header5.xml"/><Relationship Id="rId31" Type="http://schemas.openxmlformats.org/officeDocument/2006/relationships/header" Target="header1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footer" Target="footer7.xml"/><Relationship Id="rId30" Type="http://schemas.openxmlformats.org/officeDocument/2006/relationships/header" Target="header10.xml"/><Relationship Id="rId8" Type="http://schemas.openxmlformats.org/officeDocument/2006/relationships/settings" Target="setting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Inst_New.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162FB250C9A4544ADBB7B3EAAAA6BB0"/>
        <w:category>
          <w:name w:val="General"/>
          <w:gallery w:val="placeholder"/>
        </w:category>
        <w:types>
          <w:type w:val="bbPlcHdr"/>
        </w:types>
        <w:behaviors>
          <w:behavior w:val="content"/>
        </w:behaviors>
        <w:guid w:val="{FD684333-F1B5-4C5F-B5A8-74FCD3FB1A34}"/>
      </w:docPartPr>
      <w:docPartBody>
        <w:p w:rsidR="00F455DD" w:rsidRDefault="00F455DD" w:rsidP="00F455DD">
          <w:pPr>
            <w:pStyle w:val="1162FB250C9A4544ADBB7B3EAAAA6BB0"/>
          </w:pPr>
          <w:r w:rsidRPr="00254405">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5DD"/>
    <w:rsid w:val="007144CA"/>
    <w:rsid w:val="00B51C90"/>
    <w:rsid w:val="00F455DD"/>
    <w:rsid w:val="00FA5C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55DD"/>
    <w:rPr>
      <w:color w:val="808080"/>
    </w:rPr>
  </w:style>
  <w:style w:type="paragraph" w:customStyle="1" w:styleId="1162FB250C9A4544ADBB7B3EAAAA6BB0">
    <w:name w:val="1162FB250C9A4544ADBB7B3EAAAA6BB0"/>
    <w:rsid w:val="00F455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A2AA73F4CAE9B14BAF4AF27B78F1F7EB" ma:contentTypeVersion="26" ma:contentTypeDescription="Create a new document." ma:contentTypeScope="" ma:versionID="588a19d3a1a9ffd59b3a38ba0c3a69d1">
  <xsd:schema xmlns:xsd="http://www.w3.org/2001/XMLSchema" xmlns:xs="http://www.w3.org/2001/XMLSchema" xmlns:p="http://schemas.microsoft.com/office/2006/metadata/properties" xmlns:ns1="http://schemas.microsoft.com/sharepoint/v3" xmlns:ns2="ff38c824-6e29-4496-8487-69f397e7ed29" xmlns:ns3="fe39d773-a83d-4623-ae74-f25711a76616" xmlns:ns4="a289cb20-8bb9-401f-8d7b-706fb1a2988d" xmlns:ns5="cd7b4617-989f-4312-806f-17d7205174dc" targetNamespace="http://schemas.microsoft.com/office/2006/metadata/properties" ma:root="true" ma:fieldsID="a2ed04ead708acdb2b5ba966bc642d10" ns1:_="" ns2:_="" ns3:_="" ns4:_="" ns5:_="">
    <xsd:import namespace="http://schemas.microsoft.com/sharepoint/v3"/>
    <xsd:import namespace="ff38c824-6e29-4496-8487-69f397e7ed29"/>
    <xsd:import namespace="fe39d773-a83d-4623-ae74-f25711a76616"/>
    <xsd:import namespace="a289cb20-8bb9-401f-8d7b-706fb1a2988d"/>
    <xsd:import namespace="cd7b4617-989f-4312-806f-17d7205174dc"/>
    <xsd:element name="properties">
      <xsd:complexType>
        <xsd:sequence>
          <xsd:element name="documentManagement">
            <xsd:complexType>
              <xsd:all>
                <xsd:element ref="ns3:_dlc_DocId" minOccurs="0"/>
                <xsd:element ref="ns3:_dlc_DocIdUrl" minOccurs="0"/>
                <xsd:element ref="ns3:_dlc_DocIdPersistId" minOccurs="0"/>
                <xsd:element ref="ns3:a48f371a4a874164b16a8c4aab488f5c"/>
                <xsd:element ref="ns2:TaxCatchAll" minOccurs="0"/>
                <xsd:element ref="ns2:TaxCatchAllLabel" minOccurs="0"/>
                <xsd:element ref="ns3:e4fe7dcdd1c0411bbf19a4de3665191f"/>
                <xsd:element ref="ns3:gfba5f33532c49208d2320ce38cc3c2b"/>
                <xsd:element ref="ns3:kfc39f3e4e2747ae990d3c8bb74a5a64"/>
                <xsd:element ref="ns3:ge25bdd0d6464e36b066695d9e81d63d" minOccurs="0"/>
                <xsd:element ref="ns4:MediaServiceMetadata" minOccurs="0"/>
                <xsd:element ref="ns4:MediaServiceFastMetadata" minOccurs="0"/>
                <xsd:element ref="ns4:Keydoc" minOccurs="0"/>
                <xsd:element ref="ns4:Projectname" minOccurs="0"/>
                <xsd:element ref="ns4:Measureorigin" minOccurs="0"/>
                <xsd:element ref="ns4:Act_x0028_s_x0029_beingamended" minOccurs="0"/>
                <xsd:element ref="ns2:PT_x002f_Measure_x0020_No." minOccurs="0"/>
                <xsd:element ref="ns1:DocumentSetDescription" minOccurs="0"/>
                <xsd:element ref="ns2:SharedWithUsers" minOccurs="0"/>
                <xsd:element ref="ns2:SharedWithDetails"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30" nillable="true" ma:displayName="Description" ma:description="A description of the Document Set" ma:hidden="true"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38c824-6e29-4496-8487-69f397e7ed2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d71235a-ff49-47a8-898e-6f6472b160f4}" ma:internalName="TaxCatchAll" ma:showField="CatchAllData" ma:web="ff38c824-6e29-4496-8487-69f397e7ed29">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ed71235a-ff49-47a8-898e-6f6472b160f4}" ma:internalName="TaxCatchAllLabel" ma:readOnly="true" ma:showField="CatchAllDataLabel" ma:web="ff38c824-6e29-4496-8487-69f397e7ed29">
      <xsd:complexType>
        <xsd:complexContent>
          <xsd:extension base="dms:MultiChoiceLookup">
            <xsd:sequence>
              <xsd:element name="Value" type="dms:Lookup" maxOccurs="unbounded" minOccurs="0" nillable="true"/>
            </xsd:sequence>
          </xsd:extension>
        </xsd:complexContent>
      </xsd:complexType>
    </xsd:element>
    <xsd:element name="PT_x002f_Measure_x0020_No." ma:index="29" nillable="true" ma:displayName="PT/Measure No." ma:internalName="PT_x002F_Measure_x0020_No_x002e_">
      <xsd:simpleType>
        <xsd:restriction base="dms:Text">
          <xsd:maxLength value="255"/>
        </xsd:restriction>
      </xsd:simpleType>
    </xsd:element>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39d773-a83d-4623-ae74-f25711a7661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48f371a4a874164b16a8c4aab488f5c" ma:index="11" ma:taxonomy="true" ma:internalName="a48f371a4a874164b16a8c4aab488f5c" ma:taxonomyFieldName="eTheme" ma:displayName="Theme" ma:readOnly="false" ma:default="1;#Law Design|318dd2d2-18da-4b8e-a458-14db2c1af95f" ma:fieldId="{a48f371a-4a87-4164-b16a-8c4aab488f5c}" ma:sspId="218240cd-c75f-40bd-87f4-262ac964b25b" ma:termSetId="8e821040-f1a6-4dbe-a897-c33883d56fe7" ma:anchorId="00000000-0000-0000-0000-000000000000" ma:open="false" ma:isKeyword="false">
      <xsd:complexType>
        <xsd:sequence>
          <xsd:element ref="pc:Terms" minOccurs="0" maxOccurs="1"/>
        </xsd:sequence>
      </xsd:complexType>
    </xsd:element>
    <xsd:element name="e4fe7dcdd1c0411bbf19a4de3665191f" ma:index="15" ma:taxonomy="true" ma:internalName="e4fe7dcdd1c0411bbf19a4de3665191f" ma:taxonomyFieldName="eActivity" ma:displayName="Activity" ma:readOnly="false" ma:default="28;#Legislative measures|0d31ce10-0017-4a46-8d2d-ba60058cb6a2" ma:fieldId="{e4fe7dcd-d1c0-411b-bf19-a4de3665191f}" ma:sspId="218240cd-c75f-40bd-87f4-262ac964b25b" ma:termSetId="b4be457e-5c7d-4d18-a155-e172d003877f" ma:anchorId="00000000-0000-0000-0000-000000000000" ma:open="false" ma:isKeyword="false">
      <xsd:complexType>
        <xsd:sequence>
          <xsd:element ref="pc:Terms" minOccurs="0" maxOccurs="1"/>
        </xsd:sequence>
      </xsd:complexType>
    </xsd:element>
    <xsd:element name="gfba5f33532c49208d2320ce38cc3c2b" ma:index="17" ma:taxonomy="true" ma:internalName="gfba5f33532c49208d2320ce38cc3c2b" ma:taxonomyFieldName="eTopic" ma:displayName="Topic" ma:readOnly="false" ma:default="" ma:fieldId="{0fba5f33-532c-4920-8d23-20ce38cc3c2b}" ma:taxonomyMulti="true" ma:sspId="218240cd-c75f-40bd-87f4-262ac964b25b" ma:termSetId="2ff3be35-0a0f-4026-b5c8-217e69393ad5" ma:anchorId="00000000-0000-0000-0000-000000000000" ma:open="false" ma:isKeyword="false">
      <xsd:complexType>
        <xsd:sequence>
          <xsd:element ref="pc:Terms" minOccurs="0" maxOccurs="1"/>
        </xsd:sequence>
      </xsd:complexType>
    </xsd:element>
    <xsd:element name="kfc39f3e4e2747ae990d3c8bb74a5a64" ma:index="19" ma:taxonomy="true" ma:internalName="kfc39f3e4e2747ae990d3c8bb74a5a64" ma:taxonomyFieldName="eDocumentType" ma:displayName="Document Type" ma:indexed="true" ma:readOnly="false" ma:default="" ma:fieldId="{4fc39f3e-4e27-47ae-990d-3c8bb74a5a64}" ma:sspId="218240cd-c75f-40bd-87f4-262ac964b25b" ma:termSetId="7065a85d-cd15-46f8-9e6e-4898c90348b1" ma:anchorId="00000000-0000-0000-0000-000000000000" ma:open="false" ma:isKeyword="false">
      <xsd:complexType>
        <xsd:sequence>
          <xsd:element ref="pc:Terms" minOccurs="0" maxOccurs="1"/>
        </xsd:sequence>
      </xsd:complexType>
    </xsd:element>
    <xsd:element name="ge25bdd0d6464e36b066695d9e81d63d" ma:index="21" nillable="true" ma:taxonomy="true" ma:internalName="ge25bdd0d6464e36b066695d9e81d63d" ma:taxonomyFieldName="TSYStatus" ma:displayName="Status" ma:readOnly="false" ma:fieldId="{0e25bdd0-d646-4e36-b066-695d9e81d63d}" ma:sspId="218240cd-c75f-40bd-87f4-262ac964b25b" ma:termSetId="0dee1059-c087-421a-b814-4a0f1864648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289cb20-8bb9-401f-8d7b-706fb1a2988d"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Keydoc" ma:index="25" nillable="true" ma:displayName="Key doc?" ma:description="Optional tag to help keep track of key documents in a measure (e.g. the exposure draft, introduced versions of explanatory memoranda, a finalised NPP, particularly important legal advices)" ma:format="RadioButtons" ma:internalName="Keydoc">
      <xsd:simpleType>
        <xsd:restriction base="dms:Choice">
          <xsd:enumeration value="Yes"/>
          <xsd:enumeration value="No"/>
        </xsd:restriction>
      </xsd:simpleType>
    </xsd:element>
    <xsd:element name="Projectname" ma:index="26" nillable="true" ma:displayName="Project Name" ma:description="Optional tag if you have several PT-numbered measures which are the same project in substance (e.g. 'digital tax')" ma:format="Dropdown" ma:internalName="Projectname">
      <xsd:simpleType>
        <xsd:restriction base="dms:Text">
          <xsd:maxLength value="255"/>
        </xsd:restriction>
      </xsd:simpleType>
    </xsd:element>
    <xsd:element name="Measureorigin" ma:index="27" nillable="true" ma:displayName="Measure Origin" ma:description="Optional tag to identify measure origin (e.g. Budget, Financial Services Royal Commission)" ma:format="Dropdown" ma:internalName="Measureorigin">
      <xsd:simpleType>
        <xsd:restriction base="dms:Text">
          <xsd:maxLength value="255"/>
        </xsd:restriction>
      </xsd:simpleType>
    </xsd:element>
    <xsd:element name="Act_x0028_s_x0029_beingamended" ma:index="28" nillable="true" ma:displayName="Act(s) Being Amended" ma:description="Optional tag to identify Act(s) being amended by your measure" ma:format="Dropdown" ma:internalName="Act_x0028_s_x0029_beingamended">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d7b4617-989f-4312-806f-17d7205174dc" elementFormDefault="qualified">
    <xsd:import namespace="http://schemas.microsoft.com/office/2006/documentManagement/types"/>
    <xsd:import namespace="http://schemas.microsoft.com/office/infopath/2007/PartnerControls"/>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e4fe7dcdd1c0411bbf19a4de3665191f xmlns="fe39d773-a83d-4623-ae74-f25711a76616">
      <Terms xmlns="http://schemas.microsoft.com/office/infopath/2007/PartnerControls">
        <TermInfo xmlns="http://schemas.microsoft.com/office/infopath/2007/PartnerControls">
          <TermName xmlns="http://schemas.microsoft.com/office/infopath/2007/PartnerControls">Legislative measures</TermName>
          <TermId xmlns="http://schemas.microsoft.com/office/infopath/2007/PartnerControls">0d31ce10-0017-4a46-8d2d-ba60058cb6a2</TermId>
        </TermInfo>
      </Terms>
    </e4fe7dcdd1c0411bbf19a4de3665191f>
    <kfc39f3e4e2747ae990d3c8bb74a5a64 xmlns="fe39d773-a83d-4623-ae74-f25711a76616">
      <Terms xmlns="http://schemas.microsoft.com/office/infopath/2007/PartnerControls">
        <TermInfo xmlns="http://schemas.microsoft.com/office/infopath/2007/PartnerControls">
          <TermName xmlns="http://schemas.microsoft.com/office/infopath/2007/PartnerControls">Legislation</TermName>
          <TermId xmlns="http://schemas.microsoft.com/office/infopath/2007/PartnerControls">bc5c492f-641e-4b74-8651-322acd553d0f</TermId>
        </TermInfo>
      </Terms>
    </kfc39f3e4e2747ae990d3c8bb74a5a64>
    <ge25bdd0d6464e36b066695d9e81d63d xmlns="fe39d773-a83d-4623-ae74-f25711a76616">
      <Terms xmlns="http://schemas.microsoft.com/office/infopath/2007/PartnerControls"/>
    </ge25bdd0d6464e36b066695d9e81d63d>
    <DocumentSetDescription xmlns="http://schemas.microsoft.com/sharepoint/v3" xsi:nil="true"/>
    <Measureorigin xmlns="a289cb20-8bb9-401f-8d7b-706fb1a2988d" xsi:nil="true"/>
    <PT_x002f_Measure_x0020_No. xmlns="ff38c824-6e29-4496-8487-69f397e7ed29" xsi:nil="true"/>
    <Keydoc xmlns="a289cb20-8bb9-401f-8d7b-706fb1a2988d" xsi:nil="true"/>
    <Act_x0028_s_x0029_beingamended xmlns="a289cb20-8bb9-401f-8d7b-706fb1a2988d" xsi:nil="true"/>
    <Projectname xmlns="a289cb20-8bb9-401f-8d7b-706fb1a2988d" xsi:nil="true"/>
    <a48f371a4a874164b16a8c4aab488f5c xmlns="fe39d773-a83d-4623-ae74-f25711a76616">
      <Terms xmlns="http://schemas.microsoft.com/office/infopath/2007/PartnerControls">
        <TermInfo xmlns="http://schemas.microsoft.com/office/infopath/2007/PartnerControls">
          <TermName xmlns="http://schemas.microsoft.com/office/infopath/2007/PartnerControls">Law Design</TermName>
          <TermId xmlns="http://schemas.microsoft.com/office/infopath/2007/PartnerControls">318dd2d2-18da-4b8e-a458-14db2c1af95f</TermId>
        </TermInfo>
      </Terms>
    </a48f371a4a874164b16a8c4aab488f5c>
    <TaxCatchAll xmlns="ff38c824-6e29-4496-8487-69f397e7ed29">
      <Value>75</Value>
      <Value>68</Value>
      <Value>1</Value>
      <Value>28</Value>
    </TaxCatchAll>
    <gfba5f33532c49208d2320ce38cc3c2b xmlns="fe39d773-a83d-4623-ae74-f25711a76616">
      <Terms xmlns="http://schemas.microsoft.com/office/infopath/2007/PartnerControls">
        <TermInfo xmlns="http://schemas.microsoft.com/office/infopath/2007/PartnerControls">
          <TermName xmlns="http://schemas.microsoft.com/office/infopath/2007/PartnerControls">Corporate Tax</TermName>
          <TermId xmlns="http://schemas.microsoft.com/office/infopath/2007/PartnerControls">7143b39c-3152-4f03-9a8b-9f25b68e1ca6</TermId>
        </TermInfo>
      </Terms>
    </gfba5f33532c49208d2320ce38cc3c2b>
    <_dlc_DocId xmlns="fe39d773-a83d-4623-ae74-f25711a76616">5D7SUYYWNZQE-304961098-3035</_dlc_DocId>
    <_dlc_DocIdUrl xmlns="fe39d773-a83d-4623-ae74-f25711a76616">
      <Url>https://austreasury.sharepoint.com/sites/leg-meas-function/_layouts/15/DocIdRedir.aspx?ID=5D7SUYYWNZQE-304961098-3035</Url>
      <Description>5D7SUYYWNZQE-304961098-3035</Description>
    </_dlc_DocIdUrl>
  </documentManagement>
</p:properties>
</file>

<file path=customXml/itemProps1.xml><?xml version="1.0" encoding="utf-8"?>
<ds:datastoreItem xmlns:ds="http://schemas.openxmlformats.org/officeDocument/2006/customXml" ds:itemID="{80388E0C-4663-4025-9E15-9337B334E190}">
  <ds:schemaRefs>
    <ds:schemaRef ds:uri="http://schemas.microsoft.com/sharepoint/v3/contenttype/forms"/>
  </ds:schemaRefs>
</ds:datastoreItem>
</file>

<file path=customXml/itemProps2.xml><?xml version="1.0" encoding="utf-8"?>
<ds:datastoreItem xmlns:ds="http://schemas.openxmlformats.org/officeDocument/2006/customXml" ds:itemID="{FAD96223-32D1-49EA-AA1C-BF373F3A2CE1}">
  <ds:schemaRefs>
    <ds:schemaRef ds:uri="http://schemas.openxmlformats.org/officeDocument/2006/bibliography"/>
  </ds:schemaRefs>
</ds:datastoreItem>
</file>

<file path=customXml/itemProps3.xml><?xml version="1.0" encoding="utf-8"?>
<ds:datastoreItem xmlns:ds="http://schemas.openxmlformats.org/officeDocument/2006/customXml" ds:itemID="{CF929966-AB1F-48B8-8C4D-71EF38F37169}">
  <ds:schemaRefs>
    <ds:schemaRef ds:uri="http://schemas.microsoft.com/sharepoint/events"/>
  </ds:schemaRefs>
</ds:datastoreItem>
</file>

<file path=customXml/itemProps4.xml><?xml version="1.0" encoding="utf-8"?>
<ds:datastoreItem xmlns:ds="http://schemas.openxmlformats.org/officeDocument/2006/customXml" ds:itemID="{AD3B68F0-72CB-408F-8407-D4DF18A63C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f38c824-6e29-4496-8487-69f397e7ed29"/>
    <ds:schemaRef ds:uri="fe39d773-a83d-4623-ae74-f25711a76616"/>
    <ds:schemaRef ds:uri="a289cb20-8bb9-401f-8d7b-706fb1a2988d"/>
    <ds:schemaRef ds:uri="cd7b4617-989f-4312-806f-17d7205174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63FA47B-8A51-4EA9-90D4-CE3AAF184E9E}">
  <ds:schemaRefs>
    <ds:schemaRef ds:uri="http://schemas.microsoft.com/office/2006/metadata/properties"/>
    <ds:schemaRef ds:uri="http://schemas.microsoft.com/office/infopath/2007/PartnerControls"/>
    <ds:schemaRef ds:uri="fe39d773-a83d-4623-ae74-f25711a76616"/>
    <ds:schemaRef ds:uri="http://schemas.microsoft.com/sharepoint/v3"/>
    <ds:schemaRef ds:uri="a289cb20-8bb9-401f-8d7b-706fb1a2988d"/>
    <ds:schemaRef ds:uri="ff38c824-6e29-4496-8487-69f397e7ed29"/>
  </ds:schemaRefs>
</ds:datastoreItem>
</file>

<file path=docProps/app.xml><?xml version="1.0" encoding="utf-8"?>
<Properties xmlns="http://schemas.openxmlformats.org/officeDocument/2006/extended-properties" xmlns:vt="http://schemas.openxmlformats.org/officeDocument/2006/docPropsVTypes">
  <Template>Inst_New.dotx</Template>
  <TotalTime>21</TotalTime>
  <Pages>15</Pages>
  <Words>2647</Words>
  <Characters>15094</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Built to Rent Affordability Standards Determination</vt:lpstr>
    </vt:vector>
  </TitlesOfParts>
  <Company>Australian Government</Company>
  <LinksUpToDate>false</LinksUpToDate>
  <CharactersWithSpaces>17706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Built to Rent Affordability Standards Determination</dc:title>
  <dc:subject/>
  <dc:creator>Peterson, Megan</dc:creator>
  <cp:keywords/>
  <dc:description/>
  <cp:lastModifiedBy>Jaramillo, Justin</cp:lastModifiedBy>
  <cp:revision>24</cp:revision>
  <cp:lastPrinted>2024-12-14T02:42:00Z</cp:lastPrinted>
  <dcterms:created xsi:type="dcterms:W3CDTF">2025-03-27T23:16:00Z</dcterms:created>
  <dcterms:modified xsi:type="dcterms:W3CDTF">2025-03-27T23:47:00Z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Income Tax Assessment (Build to Rent Developments—Affordability Standards) Determination 2024</vt:lpwstr>
  </property>
  <property fmtid="{D5CDD505-2E9C-101B-9397-08002B2CF9AE}" pid="4" name="Header">
    <vt:lpwstr>Section</vt:lpwstr>
  </property>
  <property fmtid="{D5CDD505-2E9C-101B-9397-08002B2CF9AE}" pid="5" name="Class">
    <vt:lpwstr>Instrument</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DateMade">
    <vt:lpwstr>2024</vt:lpwstr>
  </property>
  <property fmtid="{D5CDD505-2E9C-101B-9397-08002B2CF9AE}" pid="10" name="Authority">
    <vt:lpwstr>Unk</vt:lpwstr>
  </property>
  <property fmtid="{D5CDD505-2E9C-101B-9397-08002B2CF9AE}" pid="11" name="ID">
    <vt:lpwstr> </vt:lpwstr>
  </property>
  <property fmtid="{D5CDD505-2E9C-101B-9397-08002B2CF9AE}" pid="12" name="Classification">
    <vt:lpwstr> </vt:lpwstr>
  </property>
  <property fmtid="{D5CDD505-2E9C-101B-9397-08002B2CF9AE}" pid="13" name="DLM">
    <vt:lpwstr> </vt:lpwstr>
  </property>
  <property fmtid="{D5CDD505-2E9C-101B-9397-08002B2CF9AE}" pid="14" name="ContentTypeId">
    <vt:lpwstr>0x010100A2AA73F4CAE9B14BAF4AF27B78F1F7EB</vt:lpwstr>
  </property>
  <property fmtid="{D5CDD505-2E9C-101B-9397-08002B2CF9AE}" pid="15" name="TSYRecordClass">
    <vt:lpwstr>1;#AE-20260-Destroy 7 years after action completed|623f5ec9-ec5d-4824-8e13-9c9bfc51fe7e</vt:lpwstr>
  </property>
  <property fmtid="{D5CDD505-2E9C-101B-9397-08002B2CF9AE}" pid="16" name="_dlc_DocIdItemGuid">
    <vt:lpwstr>fa5107f7-43a3-4fa9-b364-990144dc86fc</vt:lpwstr>
  </property>
  <property fmtid="{D5CDD505-2E9C-101B-9397-08002B2CF9AE}" pid="17" name="TSYStatus">
    <vt:lpwstr/>
  </property>
  <property fmtid="{D5CDD505-2E9C-101B-9397-08002B2CF9AE}" pid="18" name="eTheme">
    <vt:lpwstr>1;#Law Design|318dd2d2-18da-4b8e-a458-14db2c1af95f</vt:lpwstr>
  </property>
  <property fmtid="{D5CDD505-2E9C-101B-9397-08002B2CF9AE}" pid="19" name="eDocumentType">
    <vt:lpwstr>68;#Legislation|bc5c492f-641e-4b74-8651-322acd553d0f</vt:lpwstr>
  </property>
  <property fmtid="{D5CDD505-2E9C-101B-9397-08002B2CF9AE}" pid="20" name="LMDivision">
    <vt:lpwstr/>
  </property>
  <property fmtid="{D5CDD505-2E9C-101B-9397-08002B2CF9AE}" pid="21" name="eActivity">
    <vt:lpwstr>28;#Legislative measures|0d31ce10-0017-4a46-8d2d-ba60058cb6a2</vt:lpwstr>
  </property>
  <property fmtid="{D5CDD505-2E9C-101B-9397-08002B2CF9AE}" pid="22" name="k8424359e03846678cc4a99dd97e9705">
    <vt:lpwstr/>
  </property>
  <property fmtid="{D5CDD505-2E9C-101B-9397-08002B2CF9AE}" pid="23" name="eTopic">
    <vt:lpwstr>75;#Corporate Tax|7143b39c-3152-4f03-9a8b-9f25b68e1ca6</vt:lpwstr>
  </property>
  <property fmtid="{D5CDD505-2E9C-101B-9397-08002B2CF9AE}" pid="24" name="MSIP_Label_221efc91-5b9b-47f7-b46d-2bd3ec97b786_Enabled">
    <vt:lpwstr>true</vt:lpwstr>
  </property>
  <property fmtid="{D5CDD505-2E9C-101B-9397-08002B2CF9AE}" pid="25" name="MSIP_Label_221efc91-5b9b-47f7-b46d-2bd3ec97b786_SetDate">
    <vt:lpwstr>2024-12-03T07:40:58Z</vt:lpwstr>
  </property>
  <property fmtid="{D5CDD505-2E9C-101B-9397-08002B2CF9AE}" pid="26" name="MSIP_Label_221efc91-5b9b-47f7-b46d-2bd3ec97b786_Method">
    <vt:lpwstr>Privileged</vt:lpwstr>
  </property>
  <property fmtid="{D5CDD505-2E9C-101B-9397-08002B2CF9AE}" pid="27" name="MSIP_Label_221efc91-5b9b-47f7-b46d-2bd3ec97b786_Name">
    <vt:lpwstr>OS LP AM</vt:lpwstr>
  </property>
  <property fmtid="{D5CDD505-2E9C-101B-9397-08002B2CF9AE}" pid="28" name="MSIP_Label_221efc91-5b9b-47f7-b46d-2bd3ec97b786_SiteId">
    <vt:lpwstr>214f1646-2021-47cc-8397-e3d3a7ba7d9d</vt:lpwstr>
  </property>
  <property fmtid="{D5CDD505-2E9C-101B-9397-08002B2CF9AE}" pid="29" name="MSIP_Label_221efc91-5b9b-47f7-b46d-2bd3ec97b786_ActionId">
    <vt:lpwstr>bcbafd08-c0c4-4e65-ae03-30e828ac5455</vt:lpwstr>
  </property>
  <property fmtid="{D5CDD505-2E9C-101B-9397-08002B2CF9AE}" pid="30" name="MSIP_Label_221efc91-5b9b-47f7-b46d-2bd3ec97b786_ContentBits">
    <vt:lpwstr>0</vt:lpwstr>
  </property>
</Properties>
</file>