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BB05" w14:textId="77777777" w:rsidR="00EB77F3" w:rsidRPr="00076551" w:rsidRDefault="00EB77F3" w:rsidP="00076551">
      <w:r w:rsidRPr="00076551">
        <w:rPr>
          <w:noProof/>
        </w:rPr>
        <w:drawing>
          <wp:inline distT="0" distB="0" distL="0" distR="0" wp14:anchorId="25D8A2E1" wp14:editId="2629C386">
            <wp:extent cx="1503328" cy="1105200"/>
            <wp:effectExtent l="0" t="0" r="1905" b="0"/>
            <wp:docPr id="8"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2AA8BA" w14:textId="77777777" w:rsidR="00EB77F3" w:rsidRPr="00076551" w:rsidRDefault="00EB77F3" w:rsidP="00076551"/>
    <w:p w14:paraId="4497AF6D" w14:textId="3355E2EA" w:rsidR="00EB77F3" w:rsidRPr="00076551" w:rsidRDefault="00EB77F3" w:rsidP="00076551">
      <w:pPr>
        <w:pStyle w:val="ShortT"/>
      </w:pPr>
      <w:r w:rsidRPr="00EB77F3">
        <w:t>Currency (Australian Coins) Amendment (2024 Perth Mint No. 7) Determination 2024</w:t>
      </w:r>
    </w:p>
    <w:p w14:paraId="0A31C9DC" w14:textId="31196AAA" w:rsidR="00EB77F3" w:rsidRPr="00076551" w:rsidRDefault="00EB77F3" w:rsidP="00076551">
      <w:pPr>
        <w:pStyle w:val="MadeunderText"/>
      </w:pPr>
      <w:r w:rsidRPr="00076551">
        <w:t xml:space="preserve">made under the </w:t>
      </w:r>
      <w:r w:rsidRPr="00A37A7D">
        <w:rPr>
          <w:i/>
        </w:rPr>
        <w:t>Currency Act 1965</w:t>
      </w:r>
    </w:p>
    <w:p w14:paraId="3319A78F" w14:textId="29FF09AC" w:rsidR="00EB77F3" w:rsidRPr="0009209D" w:rsidRDefault="00EB77F3" w:rsidP="0009209D">
      <w:pPr>
        <w:spacing w:before="1000"/>
        <w:rPr>
          <w:b/>
          <w:bCs/>
          <w:sz w:val="32"/>
          <w:szCs w:val="32"/>
        </w:rPr>
      </w:pPr>
      <w:r w:rsidRPr="0009209D">
        <w:rPr>
          <w:b/>
          <w:bCs/>
          <w:sz w:val="32"/>
          <w:szCs w:val="32"/>
        </w:rPr>
        <w:t>Compilation No. </w:t>
      </w:r>
      <w:r>
        <w:rPr>
          <w:b/>
          <w:bCs/>
          <w:sz w:val="32"/>
          <w:szCs w:val="32"/>
        </w:rPr>
        <w:t>1</w:t>
      </w:r>
    </w:p>
    <w:p w14:paraId="7A3DD9FC" w14:textId="4D8DA391" w:rsidR="00EB77F3" w:rsidRPr="00076551" w:rsidRDefault="00EB77F3" w:rsidP="00CF3AB1">
      <w:pPr>
        <w:tabs>
          <w:tab w:val="left" w:pos="2268"/>
        </w:tabs>
        <w:spacing w:before="480"/>
      </w:pPr>
      <w:r w:rsidRPr="00076551">
        <w:rPr>
          <w:b/>
        </w:rPr>
        <w:t>Compilation date:</w:t>
      </w:r>
      <w:r w:rsidRPr="00076551">
        <w:rPr>
          <w:b/>
        </w:rPr>
        <w:tab/>
      </w:r>
      <w:sdt>
        <w:sdtPr>
          <w:alias w:val="Compilation date"/>
          <w:tag w:val="Compilation date"/>
          <w:id w:val="490225192"/>
          <w:lock w:val="sdtLocked"/>
          <w:placeholder>
            <w:docPart w:val="169203831D37418D930347F51E8D7378"/>
          </w:placeholder>
          <w:date w:fullDate="2024-12-21T00:00:00Z">
            <w:dateFormat w:val="d MMMM yyyy"/>
            <w:lid w:val="en-AU"/>
            <w:storeMappedDataAs w:val="dateTime"/>
            <w:calendar w:val="gregorian"/>
          </w:date>
        </w:sdtPr>
        <w:sdtEndPr/>
        <w:sdtContent>
          <w:r w:rsidR="0046223A">
            <w:t>2</w:t>
          </w:r>
          <w:r w:rsidR="00697155">
            <w:t>1</w:t>
          </w:r>
          <w:r w:rsidRPr="00C36C64">
            <w:t xml:space="preserve"> </w:t>
          </w:r>
          <w:r w:rsidR="0046223A">
            <w:t>December</w:t>
          </w:r>
          <w:r w:rsidRPr="00C36C64">
            <w:t xml:space="preserve"> 202</w:t>
          </w:r>
          <w:r w:rsidR="0046223A">
            <w:t>4</w:t>
          </w:r>
        </w:sdtContent>
      </w:sdt>
    </w:p>
    <w:p w14:paraId="31E08BDD" w14:textId="12A7BB65" w:rsidR="00EB77F3" w:rsidRPr="00076551" w:rsidRDefault="00EB77F3" w:rsidP="00076551">
      <w:pPr>
        <w:spacing w:before="240"/>
        <w:ind w:left="3600" w:hanging="3600"/>
        <w:rPr>
          <w:iCs/>
        </w:rPr>
      </w:pPr>
      <w:r w:rsidRPr="00076551">
        <w:rPr>
          <w:b/>
        </w:rPr>
        <w:t>Includes amendments:</w:t>
      </w:r>
      <w:r w:rsidRPr="00076551">
        <w:rPr>
          <w:b/>
        </w:rPr>
        <w:tab/>
      </w:r>
      <w:r w:rsidR="007C3870" w:rsidRPr="007C3870">
        <w:rPr>
          <w:bCs/>
          <w:i/>
          <w:iCs/>
        </w:rPr>
        <w:t>Currency (Australian Coins) Amendment (Technical Amendments) Determination 2024</w:t>
      </w:r>
    </w:p>
    <w:p w14:paraId="0E6265BF" w14:textId="77777777" w:rsidR="00EB77F3" w:rsidRPr="00076551" w:rsidRDefault="00EB77F3" w:rsidP="00076551"/>
    <w:p w14:paraId="6FE5F64C" w14:textId="77777777" w:rsidR="00EB77F3" w:rsidRPr="00076551" w:rsidRDefault="00EB77F3" w:rsidP="00076551"/>
    <w:p w14:paraId="6426BE5D" w14:textId="77777777" w:rsidR="00EB77F3" w:rsidRPr="00076551" w:rsidRDefault="00EB77F3" w:rsidP="00076551"/>
    <w:p w14:paraId="3D61E042" w14:textId="77777777" w:rsidR="00EB77F3" w:rsidRPr="00076551" w:rsidRDefault="00EB77F3" w:rsidP="00076551"/>
    <w:p w14:paraId="6EE52215" w14:textId="77777777" w:rsidR="00EB77F3" w:rsidRPr="00076551" w:rsidRDefault="00EB77F3" w:rsidP="00076551"/>
    <w:p w14:paraId="67598539" w14:textId="77777777" w:rsidR="00EB77F3" w:rsidRPr="00076551" w:rsidRDefault="00EB77F3" w:rsidP="00076551"/>
    <w:p w14:paraId="7058D6D0" w14:textId="77777777" w:rsidR="00EB77F3" w:rsidRPr="00076551" w:rsidRDefault="00EB77F3" w:rsidP="00076551"/>
    <w:p w14:paraId="1B35D41D" w14:textId="77777777" w:rsidR="00EB77F3" w:rsidRPr="00076551" w:rsidRDefault="00EB77F3" w:rsidP="00076551"/>
    <w:p w14:paraId="7B171B66" w14:textId="77777777" w:rsidR="00EB77F3" w:rsidRPr="00076551" w:rsidRDefault="00EB77F3" w:rsidP="00076551"/>
    <w:p w14:paraId="4083011B" w14:textId="77777777" w:rsidR="00EB77F3" w:rsidRPr="00076551" w:rsidRDefault="00EB77F3" w:rsidP="00076551"/>
    <w:p w14:paraId="7CCE35C2" w14:textId="77777777" w:rsidR="00EB77F3" w:rsidRPr="00076551" w:rsidRDefault="00EB77F3" w:rsidP="00076551"/>
    <w:p w14:paraId="0DF14239" w14:textId="77777777" w:rsidR="00EB77F3" w:rsidRPr="00076551" w:rsidRDefault="00EB77F3" w:rsidP="00076551"/>
    <w:p w14:paraId="7B864A2A" w14:textId="77777777" w:rsidR="00EB77F3" w:rsidRPr="00076551" w:rsidRDefault="00EB77F3" w:rsidP="00076551"/>
    <w:p w14:paraId="69D815B5" w14:textId="77777777" w:rsidR="00EB77F3" w:rsidRPr="00076551" w:rsidRDefault="00EB77F3" w:rsidP="00076551"/>
    <w:p w14:paraId="21C5A2B0" w14:textId="77777777" w:rsidR="00EB77F3" w:rsidRPr="00076551" w:rsidRDefault="00EB77F3" w:rsidP="00076551"/>
    <w:p w14:paraId="35FEFCED" w14:textId="77777777" w:rsidR="00EB77F3" w:rsidRPr="00076551" w:rsidRDefault="00EB77F3" w:rsidP="00076551"/>
    <w:p w14:paraId="1239D26A" w14:textId="77777777" w:rsidR="00EB77F3" w:rsidRPr="00076551" w:rsidRDefault="00EB77F3" w:rsidP="00076551">
      <w:pPr>
        <w:pStyle w:val="Footer"/>
      </w:pPr>
      <w:r w:rsidRPr="00076551">
        <w:t>Prepared by The Treasury</w:t>
      </w:r>
    </w:p>
    <w:p w14:paraId="4F49D678" w14:textId="77777777" w:rsidR="00EB77F3" w:rsidRPr="00076551" w:rsidRDefault="00EB77F3" w:rsidP="00076551">
      <w:pPr>
        <w:pageBreakBefore/>
        <w:rPr>
          <w:b/>
          <w:sz w:val="32"/>
          <w:szCs w:val="32"/>
        </w:rPr>
      </w:pPr>
      <w:r w:rsidRPr="00076551">
        <w:rPr>
          <w:b/>
          <w:sz w:val="32"/>
          <w:szCs w:val="32"/>
        </w:rPr>
        <w:lastRenderedPageBreak/>
        <w:t>About this compilation</w:t>
      </w:r>
    </w:p>
    <w:p w14:paraId="5EB588A4" w14:textId="77777777" w:rsidR="00EB77F3" w:rsidRPr="00076551" w:rsidRDefault="00EB77F3" w:rsidP="00076551">
      <w:r w:rsidRPr="00413C80">
        <w:rPr>
          <w:rStyle w:val="CharAmSchNo"/>
        </w:rPr>
        <w:t xml:space="preserve"> </w:t>
      </w:r>
      <w:r w:rsidRPr="00413C80">
        <w:rPr>
          <w:rStyle w:val="CharAmSchText"/>
        </w:rPr>
        <w:t xml:space="preserve"> </w:t>
      </w:r>
      <w:r w:rsidRPr="00F7235A">
        <w:rPr>
          <w:rStyle w:val="CharAmPartNo"/>
        </w:rPr>
        <w:t xml:space="preserve"> </w:t>
      </w:r>
      <w:r w:rsidRPr="00F7235A">
        <w:rPr>
          <w:rStyle w:val="CharAmPartText"/>
        </w:rPr>
        <w:t xml:space="preserve"> </w:t>
      </w:r>
      <w:r w:rsidRPr="00411D42">
        <w:rPr>
          <w:rStyle w:val="CharChapNo"/>
        </w:rPr>
        <w:t xml:space="preserve"> </w:t>
      </w:r>
      <w:r w:rsidRPr="00411D42">
        <w:rPr>
          <w:rStyle w:val="CharChapText"/>
        </w:rPr>
        <w:t xml:space="preserve"> </w:t>
      </w:r>
      <w:r w:rsidRPr="00411D42">
        <w:rPr>
          <w:rStyle w:val="CharDivNo"/>
        </w:rPr>
        <w:t xml:space="preserve"> </w:t>
      </w:r>
      <w:r w:rsidRPr="00411D42">
        <w:rPr>
          <w:rStyle w:val="CharDivText"/>
        </w:rPr>
        <w:t xml:space="preserve"> </w:t>
      </w:r>
    </w:p>
    <w:p w14:paraId="7547ED9E" w14:textId="77777777" w:rsidR="00EB77F3" w:rsidRPr="00076551" w:rsidRDefault="00EB77F3" w:rsidP="00076551">
      <w:pPr>
        <w:spacing w:before="240"/>
      </w:pPr>
      <w:r w:rsidRPr="00076551">
        <w:rPr>
          <w:b/>
        </w:rPr>
        <w:t>This compilation</w:t>
      </w:r>
    </w:p>
    <w:p w14:paraId="6373B1C5" w14:textId="0715B869" w:rsidR="00EB77F3" w:rsidRPr="00076551" w:rsidRDefault="00EB77F3" w:rsidP="00076551">
      <w:pPr>
        <w:spacing w:before="120" w:after="120"/>
      </w:pPr>
      <w:r w:rsidRPr="00076551">
        <w:t xml:space="preserve">This is a compilation of the </w:t>
      </w:r>
      <w:r w:rsidRPr="00EB77F3">
        <w:rPr>
          <w:i/>
          <w:iCs/>
        </w:rPr>
        <w:t>Currency (Australian Coins) Amendment (2024 Perth Mint No. 7) Determination 2024</w:t>
      </w:r>
      <w:r>
        <w:t xml:space="preserve"> </w:t>
      </w:r>
      <w:r w:rsidRPr="00076551">
        <w:t xml:space="preserve">that shows the text of the law as amended and in force on </w:t>
      </w:r>
      <w:r w:rsidR="00BD6780">
        <w:t>2</w:t>
      </w:r>
      <w:r w:rsidR="00CA3B91">
        <w:t>1</w:t>
      </w:r>
      <w:r w:rsidR="00BD6780">
        <w:t> December 2024</w:t>
      </w:r>
      <w:r w:rsidRPr="00CF3AB1">
        <w:t xml:space="preserve"> </w:t>
      </w:r>
      <w:r w:rsidRPr="00076551">
        <w:t xml:space="preserve">(the </w:t>
      </w:r>
      <w:r w:rsidRPr="00076551">
        <w:rPr>
          <w:b/>
          <w:i/>
        </w:rPr>
        <w:t>compilation date</w:t>
      </w:r>
      <w:r w:rsidRPr="00076551">
        <w:t>).</w:t>
      </w:r>
    </w:p>
    <w:p w14:paraId="6877B7A4" w14:textId="77777777" w:rsidR="00EB77F3" w:rsidRPr="00076551" w:rsidRDefault="00EB77F3" w:rsidP="00076551">
      <w:pPr>
        <w:spacing w:before="120" w:after="120"/>
      </w:pPr>
      <w:r w:rsidRPr="00076551">
        <w:t xml:space="preserve">The notes at the end of this compilation (the </w:t>
      </w:r>
      <w:r w:rsidRPr="00076551">
        <w:rPr>
          <w:b/>
          <w:i/>
        </w:rPr>
        <w:t>endnotes</w:t>
      </w:r>
      <w:r w:rsidRPr="00076551">
        <w:t>) include information about amending laws and the amendment history of provisions of the compiled law.</w:t>
      </w:r>
    </w:p>
    <w:p w14:paraId="692C0A87" w14:textId="77777777" w:rsidR="00DD0C43" w:rsidRDefault="00DD0C43" w:rsidP="00DD0C43">
      <w:pPr>
        <w:tabs>
          <w:tab w:val="left" w:pos="5640"/>
        </w:tabs>
        <w:spacing w:before="120" w:after="120"/>
        <w:rPr>
          <w:rFonts w:cs="Arial"/>
          <w:b/>
          <w:szCs w:val="22"/>
        </w:rPr>
      </w:pPr>
      <w:r>
        <w:rPr>
          <w:rFonts w:cs="Arial"/>
          <w:b/>
          <w:szCs w:val="22"/>
        </w:rPr>
        <w:t>Uncommenced amendments</w:t>
      </w:r>
    </w:p>
    <w:p w14:paraId="599CD6A6" w14:textId="77777777" w:rsidR="00DD0C43" w:rsidRDefault="00DD0C43" w:rsidP="00DD0C43">
      <w:pPr>
        <w:spacing w:after="120"/>
        <w:rPr>
          <w:rFonts w:cs="Arial"/>
          <w:szCs w:val="22"/>
        </w:rPr>
      </w:pPr>
      <w:r>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0E396F0" w14:textId="77777777" w:rsidR="00DD0C43" w:rsidRDefault="00DD0C43" w:rsidP="00DD0C43">
      <w:pPr>
        <w:spacing w:before="120" w:after="120"/>
        <w:rPr>
          <w:rFonts w:cs="Arial"/>
          <w:b/>
          <w:szCs w:val="22"/>
        </w:rPr>
      </w:pPr>
      <w:r>
        <w:rPr>
          <w:rFonts w:cs="Arial"/>
          <w:b/>
          <w:szCs w:val="22"/>
        </w:rPr>
        <w:t>Application, saving and transitional provisions for provisions and amendments</w:t>
      </w:r>
    </w:p>
    <w:p w14:paraId="66225FF5" w14:textId="77777777" w:rsidR="00DD0C43" w:rsidRDefault="00DD0C43" w:rsidP="00DD0C43">
      <w:pPr>
        <w:spacing w:after="120"/>
        <w:rPr>
          <w:rFonts w:cs="Arial"/>
          <w:szCs w:val="22"/>
        </w:rPr>
      </w:pPr>
      <w:r>
        <w:rPr>
          <w:rFonts w:cs="Arial"/>
          <w:szCs w:val="22"/>
        </w:rPr>
        <w:t>If the operation of a provision or amendment of the compiled law is affected by an application, saving or transitional provision that is not included in this compilation, details are included in the endnotes.</w:t>
      </w:r>
    </w:p>
    <w:p w14:paraId="4FC83410" w14:textId="77777777" w:rsidR="00DD0C43" w:rsidRDefault="00DD0C43" w:rsidP="00DD0C43">
      <w:pPr>
        <w:spacing w:before="120" w:after="120"/>
        <w:rPr>
          <w:rFonts w:cs="Arial"/>
          <w:b/>
          <w:szCs w:val="22"/>
        </w:rPr>
      </w:pPr>
      <w:r>
        <w:rPr>
          <w:rFonts w:cs="Arial"/>
          <w:b/>
          <w:szCs w:val="22"/>
        </w:rPr>
        <w:t>Modifications</w:t>
      </w:r>
    </w:p>
    <w:p w14:paraId="4E821F88" w14:textId="77777777" w:rsidR="00DD0C43" w:rsidRDefault="00DD0C43" w:rsidP="00DD0C43">
      <w:pPr>
        <w:spacing w:after="120"/>
        <w:rPr>
          <w:rFonts w:cs="Arial"/>
          <w:szCs w:val="22"/>
        </w:rPr>
      </w:pPr>
      <w:r>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1007673" w14:textId="77777777" w:rsidR="00DD0C43" w:rsidRDefault="00DD0C43" w:rsidP="00DD0C43">
      <w:pPr>
        <w:spacing w:before="80" w:after="120"/>
        <w:rPr>
          <w:rFonts w:cs="Arial"/>
          <w:b/>
          <w:szCs w:val="22"/>
        </w:rPr>
      </w:pPr>
      <w:r>
        <w:rPr>
          <w:rFonts w:cs="Arial"/>
          <w:b/>
          <w:szCs w:val="22"/>
        </w:rPr>
        <w:t>Self</w:t>
      </w:r>
      <w:r>
        <w:rPr>
          <w:rFonts w:cs="Arial"/>
          <w:b/>
          <w:szCs w:val="22"/>
        </w:rPr>
        <w:noBreakHyphen/>
        <w:t>repealing provisions</w:t>
      </w:r>
    </w:p>
    <w:p w14:paraId="39CD1602" w14:textId="77777777" w:rsidR="00DD0C43" w:rsidRDefault="00DD0C43" w:rsidP="00DD0C43">
      <w:pPr>
        <w:spacing w:after="120"/>
        <w:rPr>
          <w:rFonts w:cs="Arial"/>
        </w:rPr>
      </w:pPr>
      <w:r>
        <w:rPr>
          <w:rFonts w:cs="Arial"/>
          <w:szCs w:val="22"/>
        </w:rPr>
        <w:t>If a provision of the compiled law has been repealed in accordance with a provision of the law, details are included in the endnotes.</w:t>
      </w:r>
    </w:p>
    <w:p w14:paraId="56D91217" w14:textId="77BEBA73" w:rsidR="00FA06CA" w:rsidRPr="00ED79B6" w:rsidRDefault="00FA06CA" w:rsidP="00FA06CA">
      <w:pPr>
        <w:pStyle w:val="Header"/>
        <w:tabs>
          <w:tab w:val="clear" w:pos="4150"/>
          <w:tab w:val="clear" w:pos="8307"/>
        </w:tabs>
      </w:pPr>
      <w:r w:rsidRPr="00ED79B6">
        <w:rPr>
          <w:rStyle w:val="CharDivText"/>
        </w:rPr>
        <w:t xml:space="preserve"> </w:t>
      </w:r>
    </w:p>
    <w:p w14:paraId="6097D7C4" w14:textId="77777777" w:rsidR="00FA06CA" w:rsidRDefault="00FA06CA" w:rsidP="00FA06CA">
      <w:pPr>
        <w:sectPr w:rsidR="00FA06CA" w:rsidSect="00FA1E52">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C3D6B1F" w14:textId="77777777" w:rsidR="00FA06CA" w:rsidRDefault="00FA06CA" w:rsidP="00FA06CA">
      <w:pPr>
        <w:outlineLvl w:val="0"/>
        <w:rPr>
          <w:sz w:val="36"/>
        </w:rPr>
      </w:pPr>
      <w:r w:rsidRPr="007A1328">
        <w:rPr>
          <w:sz w:val="36"/>
        </w:rPr>
        <w:lastRenderedPageBreak/>
        <w:t>Contents</w:t>
      </w:r>
    </w:p>
    <w:p w14:paraId="5F4DCFBE" w14:textId="6F038A0F" w:rsidR="00D75DF9" w:rsidRDefault="00FA06CA">
      <w:pPr>
        <w:pStyle w:val="TOC5"/>
        <w:rPr>
          <w:rFonts w:asciiTheme="minorHAnsi" w:eastAsiaTheme="minorEastAsia" w:hAnsiTheme="minorHAnsi" w:cstheme="minorBidi"/>
          <w:noProof/>
          <w:kern w:val="2"/>
          <w:sz w:val="22"/>
          <w:szCs w:val="22"/>
          <w14:ligatures w14:val="standardContextual"/>
        </w:rPr>
      </w:pPr>
      <w:r w:rsidRPr="00D75DF9">
        <w:rPr>
          <w:b/>
          <w:sz w:val="24"/>
        </w:rPr>
        <w:fldChar w:fldCharType="begin"/>
      </w:r>
      <w:r>
        <w:instrText xml:space="preserve"> TOC \o "1-9" </w:instrText>
      </w:r>
      <w:r w:rsidRPr="00D75DF9">
        <w:rPr>
          <w:b/>
          <w:sz w:val="24"/>
        </w:rPr>
        <w:fldChar w:fldCharType="separate"/>
      </w:r>
      <w:r w:rsidR="00D75DF9">
        <w:rPr>
          <w:noProof/>
        </w:rPr>
        <w:t>1  Name</w:t>
      </w:r>
      <w:r w:rsidR="00D75DF9">
        <w:rPr>
          <w:noProof/>
        </w:rPr>
        <w:tab/>
      </w:r>
      <w:r w:rsidR="00D75DF9">
        <w:rPr>
          <w:noProof/>
        </w:rPr>
        <w:tab/>
      </w:r>
      <w:r w:rsidR="00D75DF9" w:rsidRPr="00D75DF9">
        <w:rPr>
          <w:noProof/>
        </w:rPr>
        <w:fldChar w:fldCharType="begin"/>
      </w:r>
      <w:r w:rsidR="00D75DF9" w:rsidRPr="00D75DF9">
        <w:rPr>
          <w:noProof/>
        </w:rPr>
        <w:instrText xml:space="preserve"> PAGEREF _Toc185579707 \h </w:instrText>
      </w:r>
      <w:r w:rsidR="00D75DF9" w:rsidRPr="00D75DF9">
        <w:rPr>
          <w:noProof/>
        </w:rPr>
      </w:r>
      <w:r w:rsidR="00D75DF9" w:rsidRPr="00D75DF9">
        <w:rPr>
          <w:noProof/>
        </w:rPr>
        <w:fldChar w:fldCharType="separate"/>
      </w:r>
      <w:r w:rsidR="00D75DF9">
        <w:rPr>
          <w:noProof/>
        </w:rPr>
        <w:t>1</w:t>
      </w:r>
      <w:r w:rsidR="00D75DF9" w:rsidRPr="00D75DF9">
        <w:rPr>
          <w:noProof/>
        </w:rPr>
        <w:fldChar w:fldCharType="end"/>
      </w:r>
    </w:p>
    <w:p w14:paraId="4727A389" w14:textId="6D9C6D78" w:rsidR="00D75DF9" w:rsidRDefault="00D75DF9">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D75DF9">
        <w:rPr>
          <w:noProof/>
        </w:rPr>
        <w:fldChar w:fldCharType="begin"/>
      </w:r>
      <w:r w:rsidRPr="00D75DF9">
        <w:rPr>
          <w:noProof/>
        </w:rPr>
        <w:instrText xml:space="preserve"> PAGEREF _Toc185579708 \h </w:instrText>
      </w:r>
      <w:r w:rsidRPr="00D75DF9">
        <w:rPr>
          <w:noProof/>
        </w:rPr>
      </w:r>
      <w:r w:rsidRPr="00D75DF9">
        <w:rPr>
          <w:noProof/>
        </w:rPr>
        <w:fldChar w:fldCharType="separate"/>
      </w:r>
      <w:r>
        <w:rPr>
          <w:noProof/>
        </w:rPr>
        <w:t>1</w:t>
      </w:r>
      <w:r w:rsidRPr="00D75DF9">
        <w:rPr>
          <w:noProof/>
        </w:rPr>
        <w:fldChar w:fldCharType="end"/>
      </w:r>
    </w:p>
    <w:p w14:paraId="56B98DBE" w14:textId="69199FFB" w:rsidR="00D75DF9" w:rsidRDefault="00D75DF9">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D75DF9">
        <w:rPr>
          <w:noProof/>
        </w:rPr>
        <w:fldChar w:fldCharType="begin"/>
      </w:r>
      <w:r w:rsidRPr="00D75DF9">
        <w:rPr>
          <w:noProof/>
        </w:rPr>
        <w:instrText xml:space="preserve"> PAGEREF _Toc185579709 \h </w:instrText>
      </w:r>
      <w:r w:rsidRPr="00D75DF9">
        <w:rPr>
          <w:noProof/>
        </w:rPr>
      </w:r>
      <w:r w:rsidRPr="00D75DF9">
        <w:rPr>
          <w:noProof/>
        </w:rPr>
        <w:fldChar w:fldCharType="separate"/>
      </w:r>
      <w:r>
        <w:rPr>
          <w:noProof/>
        </w:rPr>
        <w:t>1</w:t>
      </w:r>
      <w:r w:rsidRPr="00D75DF9">
        <w:rPr>
          <w:noProof/>
        </w:rPr>
        <w:fldChar w:fldCharType="end"/>
      </w:r>
    </w:p>
    <w:p w14:paraId="277F9D19" w14:textId="0F19F57A" w:rsidR="00D75DF9" w:rsidRDefault="00D75DF9">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D75DF9">
        <w:rPr>
          <w:noProof/>
        </w:rPr>
        <w:fldChar w:fldCharType="begin"/>
      </w:r>
      <w:r w:rsidRPr="00D75DF9">
        <w:rPr>
          <w:noProof/>
        </w:rPr>
        <w:instrText xml:space="preserve"> PAGEREF _Toc185579710 \h </w:instrText>
      </w:r>
      <w:r w:rsidRPr="00D75DF9">
        <w:rPr>
          <w:noProof/>
        </w:rPr>
      </w:r>
      <w:r w:rsidRPr="00D75DF9">
        <w:rPr>
          <w:noProof/>
        </w:rPr>
        <w:fldChar w:fldCharType="separate"/>
      </w:r>
      <w:r>
        <w:rPr>
          <w:noProof/>
        </w:rPr>
        <w:t>1</w:t>
      </w:r>
      <w:r w:rsidRPr="00D75DF9">
        <w:rPr>
          <w:noProof/>
        </w:rPr>
        <w:fldChar w:fldCharType="end"/>
      </w:r>
    </w:p>
    <w:p w14:paraId="65BA9136" w14:textId="61B6EFD6" w:rsidR="00D75DF9" w:rsidRDefault="00D75DF9">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Pr="00D75DF9">
        <w:rPr>
          <w:b w:val="0"/>
          <w:noProof/>
          <w:sz w:val="18"/>
        </w:rPr>
        <w:fldChar w:fldCharType="begin"/>
      </w:r>
      <w:r w:rsidRPr="00D75DF9">
        <w:rPr>
          <w:b w:val="0"/>
          <w:noProof/>
          <w:sz w:val="18"/>
        </w:rPr>
        <w:instrText xml:space="preserve"> PAGEREF _Toc185579711 \h </w:instrText>
      </w:r>
      <w:r w:rsidRPr="00D75DF9">
        <w:rPr>
          <w:b w:val="0"/>
          <w:noProof/>
          <w:sz w:val="18"/>
        </w:rPr>
      </w:r>
      <w:r w:rsidRPr="00D75DF9">
        <w:rPr>
          <w:b w:val="0"/>
          <w:noProof/>
          <w:sz w:val="18"/>
        </w:rPr>
        <w:fldChar w:fldCharType="separate"/>
      </w:r>
      <w:r>
        <w:rPr>
          <w:b w:val="0"/>
          <w:noProof/>
          <w:sz w:val="18"/>
        </w:rPr>
        <w:t>2</w:t>
      </w:r>
      <w:r w:rsidRPr="00D75DF9">
        <w:rPr>
          <w:b w:val="0"/>
          <w:noProof/>
          <w:sz w:val="18"/>
        </w:rPr>
        <w:fldChar w:fldCharType="end"/>
      </w:r>
    </w:p>
    <w:p w14:paraId="4161A93F" w14:textId="400BCD8A" w:rsidR="00D75DF9" w:rsidRDefault="00D75DF9">
      <w:pPr>
        <w:pStyle w:val="TOC9"/>
        <w:rPr>
          <w:rFonts w:asciiTheme="minorHAnsi" w:eastAsiaTheme="minorEastAsia" w:hAnsiTheme="minorHAnsi" w:cstheme="minorBidi"/>
          <w:i w:val="0"/>
          <w:noProof/>
          <w:kern w:val="2"/>
          <w:sz w:val="22"/>
          <w:szCs w:val="22"/>
          <w14:ligatures w14:val="standardContextual"/>
        </w:rPr>
      </w:pPr>
      <w:r>
        <w:rPr>
          <w:noProof/>
        </w:rPr>
        <w:t>Currency (Australian Coins) Determination 2019</w:t>
      </w:r>
      <w:r>
        <w:rPr>
          <w:noProof/>
        </w:rPr>
        <w:tab/>
      </w:r>
      <w:r w:rsidRPr="00D75DF9">
        <w:rPr>
          <w:i w:val="0"/>
          <w:iCs/>
          <w:noProof/>
          <w:sz w:val="18"/>
        </w:rPr>
        <w:fldChar w:fldCharType="begin"/>
      </w:r>
      <w:r w:rsidRPr="00D75DF9">
        <w:rPr>
          <w:i w:val="0"/>
          <w:iCs/>
          <w:noProof/>
          <w:sz w:val="18"/>
        </w:rPr>
        <w:instrText xml:space="preserve"> PAGEREF _Toc185579712 \h </w:instrText>
      </w:r>
      <w:r w:rsidRPr="00D75DF9">
        <w:rPr>
          <w:i w:val="0"/>
          <w:iCs/>
          <w:noProof/>
          <w:sz w:val="18"/>
        </w:rPr>
      </w:r>
      <w:r w:rsidRPr="00D75DF9">
        <w:rPr>
          <w:i w:val="0"/>
          <w:iCs/>
          <w:noProof/>
          <w:sz w:val="18"/>
        </w:rPr>
        <w:fldChar w:fldCharType="separate"/>
      </w:r>
      <w:r>
        <w:rPr>
          <w:i w:val="0"/>
          <w:iCs/>
          <w:noProof/>
          <w:sz w:val="18"/>
        </w:rPr>
        <w:t>2</w:t>
      </w:r>
      <w:r w:rsidRPr="00D75DF9">
        <w:rPr>
          <w:i w:val="0"/>
          <w:iCs/>
          <w:noProof/>
          <w:sz w:val="18"/>
        </w:rPr>
        <w:fldChar w:fldCharType="end"/>
      </w:r>
    </w:p>
    <w:p w14:paraId="5AA6AD8D" w14:textId="622CABF5" w:rsidR="00D75DF9" w:rsidRDefault="00D75DF9">
      <w:pPr>
        <w:pStyle w:val="TOC2"/>
        <w:rPr>
          <w:rFonts w:asciiTheme="minorHAnsi" w:eastAsiaTheme="minorEastAsia" w:hAnsiTheme="minorHAnsi" w:cstheme="minorBidi"/>
          <w:b w:val="0"/>
          <w:noProof/>
          <w:kern w:val="2"/>
          <w:sz w:val="22"/>
          <w:szCs w:val="22"/>
          <w14:ligatures w14:val="standardContextual"/>
        </w:rPr>
      </w:pPr>
      <w:r>
        <w:rPr>
          <w:noProof/>
        </w:rPr>
        <w:t>Endnotes</w:t>
      </w:r>
      <w:r>
        <w:rPr>
          <w:noProof/>
        </w:rPr>
        <w:tab/>
      </w:r>
      <w:r w:rsidRPr="00D75DF9">
        <w:rPr>
          <w:b w:val="0"/>
          <w:noProof/>
          <w:sz w:val="18"/>
        </w:rPr>
        <w:fldChar w:fldCharType="begin"/>
      </w:r>
      <w:r w:rsidRPr="00D75DF9">
        <w:rPr>
          <w:b w:val="0"/>
          <w:noProof/>
          <w:sz w:val="18"/>
        </w:rPr>
        <w:instrText xml:space="preserve"> PAGEREF _Toc185579713 \h </w:instrText>
      </w:r>
      <w:r w:rsidRPr="00D75DF9">
        <w:rPr>
          <w:b w:val="0"/>
          <w:noProof/>
          <w:sz w:val="18"/>
        </w:rPr>
      </w:r>
      <w:r w:rsidRPr="00D75DF9">
        <w:rPr>
          <w:b w:val="0"/>
          <w:noProof/>
          <w:sz w:val="18"/>
        </w:rPr>
        <w:fldChar w:fldCharType="separate"/>
      </w:r>
      <w:r>
        <w:rPr>
          <w:b w:val="0"/>
          <w:noProof/>
          <w:sz w:val="18"/>
        </w:rPr>
        <w:t>7</w:t>
      </w:r>
      <w:r w:rsidRPr="00D75DF9">
        <w:rPr>
          <w:b w:val="0"/>
          <w:noProof/>
          <w:sz w:val="18"/>
        </w:rPr>
        <w:fldChar w:fldCharType="end"/>
      </w:r>
    </w:p>
    <w:p w14:paraId="475CE7FE" w14:textId="7CBFF90D" w:rsidR="00D75DF9" w:rsidRPr="00D75DF9" w:rsidRDefault="00D75DF9">
      <w:pPr>
        <w:pStyle w:val="TOC3"/>
        <w:rPr>
          <w:rFonts w:asciiTheme="minorHAnsi" w:eastAsiaTheme="minorEastAsia" w:hAnsiTheme="minorHAnsi" w:cstheme="minorBidi"/>
          <w:b w:val="0"/>
          <w:bCs/>
          <w:noProof/>
          <w:kern w:val="2"/>
          <w:szCs w:val="22"/>
          <w14:ligatures w14:val="standardContextual"/>
        </w:rPr>
      </w:pPr>
      <w:r w:rsidRPr="00D75DF9">
        <w:rPr>
          <w:b w:val="0"/>
          <w:bCs/>
          <w:noProof/>
        </w:rPr>
        <w:t>Endnote 1—About the endnotes</w:t>
      </w:r>
      <w:r w:rsidRPr="00D75DF9">
        <w:rPr>
          <w:b w:val="0"/>
          <w:bCs/>
          <w:noProof/>
        </w:rPr>
        <w:tab/>
      </w:r>
      <w:r w:rsidRPr="00D75DF9">
        <w:rPr>
          <w:b w:val="0"/>
          <w:bCs/>
          <w:noProof/>
          <w:sz w:val="18"/>
        </w:rPr>
        <w:fldChar w:fldCharType="begin"/>
      </w:r>
      <w:r w:rsidRPr="00D75DF9">
        <w:rPr>
          <w:b w:val="0"/>
          <w:bCs/>
          <w:noProof/>
          <w:sz w:val="18"/>
        </w:rPr>
        <w:instrText xml:space="preserve"> PAGEREF _Toc185579714 \h </w:instrText>
      </w:r>
      <w:r w:rsidRPr="00D75DF9">
        <w:rPr>
          <w:b w:val="0"/>
          <w:bCs/>
          <w:noProof/>
          <w:sz w:val="18"/>
        </w:rPr>
      </w:r>
      <w:r w:rsidRPr="00D75DF9">
        <w:rPr>
          <w:b w:val="0"/>
          <w:bCs/>
          <w:noProof/>
          <w:sz w:val="18"/>
        </w:rPr>
        <w:fldChar w:fldCharType="separate"/>
      </w:r>
      <w:r>
        <w:rPr>
          <w:b w:val="0"/>
          <w:bCs/>
          <w:noProof/>
          <w:sz w:val="18"/>
        </w:rPr>
        <w:t>7</w:t>
      </w:r>
      <w:r w:rsidRPr="00D75DF9">
        <w:rPr>
          <w:b w:val="0"/>
          <w:bCs/>
          <w:noProof/>
          <w:sz w:val="18"/>
        </w:rPr>
        <w:fldChar w:fldCharType="end"/>
      </w:r>
    </w:p>
    <w:p w14:paraId="523CD915" w14:textId="19DADAB6" w:rsidR="00D75DF9" w:rsidRPr="00D75DF9" w:rsidRDefault="00D75DF9">
      <w:pPr>
        <w:pStyle w:val="TOC3"/>
        <w:rPr>
          <w:rFonts w:asciiTheme="minorHAnsi" w:eastAsiaTheme="minorEastAsia" w:hAnsiTheme="minorHAnsi" w:cstheme="minorBidi"/>
          <w:b w:val="0"/>
          <w:bCs/>
          <w:noProof/>
          <w:kern w:val="2"/>
          <w:szCs w:val="22"/>
          <w14:ligatures w14:val="standardContextual"/>
        </w:rPr>
      </w:pPr>
      <w:r w:rsidRPr="00D75DF9">
        <w:rPr>
          <w:b w:val="0"/>
          <w:bCs/>
          <w:noProof/>
        </w:rPr>
        <w:t>Endnote 2—Abbreviation key</w:t>
      </w:r>
      <w:r w:rsidRPr="00D75DF9">
        <w:rPr>
          <w:b w:val="0"/>
          <w:bCs/>
          <w:noProof/>
        </w:rPr>
        <w:tab/>
      </w:r>
      <w:r w:rsidRPr="00D75DF9">
        <w:rPr>
          <w:b w:val="0"/>
          <w:bCs/>
          <w:noProof/>
          <w:sz w:val="18"/>
        </w:rPr>
        <w:fldChar w:fldCharType="begin"/>
      </w:r>
      <w:r w:rsidRPr="00D75DF9">
        <w:rPr>
          <w:b w:val="0"/>
          <w:bCs/>
          <w:noProof/>
          <w:sz w:val="18"/>
        </w:rPr>
        <w:instrText xml:space="preserve"> PAGEREF _Toc185579715 \h </w:instrText>
      </w:r>
      <w:r w:rsidRPr="00D75DF9">
        <w:rPr>
          <w:b w:val="0"/>
          <w:bCs/>
          <w:noProof/>
          <w:sz w:val="18"/>
        </w:rPr>
      </w:r>
      <w:r w:rsidRPr="00D75DF9">
        <w:rPr>
          <w:b w:val="0"/>
          <w:bCs/>
          <w:noProof/>
          <w:sz w:val="18"/>
        </w:rPr>
        <w:fldChar w:fldCharType="separate"/>
      </w:r>
      <w:r>
        <w:rPr>
          <w:b w:val="0"/>
          <w:bCs/>
          <w:noProof/>
          <w:sz w:val="18"/>
        </w:rPr>
        <w:t>8</w:t>
      </w:r>
      <w:r w:rsidRPr="00D75DF9">
        <w:rPr>
          <w:b w:val="0"/>
          <w:bCs/>
          <w:noProof/>
          <w:sz w:val="18"/>
        </w:rPr>
        <w:fldChar w:fldCharType="end"/>
      </w:r>
    </w:p>
    <w:p w14:paraId="0360E45B" w14:textId="712C0C6F" w:rsidR="00D75DF9" w:rsidRPr="00D75DF9" w:rsidRDefault="00D75DF9">
      <w:pPr>
        <w:pStyle w:val="TOC3"/>
        <w:rPr>
          <w:rFonts w:asciiTheme="minorHAnsi" w:eastAsiaTheme="minorEastAsia" w:hAnsiTheme="minorHAnsi" w:cstheme="minorBidi"/>
          <w:b w:val="0"/>
          <w:bCs/>
          <w:noProof/>
          <w:kern w:val="2"/>
          <w:szCs w:val="22"/>
          <w14:ligatures w14:val="standardContextual"/>
        </w:rPr>
      </w:pPr>
      <w:r w:rsidRPr="00D75DF9">
        <w:rPr>
          <w:b w:val="0"/>
          <w:bCs/>
          <w:noProof/>
        </w:rPr>
        <w:t>Endnote 3—Legislation history</w:t>
      </w:r>
      <w:r w:rsidRPr="00D75DF9">
        <w:rPr>
          <w:b w:val="0"/>
          <w:bCs/>
          <w:noProof/>
        </w:rPr>
        <w:tab/>
      </w:r>
      <w:r w:rsidRPr="00D75DF9">
        <w:rPr>
          <w:b w:val="0"/>
          <w:bCs/>
          <w:noProof/>
          <w:sz w:val="18"/>
        </w:rPr>
        <w:fldChar w:fldCharType="begin"/>
      </w:r>
      <w:r w:rsidRPr="00D75DF9">
        <w:rPr>
          <w:b w:val="0"/>
          <w:bCs/>
          <w:noProof/>
          <w:sz w:val="18"/>
        </w:rPr>
        <w:instrText xml:space="preserve"> PAGEREF _Toc185579716 \h </w:instrText>
      </w:r>
      <w:r w:rsidRPr="00D75DF9">
        <w:rPr>
          <w:b w:val="0"/>
          <w:bCs/>
          <w:noProof/>
          <w:sz w:val="18"/>
        </w:rPr>
      </w:r>
      <w:r w:rsidRPr="00D75DF9">
        <w:rPr>
          <w:b w:val="0"/>
          <w:bCs/>
          <w:noProof/>
          <w:sz w:val="18"/>
        </w:rPr>
        <w:fldChar w:fldCharType="separate"/>
      </w:r>
      <w:r>
        <w:rPr>
          <w:b w:val="0"/>
          <w:bCs/>
          <w:noProof/>
          <w:sz w:val="18"/>
        </w:rPr>
        <w:t>9</w:t>
      </w:r>
      <w:r w:rsidRPr="00D75DF9">
        <w:rPr>
          <w:b w:val="0"/>
          <w:bCs/>
          <w:noProof/>
          <w:sz w:val="18"/>
        </w:rPr>
        <w:fldChar w:fldCharType="end"/>
      </w:r>
    </w:p>
    <w:p w14:paraId="372535D9" w14:textId="2ECCD984" w:rsidR="00D75DF9" w:rsidRPr="00D75DF9" w:rsidRDefault="00D75DF9">
      <w:pPr>
        <w:pStyle w:val="TOC3"/>
        <w:rPr>
          <w:rFonts w:asciiTheme="minorHAnsi" w:eastAsiaTheme="minorEastAsia" w:hAnsiTheme="minorHAnsi" w:cstheme="minorBidi"/>
          <w:b w:val="0"/>
          <w:noProof/>
          <w:kern w:val="2"/>
          <w:sz w:val="18"/>
          <w:szCs w:val="22"/>
          <w14:ligatures w14:val="standardContextual"/>
        </w:rPr>
      </w:pPr>
      <w:r w:rsidRPr="00D75DF9">
        <w:rPr>
          <w:b w:val="0"/>
          <w:bCs/>
          <w:noProof/>
        </w:rPr>
        <w:t>Endnote 4—Amendment history</w:t>
      </w:r>
      <w:r>
        <w:rPr>
          <w:noProof/>
        </w:rPr>
        <w:tab/>
      </w:r>
      <w:r w:rsidRPr="00D75DF9">
        <w:rPr>
          <w:b w:val="0"/>
          <w:noProof/>
          <w:sz w:val="18"/>
        </w:rPr>
        <w:fldChar w:fldCharType="begin"/>
      </w:r>
      <w:r w:rsidRPr="00D75DF9">
        <w:rPr>
          <w:b w:val="0"/>
          <w:noProof/>
          <w:sz w:val="18"/>
        </w:rPr>
        <w:instrText xml:space="preserve"> PAGEREF _Toc185579717 \h </w:instrText>
      </w:r>
      <w:r w:rsidRPr="00D75DF9">
        <w:rPr>
          <w:b w:val="0"/>
          <w:noProof/>
          <w:sz w:val="18"/>
        </w:rPr>
      </w:r>
      <w:r w:rsidRPr="00D75DF9">
        <w:rPr>
          <w:b w:val="0"/>
          <w:noProof/>
          <w:sz w:val="18"/>
        </w:rPr>
        <w:fldChar w:fldCharType="separate"/>
      </w:r>
      <w:r>
        <w:rPr>
          <w:b w:val="0"/>
          <w:noProof/>
          <w:sz w:val="18"/>
        </w:rPr>
        <w:t>10</w:t>
      </w:r>
      <w:r w:rsidRPr="00D75DF9">
        <w:rPr>
          <w:b w:val="0"/>
          <w:noProof/>
          <w:sz w:val="18"/>
        </w:rPr>
        <w:fldChar w:fldCharType="end"/>
      </w:r>
    </w:p>
    <w:p w14:paraId="6680990A" w14:textId="298FA7EA" w:rsidR="00FA06CA" w:rsidRDefault="00FA06CA" w:rsidP="00FA06CA">
      <w:r w:rsidRPr="00D75DF9">
        <w:rPr>
          <w:sz w:val="18"/>
        </w:rPr>
        <w:fldChar w:fldCharType="end"/>
      </w:r>
    </w:p>
    <w:p w14:paraId="6E7C01D7" w14:textId="77777777" w:rsidR="00FA06CA" w:rsidRDefault="00FA06CA" w:rsidP="00FA06CA">
      <w:pPr>
        <w:sectPr w:rsidR="00FA06CA" w:rsidSect="0024301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4A49020D" w14:textId="77777777" w:rsidR="00EB77F3" w:rsidRDefault="00EB77F3" w:rsidP="00EB77F3">
      <w:pPr>
        <w:pStyle w:val="ActHead5"/>
      </w:pPr>
      <w:bookmarkStart w:id="16" w:name="_Toc163632133"/>
      <w:bookmarkStart w:id="17" w:name="_Toc185579707"/>
      <w:r>
        <w:rPr>
          <w:rStyle w:val="CharSectno"/>
        </w:rPr>
        <w:lastRenderedPageBreak/>
        <w:t>1</w:t>
      </w:r>
      <w:r>
        <w:t xml:space="preserve">  Name</w:t>
      </w:r>
      <w:bookmarkEnd w:id="16"/>
      <w:bookmarkEnd w:id="17"/>
    </w:p>
    <w:p w14:paraId="6DE095EB" w14:textId="77777777" w:rsidR="00EB77F3" w:rsidRDefault="00EB77F3" w:rsidP="00EB77F3">
      <w:pPr>
        <w:pStyle w:val="subsection"/>
      </w:pPr>
      <w:r>
        <w:tab/>
      </w:r>
      <w:r>
        <w:tab/>
        <w:t xml:space="preserve">This instrument is the </w:t>
      </w:r>
      <w:r w:rsidRPr="00A37A7D">
        <w:rPr>
          <w:i/>
          <w:noProof/>
        </w:rPr>
        <w:t>Currency (Australian Coins) Amendment (202</w:t>
      </w:r>
      <w:r>
        <w:rPr>
          <w:i/>
          <w:noProof/>
        </w:rPr>
        <w:t>4</w:t>
      </w:r>
      <w:r w:rsidRPr="00A37A7D">
        <w:rPr>
          <w:i/>
          <w:noProof/>
        </w:rPr>
        <w:t xml:space="preserve"> Perth Mint No. </w:t>
      </w:r>
      <w:r>
        <w:rPr>
          <w:i/>
          <w:noProof/>
        </w:rPr>
        <w:t>7</w:t>
      </w:r>
      <w:r w:rsidRPr="00A37A7D">
        <w:rPr>
          <w:i/>
          <w:noProof/>
        </w:rPr>
        <w:t>) Determination 202</w:t>
      </w:r>
      <w:r>
        <w:rPr>
          <w:i/>
          <w:noProof/>
        </w:rPr>
        <w:t>4</w:t>
      </w:r>
      <w:r>
        <w:t>.</w:t>
      </w:r>
    </w:p>
    <w:p w14:paraId="5BE45979" w14:textId="77777777" w:rsidR="00EB77F3" w:rsidRDefault="00EB77F3" w:rsidP="00EB77F3">
      <w:pPr>
        <w:pStyle w:val="ActHead5"/>
      </w:pPr>
      <w:bookmarkStart w:id="18" w:name="_Toc163632134"/>
      <w:bookmarkStart w:id="19" w:name="_Toc185579708"/>
      <w:r>
        <w:rPr>
          <w:rStyle w:val="CharSectno"/>
        </w:rPr>
        <w:t>2</w:t>
      </w:r>
      <w:r>
        <w:t xml:space="preserve">  Commencement</w:t>
      </w:r>
      <w:bookmarkEnd w:id="18"/>
      <w:bookmarkEnd w:id="19"/>
    </w:p>
    <w:p w14:paraId="62494F98" w14:textId="77777777" w:rsidR="00EB77F3" w:rsidRDefault="00EB77F3" w:rsidP="00EB77F3">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317F75DA" w14:textId="77777777" w:rsidR="00EB77F3" w:rsidRDefault="00EB77F3" w:rsidP="00EB77F3">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EB77F3" w14:paraId="7C1A2C56" w14:textId="77777777" w:rsidTr="00735CD5">
        <w:trPr>
          <w:cantSplit/>
          <w:tblHeader/>
        </w:trPr>
        <w:tc>
          <w:tcPr>
            <w:tcW w:w="8364" w:type="dxa"/>
            <w:gridSpan w:val="3"/>
            <w:tcBorders>
              <w:top w:val="single" w:sz="12" w:space="0" w:color="auto"/>
              <w:left w:val="nil"/>
              <w:bottom w:val="single" w:sz="6" w:space="0" w:color="auto"/>
              <w:right w:val="nil"/>
            </w:tcBorders>
            <w:hideMark/>
          </w:tcPr>
          <w:p w14:paraId="01D8FACD" w14:textId="77777777" w:rsidR="00EB77F3" w:rsidRPr="00416235" w:rsidRDefault="00EB77F3" w:rsidP="00735CD5">
            <w:pPr>
              <w:pStyle w:val="TableHeading"/>
            </w:pPr>
            <w:r w:rsidRPr="00416235">
              <w:t>Commencement information</w:t>
            </w:r>
          </w:p>
        </w:tc>
      </w:tr>
      <w:tr w:rsidR="00EB77F3" w:rsidRPr="00416235" w14:paraId="2958EFCE" w14:textId="77777777" w:rsidTr="00735CD5">
        <w:trPr>
          <w:cantSplit/>
          <w:tblHeader/>
        </w:trPr>
        <w:tc>
          <w:tcPr>
            <w:tcW w:w="2127" w:type="dxa"/>
            <w:tcBorders>
              <w:top w:val="single" w:sz="6" w:space="0" w:color="auto"/>
              <w:left w:val="nil"/>
              <w:bottom w:val="single" w:sz="6" w:space="0" w:color="auto"/>
              <w:right w:val="nil"/>
            </w:tcBorders>
            <w:hideMark/>
          </w:tcPr>
          <w:p w14:paraId="1323E359" w14:textId="77777777" w:rsidR="00EB77F3" w:rsidRPr="00416235" w:rsidRDefault="00EB77F3" w:rsidP="00735CD5">
            <w:pPr>
              <w:pStyle w:val="TableHeading"/>
            </w:pPr>
            <w:r w:rsidRPr="00416235">
              <w:t>Column 1</w:t>
            </w:r>
          </w:p>
        </w:tc>
        <w:tc>
          <w:tcPr>
            <w:tcW w:w="4394" w:type="dxa"/>
            <w:tcBorders>
              <w:top w:val="single" w:sz="6" w:space="0" w:color="auto"/>
              <w:left w:val="nil"/>
              <w:bottom w:val="single" w:sz="6" w:space="0" w:color="auto"/>
              <w:right w:val="nil"/>
            </w:tcBorders>
            <w:hideMark/>
          </w:tcPr>
          <w:p w14:paraId="62D57A5D" w14:textId="77777777" w:rsidR="00EB77F3" w:rsidRPr="00416235" w:rsidRDefault="00EB77F3" w:rsidP="00735CD5">
            <w:pPr>
              <w:pStyle w:val="TableHeading"/>
            </w:pPr>
            <w:r w:rsidRPr="00416235">
              <w:t>Column 2</w:t>
            </w:r>
          </w:p>
        </w:tc>
        <w:tc>
          <w:tcPr>
            <w:tcW w:w="1843" w:type="dxa"/>
            <w:tcBorders>
              <w:top w:val="single" w:sz="6" w:space="0" w:color="auto"/>
              <w:left w:val="nil"/>
              <w:bottom w:val="single" w:sz="6" w:space="0" w:color="auto"/>
              <w:right w:val="nil"/>
            </w:tcBorders>
            <w:hideMark/>
          </w:tcPr>
          <w:p w14:paraId="32C421FF" w14:textId="77777777" w:rsidR="00EB77F3" w:rsidRPr="00416235" w:rsidRDefault="00EB77F3" w:rsidP="00735CD5">
            <w:pPr>
              <w:pStyle w:val="TableHeading"/>
            </w:pPr>
            <w:r w:rsidRPr="00416235">
              <w:t>Column 3</w:t>
            </w:r>
          </w:p>
        </w:tc>
      </w:tr>
      <w:tr w:rsidR="00EB77F3" w14:paraId="51E73F2D" w14:textId="77777777" w:rsidTr="00735CD5">
        <w:trPr>
          <w:cantSplit/>
          <w:tblHeader/>
        </w:trPr>
        <w:tc>
          <w:tcPr>
            <w:tcW w:w="2127" w:type="dxa"/>
            <w:tcBorders>
              <w:top w:val="single" w:sz="6" w:space="0" w:color="auto"/>
              <w:left w:val="nil"/>
              <w:bottom w:val="single" w:sz="12" w:space="0" w:color="auto"/>
              <w:right w:val="nil"/>
            </w:tcBorders>
            <w:hideMark/>
          </w:tcPr>
          <w:p w14:paraId="53F48634" w14:textId="77777777" w:rsidR="00EB77F3" w:rsidRPr="00416235" w:rsidRDefault="00EB77F3" w:rsidP="00735CD5">
            <w:pPr>
              <w:pStyle w:val="TableHeading"/>
            </w:pPr>
            <w:r w:rsidRPr="00416235">
              <w:t>Provisions</w:t>
            </w:r>
          </w:p>
        </w:tc>
        <w:tc>
          <w:tcPr>
            <w:tcW w:w="4394" w:type="dxa"/>
            <w:tcBorders>
              <w:top w:val="single" w:sz="6" w:space="0" w:color="auto"/>
              <w:left w:val="nil"/>
              <w:bottom w:val="single" w:sz="12" w:space="0" w:color="auto"/>
              <w:right w:val="nil"/>
            </w:tcBorders>
            <w:hideMark/>
          </w:tcPr>
          <w:p w14:paraId="66CD66F5" w14:textId="77777777" w:rsidR="00EB77F3" w:rsidRPr="00416235" w:rsidRDefault="00EB77F3" w:rsidP="00735CD5">
            <w:pPr>
              <w:pStyle w:val="TableHeading"/>
            </w:pPr>
            <w:r w:rsidRPr="00416235">
              <w:t>Commencement</w:t>
            </w:r>
          </w:p>
        </w:tc>
        <w:tc>
          <w:tcPr>
            <w:tcW w:w="1843" w:type="dxa"/>
            <w:tcBorders>
              <w:top w:val="single" w:sz="6" w:space="0" w:color="auto"/>
              <w:left w:val="nil"/>
              <w:bottom w:val="single" w:sz="12" w:space="0" w:color="auto"/>
              <w:right w:val="nil"/>
            </w:tcBorders>
            <w:hideMark/>
          </w:tcPr>
          <w:p w14:paraId="70F3BEAF" w14:textId="77777777" w:rsidR="00EB77F3" w:rsidRPr="00416235" w:rsidRDefault="00EB77F3" w:rsidP="00735CD5">
            <w:pPr>
              <w:pStyle w:val="TableHeading"/>
            </w:pPr>
            <w:r w:rsidRPr="00416235">
              <w:t>Date/Details</w:t>
            </w:r>
          </w:p>
        </w:tc>
      </w:tr>
      <w:tr w:rsidR="00EB77F3" w14:paraId="5B6E066A" w14:textId="77777777" w:rsidTr="00735CD5">
        <w:trPr>
          <w:cantSplit/>
        </w:trPr>
        <w:tc>
          <w:tcPr>
            <w:tcW w:w="2127" w:type="dxa"/>
            <w:tcBorders>
              <w:top w:val="single" w:sz="2" w:space="0" w:color="auto"/>
              <w:left w:val="nil"/>
              <w:bottom w:val="single" w:sz="12" w:space="0" w:color="auto"/>
              <w:right w:val="nil"/>
            </w:tcBorders>
            <w:hideMark/>
          </w:tcPr>
          <w:p w14:paraId="2F6F8813" w14:textId="77777777" w:rsidR="00EB77F3" w:rsidRDefault="00EB77F3" w:rsidP="00735CD5">
            <w:pPr>
              <w:pStyle w:val="Tabletext"/>
            </w:pPr>
            <w:r>
              <w:t>1.  The whole of this instrument</w:t>
            </w:r>
          </w:p>
        </w:tc>
        <w:tc>
          <w:tcPr>
            <w:tcW w:w="4394" w:type="dxa"/>
            <w:tcBorders>
              <w:top w:val="single" w:sz="2" w:space="0" w:color="auto"/>
              <w:left w:val="nil"/>
              <w:bottom w:val="single" w:sz="12" w:space="0" w:color="auto"/>
              <w:right w:val="nil"/>
            </w:tcBorders>
          </w:tcPr>
          <w:p w14:paraId="64C41BDD" w14:textId="77777777" w:rsidR="00EB77F3" w:rsidRDefault="00EB77F3" w:rsidP="00735CD5">
            <w:pPr>
              <w:pStyle w:val="Tabletext"/>
            </w:pPr>
            <w:r>
              <w:t>The day after this instrument is registered.</w:t>
            </w:r>
          </w:p>
        </w:tc>
        <w:tc>
          <w:tcPr>
            <w:tcW w:w="1843" w:type="dxa"/>
            <w:tcBorders>
              <w:top w:val="single" w:sz="2" w:space="0" w:color="auto"/>
              <w:left w:val="nil"/>
              <w:bottom w:val="single" w:sz="12" w:space="0" w:color="auto"/>
              <w:right w:val="nil"/>
            </w:tcBorders>
          </w:tcPr>
          <w:p w14:paraId="526DDAC1" w14:textId="77777777" w:rsidR="00EB77F3" w:rsidRDefault="00EB77F3" w:rsidP="00735CD5">
            <w:pPr>
              <w:pStyle w:val="Tabletext"/>
            </w:pPr>
          </w:p>
        </w:tc>
      </w:tr>
    </w:tbl>
    <w:p w14:paraId="26F8E45B" w14:textId="77777777" w:rsidR="00EB77F3" w:rsidRPr="001E6DD6" w:rsidRDefault="00EB77F3" w:rsidP="00EB77F3">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355D345A" w14:textId="77777777" w:rsidR="00EB77F3" w:rsidRPr="00FB7638" w:rsidRDefault="00EB77F3" w:rsidP="00EB77F3">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53AE2A80" w14:textId="77777777" w:rsidR="00EB77F3" w:rsidRDefault="00EB77F3" w:rsidP="00EB77F3">
      <w:pPr>
        <w:pStyle w:val="ActHead5"/>
      </w:pPr>
      <w:bookmarkStart w:id="20" w:name="_Toc163632135"/>
      <w:bookmarkStart w:id="21" w:name="_Toc185579709"/>
      <w:r>
        <w:t>3  Authority</w:t>
      </w:r>
      <w:bookmarkEnd w:id="20"/>
      <w:bookmarkEnd w:id="21"/>
    </w:p>
    <w:p w14:paraId="5BA1471E" w14:textId="77777777" w:rsidR="00EB77F3" w:rsidRPr="007769D4" w:rsidRDefault="00EB77F3" w:rsidP="00EB77F3">
      <w:pPr>
        <w:pStyle w:val="subsection"/>
      </w:pPr>
      <w:r>
        <w:tab/>
      </w:r>
      <w:r>
        <w:tab/>
        <w:t xml:space="preserve">This instrument is made under the </w:t>
      </w:r>
      <w:r w:rsidRPr="00A37A7D">
        <w:rPr>
          <w:i/>
        </w:rPr>
        <w:t>Currency Act 1965</w:t>
      </w:r>
      <w:r>
        <w:rPr>
          <w:i/>
        </w:rPr>
        <w:t>.</w:t>
      </w:r>
    </w:p>
    <w:p w14:paraId="553222D6" w14:textId="77777777" w:rsidR="00EB77F3" w:rsidRDefault="00EB77F3" w:rsidP="00EB77F3">
      <w:pPr>
        <w:pStyle w:val="ActHead5"/>
      </w:pPr>
      <w:bookmarkStart w:id="22" w:name="_Toc163632136"/>
      <w:bookmarkStart w:id="23" w:name="_Toc185579710"/>
      <w:r>
        <w:t>4  Schedules</w:t>
      </w:r>
      <w:bookmarkEnd w:id="22"/>
      <w:bookmarkEnd w:id="23"/>
    </w:p>
    <w:p w14:paraId="7F6F5CE1" w14:textId="77777777" w:rsidR="00EB77F3" w:rsidRDefault="00EB77F3" w:rsidP="00EB77F3">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6E4B2E94" w14:textId="77777777" w:rsidR="00EB77F3" w:rsidRDefault="00EB77F3" w:rsidP="00EB77F3">
      <w:pPr>
        <w:pStyle w:val="ActHead6"/>
        <w:pageBreakBefore/>
      </w:pPr>
      <w:bookmarkStart w:id="24" w:name="_Toc163632137"/>
      <w:bookmarkStart w:id="25" w:name="_Toc185579711"/>
      <w:r w:rsidRPr="00291167">
        <w:rPr>
          <w:rStyle w:val="CharAmSchNo"/>
        </w:rPr>
        <w:lastRenderedPageBreak/>
        <w:t>Schedu</w:t>
      </w:r>
      <w:r>
        <w:rPr>
          <w:rStyle w:val="CharAmSchNo"/>
        </w:rPr>
        <w:t>l</w:t>
      </w:r>
      <w:r w:rsidRPr="00291167">
        <w:rPr>
          <w:rStyle w:val="CharAmSchNo"/>
        </w:rPr>
        <w:t>e 1</w:t>
      </w:r>
      <w:r>
        <w:t>—</w:t>
      </w:r>
      <w:r w:rsidRPr="00291167">
        <w:rPr>
          <w:rStyle w:val="CharAmSchText"/>
        </w:rPr>
        <w:t>Am</w:t>
      </w:r>
      <w:r>
        <w:rPr>
          <w:rStyle w:val="CharAmSchText"/>
        </w:rPr>
        <w:t>e</w:t>
      </w:r>
      <w:r w:rsidRPr="00291167">
        <w:rPr>
          <w:rStyle w:val="CharAmSchText"/>
        </w:rPr>
        <w:t>ndments</w:t>
      </w:r>
      <w:bookmarkEnd w:id="24"/>
      <w:bookmarkEnd w:id="25"/>
    </w:p>
    <w:p w14:paraId="5546D3EF" w14:textId="77777777" w:rsidR="00EB77F3" w:rsidRDefault="00EB77F3" w:rsidP="00EB77F3">
      <w:pPr>
        <w:pStyle w:val="Header"/>
      </w:pPr>
      <w:r>
        <w:t xml:space="preserve">  </w:t>
      </w:r>
    </w:p>
    <w:p w14:paraId="193D4E85" w14:textId="55DBE2E1" w:rsidR="00EB77F3" w:rsidRPr="00A37A7D" w:rsidRDefault="00EB77F3" w:rsidP="00EB77F3">
      <w:pPr>
        <w:pStyle w:val="ActHead9"/>
      </w:pPr>
      <w:bookmarkStart w:id="26" w:name="_Toc80293091"/>
      <w:bookmarkStart w:id="27" w:name="_Toc163632138"/>
      <w:bookmarkStart w:id="28" w:name="_Toc185579712"/>
      <w:r w:rsidRPr="00A37A7D">
        <w:t>Currency (Australian Coins) Determination 20</w:t>
      </w:r>
      <w:bookmarkEnd w:id="26"/>
      <w:bookmarkEnd w:id="27"/>
      <w:r w:rsidR="00A52271">
        <w:t>19</w:t>
      </w:r>
      <w:bookmarkEnd w:id="28"/>
    </w:p>
    <w:p w14:paraId="5FF9FDDC" w14:textId="75177F99" w:rsidR="00EB77F3" w:rsidRDefault="00EB77F3" w:rsidP="00EB77F3">
      <w:pPr>
        <w:pStyle w:val="ItemHead"/>
        <w:ind w:left="0" w:firstLine="0"/>
      </w:pPr>
      <w:r>
        <w:t>1  Schedule 2024, Part 2, clause 4 (</w:t>
      </w:r>
      <w:r w:rsidR="003F52E1">
        <w:rPr>
          <w:color w:val="000000"/>
          <w:sz w:val="22"/>
          <w:szCs w:val="22"/>
        </w:rPr>
        <w:t>after item 204</w:t>
      </w:r>
      <w:r>
        <w:t>)</w:t>
      </w:r>
    </w:p>
    <w:p w14:paraId="148CCDF2" w14:textId="77777777" w:rsidR="00EB77F3" w:rsidRDefault="00EB77F3" w:rsidP="00EB77F3">
      <w:pPr>
        <w:pStyle w:val="Item"/>
      </w:pPr>
      <w:r>
        <w:t>Add:</w:t>
      </w:r>
    </w:p>
    <w:p w14:paraId="78C57B67" w14:textId="77777777" w:rsidR="00EB77F3" w:rsidRPr="000C6929" w:rsidRDefault="00EB77F3" w:rsidP="00EB77F3">
      <w:pPr>
        <w:pStyle w:val="Tabletext"/>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812"/>
        <w:gridCol w:w="1142"/>
        <w:gridCol w:w="1282"/>
        <w:gridCol w:w="1611"/>
        <w:gridCol w:w="854"/>
        <w:gridCol w:w="713"/>
        <w:gridCol w:w="456"/>
        <w:gridCol w:w="570"/>
        <w:gridCol w:w="591"/>
        <w:gridCol w:w="610"/>
        <w:gridCol w:w="1140"/>
      </w:tblGrid>
      <w:tr w:rsidR="00EB77F3" w:rsidRPr="001477AE" w14:paraId="6FE5BD36" w14:textId="77777777" w:rsidTr="00735CD5">
        <w:trPr>
          <w:cantSplit/>
          <w:jc w:val="center"/>
        </w:trPr>
        <w:tc>
          <w:tcPr>
            <w:tcW w:w="812" w:type="dxa"/>
            <w:tcBorders>
              <w:top w:val="nil"/>
              <w:left w:val="nil"/>
              <w:bottom w:val="single" w:sz="2" w:space="0" w:color="auto"/>
              <w:right w:val="nil"/>
            </w:tcBorders>
          </w:tcPr>
          <w:p w14:paraId="4B1C0AFD" w14:textId="77777777" w:rsidR="00EB77F3" w:rsidRPr="00883B2C" w:rsidRDefault="00EB77F3" w:rsidP="00735CD5">
            <w:pPr>
              <w:pStyle w:val="Tabletext"/>
            </w:pPr>
            <w:r w:rsidRPr="00883B2C">
              <w:t>205</w:t>
            </w:r>
          </w:p>
        </w:tc>
        <w:tc>
          <w:tcPr>
            <w:tcW w:w="1142" w:type="dxa"/>
            <w:tcBorders>
              <w:top w:val="nil"/>
              <w:left w:val="nil"/>
              <w:bottom w:val="single" w:sz="2" w:space="0" w:color="auto"/>
              <w:right w:val="nil"/>
            </w:tcBorders>
          </w:tcPr>
          <w:p w14:paraId="0DDE6D65" w14:textId="77777777" w:rsidR="00EB77F3" w:rsidRPr="001477AE" w:rsidRDefault="00EB77F3" w:rsidP="00735CD5">
            <w:pPr>
              <w:pStyle w:val="Tabletext"/>
            </w:pPr>
            <w:r w:rsidRPr="001477AE">
              <w:t>$1</w:t>
            </w:r>
          </w:p>
        </w:tc>
        <w:tc>
          <w:tcPr>
            <w:tcW w:w="1282" w:type="dxa"/>
            <w:tcBorders>
              <w:top w:val="nil"/>
              <w:left w:val="nil"/>
              <w:bottom w:val="single" w:sz="2" w:space="0" w:color="auto"/>
              <w:right w:val="nil"/>
            </w:tcBorders>
          </w:tcPr>
          <w:p w14:paraId="29177B3B" w14:textId="77777777" w:rsidR="00EB77F3" w:rsidRPr="001477AE" w:rsidRDefault="00EB77F3" w:rsidP="00735CD5">
            <w:pPr>
              <w:pStyle w:val="Tabletext"/>
            </w:pPr>
            <w:r w:rsidRPr="001477AE">
              <w:t>At least 99.99% silver</w:t>
            </w:r>
          </w:p>
        </w:tc>
        <w:tc>
          <w:tcPr>
            <w:tcW w:w="1611" w:type="dxa"/>
            <w:tcBorders>
              <w:top w:val="nil"/>
              <w:left w:val="nil"/>
              <w:bottom w:val="single" w:sz="2" w:space="0" w:color="auto"/>
              <w:right w:val="nil"/>
            </w:tcBorders>
          </w:tcPr>
          <w:p w14:paraId="04DF617A" w14:textId="77777777" w:rsidR="00EB77F3" w:rsidRPr="001477AE" w:rsidRDefault="00EB77F3" w:rsidP="00735CD5">
            <w:pPr>
              <w:pStyle w:val="Tabletext"/>
            </w:pPr>
            <w:r w:rsidRPr="001477AE">
              <w:t>31.607 ± 0.500</w:t>
            </w:r>
          </w:p>
        </w:tc>
        <w:tc>
          <w:tcPr>
            <w:tcW w:w="854" w:type="dxa"/>
            <w:tcBorders>
              <w:top w:val="nil"/>
              <w:left w:val="nil"/>
              <w:bottom w:val="single" w:sz="2" w:space="0" w:color="auto"/>
              <w:right w:val="nil"/>
            </w:tcBorders>
          </w:tcPr>
          <w:p w14:paraId="08AB2D09" w14:textId="77777777" w:rsidR="00EB77F3" w:rsidRPr="001477AE" w:rsidRDefault="00EB77F3" w:rsidP="00735CD5">
            <w:pPr>
              <w:pStyle w:val="Tabletext"/>
            </w:pPr>
            <w:r w:rsidRPr="001477AE">
              <w:t>40.90</w:t>
            </w:r>
          </w:p>
        </w:tc>
        <w:tc>
          <w:tcPr>
            <w:tcW w:w="713" w:type="dxa"/>
            <w:tcBorders>
              <w:top w:val="nil"/>
              <w:left w:val="nil"/>
              <w:bottom w:val="single" w:sz="2" w:space="0" w:color="auto"/>
              <w:right w:val="nil"/>
            </w:tcBorders>
          </w:tcPr>
          <w:p w14:paraId="29EB7016" w14:textId="77777777" w:rsidR="00EB77F3" w:rsidRPr="001477AE" w:rsidRDefault="00EB77F3" w:rsidP="00735CD5">
            <w:pPr>
              <w:pStyle w:val="Tabletext"/>
            </w:pPr>
            <w:r w:rsidRPr="001477AE">
              <w:t>3.50</w:t>
            </w:r>
          </w:p>
        </w:tc>
        <w:tc>
          <w:tcPr>
            <w:tcW w:w="456" w:type="dxa"/>
            <w:tcBorders>
              <w:top w:val="nil"/>
              <w:left w:val="nil"/>
              <w:bottom w:val="single" w:sz="2" w:space="0" w:color="auto"/>
              <w:right w:val="nil"/>
            </w:tcBorders>
          </w:tcPr>
          <w:p w14:paraId="4837D036" w14:textId="77777777" w:rsidR="00EB77F3" w:rsidRPr="001477AE" w:rsidRDefault="00EB77F3" w:rsidP="00735CD5">
            <w:pPr>
              <w:pStyle w:val="Tabletext"/>
            </w:pPr>
            <w:r w:rsidRPr="001477AE">
              <w:t>S1</w:t>
            </w:r>
          </w:p>
        </w:tc>
        <w:tc>
          <w:tcPr>
            <w:tcW w:w="570" w:type="dxa"/>
            <w:tcBorders>
              <w:top w:val="nil"/>
              <w:left w:val="nil"/>
              <w:bottom w:val="single" w:sz="2" w:space="0" w:color="auto"/>
              <w:right w:val="nil"/>
            </w:tcBorders>
          </w:tcPr>
          <w:p w14:paraId="203B87C1" w14:textId="77777777" w:rsidR="00EB77F3" w:rsidRPr="001477AE" w:rsidRDefault="00EB77F3" w:rsidP="00735CD5">
            <w:pPr>
              <w:pStyle w:val="Tabletext"/>
            </w:pPr>
            <w:r w:rsidRPr="001477AE">
              <w:t>E1</w:t>
            </w:r>
          </w:p>
        </w:tc>
        <w:tc>
          <w:tcPr>
            <w:tcW w:w="591" w:type="dxa"/>
            <w:tcBorders>
              <w:top w:val="nil"/>
              <w:left w:val="nil"/>
              <w:bottom w:val="single" w:sz="2" w:space="0" w:color="auto"/>
              <w:right w:val="nil"/>
            </w:tcBorders>
          </w:tcPr>
          <w:p w14:paraId="26D3AC50" w14:textId="77777777" w:rsidR="00EB77F3" w:rsidRPr="001477AE" w:rsidRDefault="00EB77F3" w:rsidP="00735CD5">
            <w:pPr>
              <w:pStyle w:val="Tabletext"/>
            </w:pPr>
            <w:r w:rsidRPr="001477AE">
              <w:t>O7</w:t>
            </w:r>
          </w:p>
        </w:tc>
        <w:tc>
          <w:tcPr>
            <w:tcW w:w="610" w:type="dxa"/>
            <w:tcBorders>
              <w:top w:val="nil"/>
              <w:left w:val="nil"/>
              <w:bottom w:val="single" w:sz="2" w:space="0" w:color="auto"/>
              <w:right w:val="nil"/>
            </w:tcBorders>
          </w:tcPr>
          <w:p w14:paraId="2186518E" w14:textId="77777777" w:rsidR="00EB77F3" w:rsidRPr="00236884" w:rsidRDefault="00EB77F3" w:rsidP="00735CD5">
            <w:pPr>
              <w:pStyle w:val="Tabletext"/>
            </w:pPr>
            <w:r w:rsidRPr="00236884">
              <w:t>R133</w:t>
            </w:r>
          </w:p>
        </w:tc>
        <w:tc>
          <w:tcPr>
            <w:tcW w:w="1140" w:type="dxa"/>
            <w:tcBorders>
              <w:top w:val="nil"/>
              <w:left w:val="nil"/>
              <w:bottom w:val="single" w:sz="2" w:space="0" w:color="auto"/>
              <w:right w:val="nil"/>
            </w:tcBorders>
          </w:tcPr>
          <w:p w14:paraId="38F37BEB" w14:textId="77777777" w:rsidR="00EB77F3" w:rsidRPr="001477AE" w:rsidRDefault="00EB77F3" w:rsidP="00735CD5">
            <w:pPr>
              <w:pStyle w:val="Tabletext"/>
              <w:rPr>
                <w:highlight w:val="yellow"/>
              </w:rPr>
            </w:pPr>
            <w:r w:rsidRPr="00C72DC6">
              <w:t>16/12/2024</w:t>
            </w:r>
          </w:p>
        </w:tc>
      </w:tr>
      <w:tr w:rsidR="00EB77F3" w:rsidRPr="001477AE" w14:paraId="7CA08456" w14:textId="77777777" w:rsidTr="00735CD5">
        <w:trPr>
          <w:cantSplit/>
          <w:jc w:val="center"/>
        </w:trPr>
        <w:tc>
          <w:tcPr>
            <w:tcW w:w="812" w:type="dxa"/>
            <w:tcBorders>
              <w:top w:val="single" w:sz="2" w:space="0" w:color="auto"/>
              <w:left w:val="nil"/>
              <w:bottom w:val="single" w:sz="2" w:space="0" w:color="auto"/>
              <w:right w:val="nil"/>
            </w:tcBorders>
          </w:tcPr>
          <w:p w14:paraId="5B98AE76" w14:textId="77777777" w:rsidR="00EB77F3" w:rsidRPr="00883B2C" w:rsidRDefault="00EB77F3" w:rsidP="00735CD5">
            <w:pPr>
              <w:pStyle w:val="Tabletext"/>
            </w:pPr>
            <w:r w:rsidRPr="00883B2C">
              <w:t>20</w:t>
            </w:r>
            <w:r>
              <w:t>6</w:t>
            </w:r>
          </w:p>
        </w:tc>
        <w:tc>
          <w:tcPr>
            <w:tcW w:w="1142" w:type="dxa"/>
            <w:tcBorders>
              <w:top w:val="single" w:sz="2" w:space="0" w:color="auto"/>
              <w:left w:val="nil"/>
              <w:bottom w:val="single" w:sz="2" w:space="0" w:color="auto"/>
              <w:right w:val="nil"/>
            </w:tcBorders>
          </w:tcPr>
          <w:p w14:paraId="0B69C9CD" w14:textId="77777777" w:rsidR="00EB77F3" w:rsidRPr="001477AE" w:rsidRDefault="00EB77F3" w:rsidP="00735CD5">
            <w:pPr>
              <w:pStyle w:val="Tabletext"/>
            </w:pPr>
            <w:r w:rsidRPr="001477AE">
              <w:t>$100</w:t>
            </w:r>
          </w:p>
        </w:tc>
        <w:tc>
          <w:tcPr>
            <w:tcW w:w="1282" w:type="dxa"/>
            <w:tcBorders>
              <w:top w:val="single" w:sz="2" w:space="0" w:color="auto"/>
              <w:left w:val="nil"/>
              <w:bottom w:val="single" w:sz="2" w:space="0" w:color="auto"/>
              <w:right w:val="nil"/>
            </w:tcBorders>
          </w:tcPr>
          <w:p w14:paraId="746F6448"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706721CD" w14:textId="77777777" w:rsidR="00EB77F3" w:rsidRPr="001477AE" w:rsidRDefault="00EB77F3" w:rsidP="00735CD5">
            <w:pPr>
              <w:pStyle w:val="Tabletext"/>
            </w:pPr>
            <w:r w:rsidRPr="001477AE">
              <w:t>31.157 ± 0.050</w:t>
            </w:r>
          </w:p>
        </w:tc>
        <w:tc>
          <w:tcPr>
            <w:tcW w:w="854" w:type="dxa"/>
            <w:tcBorders>
              <w:top w:val="single" w:sz="2" w:space="0" w:color="auto"/>
              <w:left w:val="nil"/>
              <w:bottom w:val="single" w:sz="2" w:space="0" w:color="auto"/>
              <w:right w:val="nil"/>
            </w:tcBorders>
          </w:tcPr>
          <w:p w14:paraId="3F88BB38" w14:textId="77777777" w:rsidR="00EB77F3" w:rsidRPr="001477AE" w:rsidRDefault="00EB77F3" w:rsidP="00735CD5">
            <w:pPr>
              <w:pStyle w:val="Tabletext"/>
            </w:pPr>
            <w:r w:rsidRPr="001477AE">
              <w:t>32.60</w:t>
            </w:r>
          </w:p>
        </w:tc>
        <w:tc>
          <w:tcPr>
            <w:tcW w:w="713" w:type="dxa"/>
            <w:tcBorders>
              <w:top w:val="single" w:sz="2" w:space="0" w:color="auto"/>
              <w:left w:val="nil"/>
              <w:bottom w:val="single" w:sz="2" w:space="0" w:color="auto"/>
              <w:right w:val="nil"/>
            </w:tcBorders>
          </w:tcPr>
          <w:p w14:paraId="7B833605" w14:textId="77777777" w:rsidR="00EB77F3" w:rsidRPr="001477AE" w:rsidRDefault="00EB77F3" w:rsidP="00735CD5">
            <w:pPr>
              <w:pStyle w:val="Tabletext"/>
            </w:pPr>
            <w:r w:rsidRPr="001477AE">
              <w:t>2.95</w:t>
            </w:r>
          </w:p>
        </w:tc>
        <w:tc>
          <w:tcPr>
            <w:tcW w:w="456" w:type="dxa"/>
            <w:tcBorders>
              <w:top w:val="single" w:sz="2" w:space="0" w:color="auto"/>
              <w:left w:val="nil"/>
              <w:bottom w:val="single" w:sz="2" w:space="0" w:color="auto"/>
              <w:right w:val="nil"/>
            </w:tcBorders>
          </w:tcPr>
          <w:p w14:paraId="73BC667C"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1DB488E0"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31F3CD85"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7120407A" w14:textId="77777777" w:rsidR="00EB77F3" w:rsidRPr="00236884" w:rsidRDefault="00EB77F3" w:rsidP="00735CD5">
            <w:pPr>
              <w:pStyle w:val="Tabletext"/>
            </w:pPr>
            <w:r w:rsidRPr="00236884">
              <w:t>R133</w:t>
            </w:r>
          </w:p>
        </w:tc>
        <w:tc>
          <w:tcPr>
            <w:tcW w:w="1140" w:type="dxa"/>
            <w:tcBorders>
              <w:top w:val="single" w:sz="2" w:space="0" w:color="auto"/>
              <w:left w:val="nil"/>
              <w:bottom w:val="single" w:sz="2" w:space="0" w:color="auto"/>
              <w:right w:val="nil"/>
            </w:tcBorders>
          </w:tcPr>
          <w:p w14:paraId="7D568E5D" w14:textId="77777777" w:rsidR="00EB77F3" w:rsidRPr="001477AE" w:rsidRDefault="00EB77F3" w:rsidP="00735CD5">
            <w:pPr>
              <w:pStyle w:val="Tabletext"/>
              <w:rPr>
                <w:highlight w:val="yellow"/>
              </w:rPr>
            </w:pPr>
            <w:r w:rsidRPr="00EC5A0F">
              <w:t>16/12/2024</w:t>
            </w:r>
          </w:p>
        </w:tc>
      </w:tr>
      <w:tr w:rsidR="00EB77F3" w:rsidRPr="001477AE" w14:paraId="1E4ACA68" w14:textId="77777777" w:rsidTr="00735CD5">
        <w:trPr>
          <w:cantSplit/>
          <w:jc w:val="center"/>
        </w:trPr>
        <w:tc>
          <w:tcPr>
            <w:tcW w:w="812" w:type="dxa"/>
            <w:tcBorders>
              <w:top w:val="single" w:sz="2" w:space="0" w:color="auto"/>
              <w:left w:val="nil"/>
              <w:bottom w:val="single" w:sz="2" w:space="0" w:color="auto"/>
              <w:right w:val="nil"/>
            </w:tcBorders>
          </w:tcPr>
          <w:p w14:paraId="3501CF81" w14:textId="77777777" w:rsidR="00EB77F3" w:rsidRPr="00883B2C" w:rsidRDefault="00EB77F3" w:rsidP="00735CD5">
            <w:pPr>
              <w:pStyle w:val="Tabletext"/>
            </w:pPr>
            <w:r w:rsidRPr="00883B2C">
              <w:t>20</w:t>
            </w:r>
            <w:r>
              <w:t>7</w:t>
            </w:r>
          </w:p>
        </w:tc>
        <w:tc>
          <w:tcPr>
            <w:tcW w:w="1142" w:type="dxa"/>
            <w:tcBorders>
              <w:top w:val="single" w:sz="2" w:space="0" w:color="auto"/>
              <w:left w:val="nil"/>
              <w:bottom w:val="single" w:sz="2" w:space="0" w:color="auto"/>
              <w:right w:val="nil"/>
            </w:tcBorders>
          </w:tcPr>
          <w:p w14:paraId="21824FDF" w14:textId="77777777" w:rsidR="00EB77F3" w:rsidRPr="001477AE" w:rsidRDefault="00EB77F3" w:rsidP="00735CD5">
            <w:pPr>
              <w:pStyle w:val="Tabletext"/>
            </w:pPr>
            <w:r w:rsidRPr="001477AE">
              <w:t>$25</w:t>
            </w:r>
          </w:p>
        </w:tc>
        <w:tc>
          <w:tcPr>
            <w:tcW w:w="1282" w:type="dxa"/>
            <w:tcBorders>
              <w:top w:val="single" w:sz="2" w:space="0" w:color="auto"/>
              <w:left w:val="nil"/>
              <w:bottom w:val="single" w:sz="2" w:space="0" w:color="auto"/>
              <w:right w:val="nil"/>
            </w:tcBorders>
          </w:tcPr>
          <w:p w14:paraId="1F3EE6D8"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4B2AB539" w14:textId="77777777" w:rsidR="00EB77F3" w:rsidRPr="001477AE" w:rsidRDefault="00EB77F3" w:rsidP="00735CD5">
            <w:pPr>
              <w:pStyle w:val="Tabletext"/>
            </w:pPr>
            <w:r w:rsidRPr="001477AE">
              <w:t>7.807 ± 0.030</w:t>
            </w:r>
          </w:p>
        </w:tc>
        <w:tc>
          <w:tcPr>
            <w:tcW w:w="854" w:type="dxa"/>
            <w:tcBorders>
              <w:top w:val="single" w:sz="2" w:space="0" w:color="auto"/>
              <w:left w:val="nil"/>
              <w:bottom w:val="single" w:sz="2" w:space="0" w:color="auto"/>
              <w:right w:val="nil"/>
            </w:tcBorders>
          </w:tcPr>
          <w:p w14:paraId="407733DC" w14:textId="77777777" w:rsidR="00EB77F3" w:rsidRPr="001477AE" w:rsidRDefault="00EB77F3" w:rsidP="00735CD5">
            <w:pPr>
              <w:pStyle w:val="Tabletext"/>
            </w:pPr>
            <w:r w:rsidRPr="001477AE">
              <w:t>20.60</w:t>
            </w:r>
          </w:p>
        </w:tc>
        <w:tc>
          <w:tcPr>
            <w:tcW w:w="713" w:type="dxa"/>
            <w:tcBorders>
              <w:top w:val="single" w:sz="2" w:space="0" w:color="auto"/>
              <w:left w:val="nil"/>
              <w:bottom w:val="single" w:sz="2" w:space="0" w:color="auto"/>
              <w:right w:val="nil"/>
            </w:tcBorders>
          </w:tcPr>
          <w:p w14:paraId="380D44D5" w14:textId="77777777" w:rsidR="00EB77F3" w:rsidRPr="001477AE" w:rsidRDefault="00EB77F3" w:rsidP="00735CD5">
            <w:pPr>
              <w:pStyle w:val="Tabletext"/>
            </w:pPr>
            <w:r w:rsidRPr="001477AE">
              <w:t>2.30</w:t>
            </w:r>
          </w:p>
        </w:tc>
        <w:tc>
          <w:tcPr>
            <w:tcW w:w="456" w:type="dxa"/>
            <w:tcBorders>
              <w:top w:val="single" w:sz="2" w:space="0" w:color="auto"/>
              <w:left w:val="nil"/>
              <w:bottom w:val="single" w:sz="2" w:space="0" w:color="auto"/>
              <w:right w:val="nil"/>
            </w:tcBorders>
          </w:tcPr>
          <w:p w14:paraId="701664E9"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262A2E11"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3B35F98C"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20B3529E" w14:textId="77777777" w:rsidR="00EB77F3" w:rsidRPr="00236884" w:rsidRDefault="00EB77F3" w:rsidP="00735CD5">
            <w:pPr>
              <w:pStyle w:val="Tabletext"/>
            </w:pPr>
            <w:r w:rsidRPr="00236884">
              <w:t>R133</w:t>
            </w:r>
          </w:p>
        </w:tc>
        <w:tc>
          <w:tcPr>
            <w:tcW w:w="1140" w:type="dxa"/>
            <w:tcBorders>
              <w:top w:val="single" w:sz="2" w:space="0" w:color="auto"/>
              <w:left w:val="nil"/>
              <w:bottom w:val="single" w:sz="2" w:space="0" w:color="auto"/>
              <w:right w:val="nil"/>
            </w:tcBorders>
          </w:tcPr>
          <w:p w14:paraId="1A753A50" w14:textId="77777777" w:rsidR="00EB77F3" w:rsidRPr="001477AE" w:rsidRDefault="00EB77F3" w:rsidP="00735CD5">
            <w:pPr>
              <w:pStyle w:val="Tabletext"/>
              <w:rPr>
                <w:highlight w:val="yellow"/>
              </w:rPr>
            </w:pPr>
            <w:r w:rsidRPr="00EC5A0F">
              <w:t>16/12/2024</w:t>
            </w:r>
          </w:p>
        </w:tc>
      </w:tr>
      <w:tr w:rsidR="00EB77F3" w:rsidRPr="001477AE" w14:paraId="1EFA1D91" w14:textId="77777777" w:rsidTr="00735CD5">
        <w:trPr>
          <w:cantSplit/>
          <w:jc w:val="center"/>
        </w:trPr>
        <w:tc>
          <w:tcPr>
            <w:tcW w:w="812" w:type="dxa"/>
            <w:tcBorders>
              <w:top w:val="single" w:sz="2" w:space="0" w:color="auto"/>
              <w:left w:val="nil"/>
              <w:bottom w:val="single" w:sz="2" w:space="0" w:color="auto"/>
              <w:right w:val="nil"/>
            </w:tcBorders>
          </w:tcPr>
          <w:p w14:paraId="3643CC3A" w14:textId="77777777" w:rsidR="00EB77F3" w:rsidRPr="00883B2C" w:rsidRDefault="00EB77F3" w:rsidP="00735CD5">
            <w:pPr>
              <w:pStyle w:val="Tabletext"/>
            </w:pPr>
            <w:r w:rsidRPr="00883B2C">
              <w:t>2</w:t>
            </w:r>
            <w:r>
              <w:t>08</w:t>
            </w:r>
          </w:p>
        </w:tc>
        <w:tc>
          <w:tcPr>
            <w:tcW w:w="1142" w:type="dxa"/>
            <w:tcBorders>
              <w:top w:val="single" w:sz="2" w:space="0" w:color="auto"/>
              <w:left w:val="nil"/>
              <w:bottom w:val="single" w:sz="2" w:space="0" w:color="auto"/>
              <w:right w:val="nil"/>
            </w:tcBorders>
          </w:tcPr>
          <w:p w14:paraId="61FE9BBE" w14:textId="77777777" w:rsidR="00EB77F3" w:rsidRPr="001477AE" w:rsidRDefault="00EB77F3" w:rsidP="00735CD5">
            <w:pPr>
              <w:pStyle w:val="Tabletext"/>
            </w:pPr>
            <w:r w:rsidRPr="001477AE">
              <w:t>$25</w:t>
            </w:r>
          </w:p>
        </w:tc>
        <w:tc>
          <w:tcPr>
            <w:tcW w:w="1282" w:type="dxa"/>
            <w:tcBorders>
              <w:top w:val="single" w:sz="2" w:space="0" w:color="auto"/>
              <w:left w:val="nil"/>
              <w:bottom w:val="single" w:sz="2" w:space="0" w:color="auto"/>
              <w:right w:val="nil"/>
            </w:tcBorders>
          </w:tcPr>
          <w:p w14:paraId="7FA9BD95"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2DDAFD1C" w14:textId="77777777" w:rsidR="00EB77F3" w:rsidRPr="001477AE" w:rsidRDefault="00EB77F3" w:rsidP="00735CD5">
            <w:pPr>
              <w:pStyle w:val="Tabletext"/>
            </w:pPr>
            <w:r w:rsidRPr="001477AE">
              <w:t>7.807 ± 0.030</w:t>
            </w:r>
          </w:p>
        </w:tc>
        <w:tc>
          <w:tcPr>
            <w:tcW w:w="854" w:type="dxa"/>
            <w:tcBorders>
              <w:top w:val="single" w:sz="2" w:space="0" w:color="auto"/>
              <w:left w:val="nil"/>
              <w:bottom w:val="single" w:sz="2" w:space="0" w:color="auto"/>
              <w:right w:val="nil"/>
            </w:tcBorders>
          </w:tcPr>
          <w:p w14:paraId="452CD7F0" w14:textId="77777777" w:rsidR="00EB77F3" w:rsidRPr="001477AE" w:rsidRDefault="00EB77F3" w:rsidP="00735CD5">
            <w:pPr>
              <w:pStyle w:val="Tabletext"/>
            </w:pPr>
            <w:r w:rsidRPr="001477AE">
              <w:t>20.60</w:t>
            </w:r>
          </w:p>
        </w:tc>
        <w:tc>
          <w:tcPr>
            <w:tcW w:w="713" w:type="dxa"/>
            <w:tcBorders>
              <w:top w:val="single" w:sz="2" w:space="0" w:color="auto"/>
              <w:left w:val="nil"/>
              <w:bottom w:val="single" w:sz="2" w:space="0" w:color="auto"/>
              <w:right w:val="nil"/>
            </w:tcBorders>
          </w:tcPr>
          <w:p w14:paraId="6464F7F0" w14:textId="77777777" w:rsidR="00EB77F3" w:rsidRPr="001477AE" w:rsidRDefault="00EB77F3" w:rsidP="00735CD5">
            <w:pPr>
              <w:pStyle w:val="Tabletext"/>
            </w:pPr>
            <w:r w:rsidRPr="001477AE">
              <w:t>2.30</w:t>
            </w:r>
          </w:p>
        </w:tc>
        <w:tc>
          <w:tcPr>
            <w:tcW w:w="456" w:type="dxa"/>
            <w:tcBorders>
              <w:top w:val="single" w:sz="2" w:space="0" w:color="auto"/>
              <w:left w:val="nil"/>
              <w:bottom w:val="single" w:sz="2" w:space="0" w:color="auto"/>
              <w:right w:val="nil"/>
            </w:tcBorders>
          </w:tcPr>
          <w:p w14:paraId="1088A5A8"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6547CDFC"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0EB61FFB"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7BF59514" w14:textId="77777777" w:rsidR="00EB77F3" w:rsidRPr="00236884" w:rsidRDefault="00EB77F3" w:rsidP="00735CD5">
            <w:pPr>
              <w:pStyle w:val="Tabletext"/>
            </w:pPr>
            <w:r w:rsidRPr="00236884">
              <w:t>R134</w:t>
            </w:r>
          </w:p>
        </w:tc>
        <w:tc>
          <w:tcPr>
            <w:tcW w:w="1140" w:type="dxa"/>
            <w:tcBorders>
              <w:top w:val="single" w:sz="2" w:space="0" w:color="auto"/>
              <w:left w:val="nil"/>
              <w:bottom w:val="single" w:sz="2" w:space="0" w:color="auto"/>
              <w:right w:val="nil"/>
            </w:tcBorders>
          </w:tcPr>
          <w:p w14:paraId="1765299D" w14:textId="77777777" w:rsidR="00EB77F3" w:rsidRPr="001477AE" w:rsidRDefault="00EB77F3" w:rsidP="00735CD5">
            <w:pPr>
              <w:pStyle w:val="Tabletext"/>
              <w:rPr>
                <w:highlight w:val="yellow"/>
              </w:rPr>
            </w:pPr>
            <w:r w:rsidRPr="00EC5A0F">
              <w:t>16/12/2024</w:t>
            </w:r>
          </w:p>
        </w:tc>
      </w:tr>
      <w:tr w:rsidR="00EB77F3" w:rsidRPr="001477AE" w14:paraId="5D0988EE" w14:textId="77777777" w:rsidTr="00735CD5">
        <w:trPr>
          <w:cantSplit/>
          <w:jc w:val="center"/>
        </w:trPr>
        <w:tc>
          <w:tcPr>
            <w:tcW w:w="812" w:type="dxa"/>
            <w:tcBorders>
              <w:top w:val="single" w:sz="2" w:space="0" w:color="auto"/>
              <w:left w:val="nil"/>
              <w:bottom w:val="single" w:sz="2" w:space="0" w:color="auto"/>
              <w:right w:val="nil"/>
            </w:tcBorders>
          </w:tcPr>
          <w:p w14:paraId="7C4CF99F" w14:textId="77777777" w:rsidR="00EB77F3" w:rsidRPr="00883B2C" w:rsidRDefault="00EB77F3" w:rsidP="00735CD5">
            <w:pPr>
              <w:pStyle w:val="Tabletext"/>
            </w:pPr>
            <w:r w:rsidRPr="00883B2C">
              <w:t>2</w:t>
            </w:r>
            <w:r>
              <w:t>09</w:t>
            </w:r>
          </w:p>
        </w:tc>
        <w:tc>
          <w:tcPr>
            <w:tcW w:w="1142" w:type="dxa"/>
            <w:tcBorders>
              <w:top w:val="single" w:sz="2" w:space="0" w:color="auto"/>
              <w:left w:val="nil"/>
              <w:bottom w:val="single" w:sz="2" w:space="0" w:color="auto"/>
              <w:right w:val="nil"/>
            </w:tcBorders>
          </w:tcPr>
          <w:p w14:paraId="30114093" w14:textId="77777777" w:rsidR="00EB77F3" w:rsidRPr="001477AE" w:rsidRDefault="00EB77F3" w:rsidP="00735CD5">
            <w:pPr>
              <w:pStyle w:val="Tabletext"/>
            </w:pPr>
            <w:r w:rsidRPr="001477AE">
              <w:t>$2</w:t>
            </w:r>
          </w:p>
        </w:tc>
        <w:tc>
          <w:tcPr>
            <w:tcW w:w="1282" w:type="dxa"/>
            <w:tcBorders>
              <w:top w:val="single" w:sz="2" w:space="0" w:color="auto"/>
              <w:left w:val="nil"/>
              <w:bottom w:val="single" w:sz="2" w:space="0" w:color="auto"/>
              <w:right w:val="nil"/>
            </w:tcBorders>
          </w:tcPr>
          <w:p w14:paraId="20E70BF7"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5AC2BDEC" w14:textId="77777777" w:rsidR="00EB77F3" w:rsidRPr="001477AE" w:rsidRDefault="00EB77F3" w:rsidP="00735CD5">
            <w:pPr>
              <w:pStyle w:val="Tabletext"/>
            </w:pPr>
            <w:r w:rsidRPr="001477AE">
              <w:t>62.713 ± 0.500</w:t>
            </w:r>
          </w:p>
        </w:tc>
        <w:tc>
          <w:tcPr>
            <w:tcW w:w="854" w:type="dxa"/>
            <w:tcBorders>
              <w:top w:val="single" w:sz="2" w:space="0" w:color="auto"/>
              <w:left w:val="nil"/>
              <w:bottom w:val="single" w:sz="2" w:space="0" w:color="auto"/>
              <w:right w:val="nil"/>
            </w:tcBorders>
          </w:tcPr>
          <w:p w14:paraId="7BFCF39A"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321A583A" w14:textId="77777777" w:rsidR="00EB77F3" w:rsidRPr="001477AE" w:rsidRDefault="00EB77F3" w:rsidP="00735CD5">
            <w:pPr>
              <w:pStyle w:val="Tabletext"/>
            </w:pPr>
            <w:r w:rsidRPr="001477AE">
              <w:t>6.02</w:t>
            </w:r>
          </w:p>
        </w:tc>
        <w:tc>
          <w:tcPr>
            <w:tcW w:w="456" w:type="dxa"/>
            <w:tcBorders>
              <w:top w:val="single" w:sz="2" w:space="0" w:color="auto"/>
              <w:left w:val="nil"/>
              <w:bottom w:val="single" w:sz="2" w:space="0" w:color="auto"/>
              <w:right w:val="nil"/>
            </w:tcBorders>
          </w:tcPr>
          <w:p w14:paraId="37B77785"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147109FA"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F987B6F" w14:textId="77777777" w:rsidR="00EB77F3" w:rsidRPr="001477AE" w:rsidRDefault="00EB77F3" w:rsidP="00735CD5">
            <w:pPr>
              <w:pStyle w:val="Tabletext"/>
            </w:pPr>
            <w:r w:rsidRPr="001477AE">
              <w:t>O4</w:t>
            </w:r>
          </w:p>
        </w:tc>
        <w:tc>
          <w:tcPr>
            <w:tcW w:w="610" w:type="dxa"/>
            <w:tcBorders>
              <w:top w:val="single" w:sz="2" w:space="0" w:color="auto"/>
              <w:left w:val="nil"/>
              <w:bottom w:val="single" w:sz="2" w:space="0" w:color="auto"/>
              <w:right w:val="nil"/>
            </w:tcBorders>
          </w:tcPr>
          <w:p w14:paraId="27C43355" w14:textId="77777777" w:rsidR="00EB77F3" w:rsidRPr="00236884" w:rsidRDefault="00EB77F3" w:rsidP="00735CD5">
            <w:pPr>
              <w:pStyle w:val="Tabletext"/>
            </w:pPr>
            <w:r w:rsidRPr="00236884">
              <w:t>R135</w:t>
            </w:r>
          </w:p>
        </w:tc>
        <w:tc>
          <w:tcPr>
            <w:tcW w:w="1140" w:type="dxa"/>
            <w:tcBorders>
              <w:top w:val="single" w:sz="2" w:space="0" w:color="auto"/>
              <w:left w:val="nil"/>
              <w:bottom w:val="single" w:sz="2" w:space="0" w:color="auto"/>
              <w:right w:val="nil"/>
            </w:tcBorders>
          </w:tcPr>
          <w:p w14:paraId="2CF20DD6" w14:textId="77777777" w:rsidR="00EB77F3" w:rsidRPr="001477AE" w:rsidRDefault="00EB77F3" w:rsidP="00735CD5">
            <w:pPr>
              <w:pStyle w:val="Tabletext"/>
              <w:rPr>
                <w:highlight w:val="yellow"/>
              </w:rPr>
            </w:pPr>
            <w:r w:rsidRPr="00EC5A0F">
              <w:t>16/12/2024</w:t>
            </w:r>
          </w:p>
        </w:tc>
      </w:tr>
      <w:tr w:rsidR="00EB77F3" w:rsidRPr="001477AE" w14:paraId="57526AC9" w14:textId="77777777" w:rsidTr="00735CD5">
        <w:trPr>
          <w:cantSplit/>
          <w:jc w:val="center"/>
        </w:trPr>
        <w:tc>
          <w:tcPr>
            <w:tcW w:w="812" w:type="dxa"/>
            <w:tcBorders>
              <w:top w:val="single" w:sz="2" w:space="0" w:color="auto"/>
              <w:left w:val="nil"/>
              <w:bottom w:val="single" w:sz="2" w:space="0" w:color="auto"/>
              <w:right w:val="nil"/>
            </w:tcBorders>
          </w:tcPr>
          <w:p w14:paraId="51D70985" w14:textId="77777777" w:rsidR="00EB77F3" w:rsidRPr="00883B2C" w:rsidRDefault="00EB77F3" w:rsidP="00735CD5">
            <w:pPr>
              <w:pStyle w:val="Tabletext"/>
            </w:pPr>
            <w:r w:rsidRPr="00883B2C">
              <w:t>21</w:t>
            </w:r>
            <w:r>
              <w:t>0</w:t>
            </w:r>
          </w:p>
        </w:tc>
        <w:tc>
          <w:tcPr>
            <w:tcW w:w="1142" w:type="dxa"/>
            <w:tcBorders>
              <w:top w:val="single" w:sz="2" w:space="0" w:color="auto"/>
              <w:left w:val="nil"/>
              <w:bottom w:val="single" w:sz="2" w:space="0" w:color="auto"/>
              <w:right w:val="nil"/>
            </w:tcBorders>
          </w:tcPr>
          <w:p w14:paraId="41952535" w14:textId="77777777" w:rsidR="00EB77F3" w:rsidRPr="001477AE" w:rsidRDefault="00EB77F3" w:rsidP="00735CD5">
            <w:pPr>
              <w:pStyle w:val="Tabletext"/>
            </w:pPr>
            <w:r w:rsidRPr="001477AE">
              <w:t>$50</w:t>
            </w:r>
          </w:p>
        </w:tc>
        <w:tc>
          <w:tcPr>
            <w:tcW w:w="1282" w:type="dxa"/>
            <w:tcBorders>
              <w:top w:val="single" w:sz="2" w:space="0" w:color="auto"/>
              <w:left w:val="nil"/>
              <w:bottom w:val="single" w:sz="2" w:space="0" w:color="auto"/>
              <w:right w:val="nil"/>
            </w:tcBorders>
          </w:tcPr>
          <w:p w14:paraId="11C13FB1" w14:textId="77777777" w:rsidR="00EB77F3" w:rsidRPr="001477AE" w:rsidRDefault="00EB77F3" w:rsidP="00735CD5">
            <w:pPr>
              <w:pStyle w:val="Tabletext"/>
            </w:pPr>
            <w:r w:rsidRPr="001477AE">
              <w:t>At least 99.95% platinum</w:t>
            </w:r>
          </w:p>
        </w:tc>
        <w:tc>
          <w:tcPr>
            <w:tcW w:w="1611" w:type="dxa"/>
            <w:tcBorders>
              <w:top w:val="single" w:sz="2" w:space="0" w:color="auto"/>
              <w:left w:val="nil"/>
              <w:bottom w:val="single" w:sz="2" w:space="0" w:color="auto"/>
              <w:right w:val="nil"/>
            </w:tcBorders>
          </w:tcPr>
          <w:p w14:paraId="3DB5302F" w14:textId="77777777" w:rsidR="00EB77F3" w:rsidRPr="001477AE" w:rsidRDefault="00EB77F3" w:rsidP="00735CD5">
            <w:pPr>
              <w:pStyle w:val="Tabletext"/>
            </w:pPr>
            <w:r w:rsidRPr="001477AE">
              <w:t>15.610 ± 0.050</w:t>
            </w:r>
          </w:p>
        </w:tc>
        <w:tc>
          <w:tcPr>
            <w:tcW w:w="854" w:type="dxa"/>
            <w:tcBorders>
              <w:top w:val="single" w:sz="2" w:space="0" w:color="auto"/>
              <w:left w:val="nil"/>
              <w:bottom w:val="single" w:sz="2" w:space="0" w:color="auto"/>
              <w:right w:val="nil"/>
            </w:tcBorders>
          </w:tcPr>
          <w:p w14:paraId="6B064E78" w14:textId="77777777" w:rsidR="00EB77F3" w:rsidRPr="001477AE" w:rsidRDefault="00EB77F3" w:rsidP="00735CD5">
            <w:pPr>
              <w:pStyle w:val="Tabletext"/>
            </w:pPr>
            <w:r w:rsidRPr="001477AE">
              <w:t>25.60</w:t>
            </w:r>
          </w:p>
        </w:tc>
        <w:tc>
          <w:tcPr>
            <w:tcW w:w="713" w:type="dxa"/>
            <w:tcBorders>
              <w:top w:val="single" w:sz="2" w:space="0" w:color="auto"/>
              <w:left w:val="nil"/>
              <w:bottom w:val="single" w:sz="2" w:space="0" w:color="auto"/>
              <w:right w:val="nil"/>
            </w:tcBorders>
          </w:tcPr>
          <w:p w14:paraId="6BFD31CD" w14:textId="77777777" w:rsidR="00EB77F3" w:rsidRPr="001477AE" w:rsidRDefault="00EB77F3" w:rsidP="00735CD5">
            <w:pPr>
              <w:pStyle w:val="Tabletext"/>
            </w:pPr>
            <w:r w:rsidRPr="001477AE">
              <w:t>2.50</w:t>
            </w:r>
          </w:p>
        </w:tc>
        <w:tc>
          <w:tcPr>
            <w:tcW w:w="456" w:type="dxa"/>
            <w:tcBorders>
              <w:top w:val="single" w:sz="2" w:space="0" w:color="auto"/>
              <w:left w:val="nil"/>
              <w:bottom w:val="single" w:sz="2" w:space="0" w:color="auto"/>
              <w:right w:val="nil"/>
            </w:tcBorders>
          </w:tcPr>
          <w:p w14:paraId="6B6C6800"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38DEC2CF"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54E44DF3" w14:textId="77777777" w:rsidR="00EB77F3" w:rsidRPr="001477AE" w:rsidRDefault="00EB77F3" w:rsidP="00735CD5">
            <w:pPr>
              <w:pStyle w:val="Tabletext"/>
            </w:pPr>
            <w:r w:rsidRPr="001477AE">
              <w:t>O9</w:t>
            </w:r>
          </w:p>
        </w:tc>
        <w:tc>
          <w:tcPr>
            <w:tcW w:w="610" w:type="dxa"/>
            <w:tcBorders>
              <w:top w:val="single" w:sz="2" w:space="0" w:color="auto"/>
              <w:left w:val="nil"/>
              <w:bottom w:val="single" w:sz="2" w:space="0" w:color="auto"/>
              <w:right w:val="nil"/>
            </w:tcBorders>
          </w:tcPr>
          <w:p w14:paraId="558F3972" w14:textId="77777777" w:rsidR="00EB77F3" w:rsidRPr="00236884" w:rsidRDefault="00EB77F3" w:rsidP="00735CD5">
            <w:pPr>
              <w:pStyle w:val="Tabletext"/>
            </w:pPr>
            <w:r w:rsidRPr="00236884">
              <w:t>R136</w:t>
            </w:r>
          </w:p>
        </w:tc>
        <w:tc>
          <w:tcPr>
            <w:tcW w:w="1140" w:type="dxa"/>
            <w:tcBorders>
              <w:top w:val="single" w:sz="2" w:space="0" w:color="auto"/>
              <w:left w:val="nil"/>
              <w:bottom w:val="single" w:sz="2" w:space="0" w:color="auto"/>
              <w:right w:val="nil"/>
            </w:tcBorders>
          </w:tcPr>
          <w:p w14:paraId="729B9FE8" w14:textId="77777777" w:rsidR="00EB77F3" w:rsidRPr="001477AE" w:rsidRDefault="00EB77F3" w:rsidP="00735CD5">
            <w:pPr>
              <w:pStyle w:val="Tabletext"/>
              <w:rPr>
                <w:highlight w:val="yellow"/>
              </w:rPr>
            </w:pPr>
            <w:r w:rsidRPr="00EC5A0F">
              <w:t>16/12/2024</w:t>
            </w:r>
          </w:p>
        </w:tc>
      </w:tr>
      <w:tr w:rsidR="00EB77F3" w:rsidRPr="001477AE" w14:paraId="589CD8D4" w14:textId="77777777" w:rsidTr="00735CD5">
        <w:trPr>
          <w:cantSplit/>
          <w:jc w:val="center"/>
        </w:trPr>
        <w:tc>
          <w:tcPr>
            <w:tcW w:w="812" w:type="dxa"/>
            <w:tcBorders>
              <w:top w:val="single" w:sz="2" w:space="0" w:color="auto"/>
              <w:left w:val="nil"/>
              <w:bottom w:val="single" w:sz="2" w:space="0" w:color="auto"/>
              <w:right w:val="nil"/>
            </w:tcBorders>
          </w:tcPr>
          <w:p w14:paraId="0FD78341" w14:textId="77777777" w:rsidR="00EB77F3" w:rsidRPr="00883B2C" w:rsidRDefault="00EB77F3" w:rsidP="00735CD5">
            <w:pPr>
              <w:pStyle w:val="Tabletext"/>
            </w:pPr>
            <w:r w:rsidRPr="00883B2C">
              <w:t>21</w:t>
            </w:r>
            <w:r>
              <w:t>1</w:t>
            </w:r>
          </w:p>
        </w:tc>
        <w:tc>
          <w:tcPr>
            <w:tcW w:w="1142" w:type="dxa"/>
            <w:tcBorders>
              <w:top w:val="single" w:sz="2" w:space="0" w:color="auto"/>
              <w:left w:val="nil"/>
              <w:bottom w:val="single" w:sz="2" w:space="0" w:color="auto"/>
              <w:right w:val="nil"/>
            </w:tcBorders>
          </w:tcPr>
          <w:p w14:paraId="59D30D1C" w14:textId="77777777" w:rsidR="00EB77F3" w:rsidRPr="001477AE" w:rsidRDefault="00EB77F3" w:rsidP="00735CD5">
            <w:pPr>
              <w:pStyle w:val="Tabletext"/>
            </w:pPr>
            <w:r w:rsidRPr="001477AE">
              <w:t>$25</w:t>
            </w:r>
          </w:p>
        </w:tc>
        <w:tc>
          <w:tcPr>
            <w:tcW w:w="1282" w:type="dxa"/>
            <w:tcBorders>
              <w:top w:val="single" w:sz="2" w:space="0" w:color="auto"/>
              <w:left w:val="nil"/>
              <w:bottom w:val="single" w:sz="2" w:space="0" w:color="auto"/>
              <w:right w:val="nil"/>
            </w:tcBorders>
          </w:tcPr>
          <w:p w14:paraId="10AAC35E"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0215989C" w14:textId="77777777" w:rsidR="00EB77F3" w:rsidRPr="001477AE" w:rsidRDefault="00EB77F3" w:rsidP="00735CD5">
            <w:pPr>
              <w:pStyle w:val="Tabletext"/>
            </w:pPr>
            <w:r w:rsidRPr="001477AE">
              <w:t>7.807 ± 0.030</w:t>
            </w:r>
          </w:p>
        </w:tc>
        <w:tc>
          <w:tcPr>
            <w:tcW w:w="854" w:type="dxa"/>
            <w:tcBorders>
              <w:top w:val="single" w:sz="2" w:space="0" w:color="auto"/>
              <w:left w:val="nil"/>
              <w:bottom w:val="single" w:sz="2" w:space="0" w:color="auto"/>
              <w:right w:val="nil"/>
            </w:tcBorders>
          </w:tcPr>
          <w:p w14:paraId="118C59A3" w14:textId="77777777" w:rsidR="00EB77F3" w:rsidRPr="001477AE" w:rsidRDefault="00EB77F3" w:rsidP="00735CD5">
            <w:pPr>
              <w:pStyle w:val="Tabletext"/>
            </w:pPr>
            <w:r w:rsidRPr="001477AE">
              <w:t>20.60</w:t>
            </w:r>
          </w:p>
        </w:tc>
        <w:tc>
          <w:tcPr>
            <w:tcW w:w="713" w:type="dxa"/>
            <w:tcBorders>
              <w:top w:val="single" w:sz="2" w:space="0" w:color="auto"/>
              <w:left w:val="nil"/>
              <w:bottom w:val="single" w:sz="2" w:space="0" w:color="auto"/>
              <w:right w:val="nil"/>
            </w:tcBorders>
          </w:tcPr>
          <w:p w14:paraId="50578833" w14:textId="77777777" w:rsidR="00EB77F3" w:rsidRPr="001477AE" w:rsidRDefault="00EB77F3" w:rsidP="00735CD5">
            <w:pPr>
              <w:pStyle w:val="Tabletext"/>
            </w:pPr>
            <w:r w:rsidRPr="001477AE">
              <w:t>2.30</w:t>
            </w:r>
          </w:p>
        </w:tc>
        <w:tc>
          <w:tcPr>
            <w:tcW w:w="456" w:type="dxa"/>
            <w:tcBorders>
              <w:top w:val="single" w:sz="2" w:space="0" w:color="auto"/>
              <w:left w:val="nil"/>
              <w:bottom w:val="single" w:sz="2" w:space="0" w:color="auto"/>
              <w:right w:val="nil"/>
            </w:tcBorders>
          </w:tcPr>
          <w:p w14:paraId="4910F008"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29D54524"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75CA2E92"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68699597" w14:textId="77777777" w:rsidR="00EB77F3" w:rsidRPr="00236884" w:rsidRDefault="00EB77F3" w:rsidP="00735CD5">
            <w:pPr>
              <w:pStyle w:val="Tabletext"/>
            </w:pPr>
            <w:r w:rsidRPr="00236884">
              <w:t>R136</w:t>
            </w:r>
          </w:p>
        </w:tc>
        <w:tc>
          <w:tcPr>
            <w:tcW w:w="1140" w:type="dxa"/>
            <w:tcBorders>
              <w:top w:val="single" w:sz="2" w:space="0" w:color="auto"/>
              <w:left w:val="nil"/>
              <w:bottom w:val="single" w:sz="2" w:space="0" w:color="auto"/>
              <w:right w:val="nil"/>
            </w:tcBorders>
          </w:tcPr>
          <w:p w14:paraId="359CBA1E" w14:textId="77777777" w:rsidR="00EB77F3" w:rsidRPr="001477AE" w:rsidRDefault="00EB77F3" w:rsidP="00735CD5">
            <w:pPr>
              <w:pStyle w:val="Tabletext"/>
              <w:rPr>
                <w:highlight w:val="yellow"/>
              </w:rPr>
            </w:pPr>
            <w:r w:rsidRPr="00EC5A0F">
              <w:t>16/12/2024</w:t>
            </w:r>
          </w:p>
        </w:tc>
      </w:tr>
      <w:tr w:rsidR="00EB77F3" w:rsidRPr="001477AE" w14:paraId="63C98670" w14:textId="77777777" w:rsidTr="00735CD5">
        <w:trPr>
          <w:cantSplit/>
          <w:jc w:val="center"/>
        </w:trPr>
        <w:tc>
          <w:tcPr>
            <w:tcW w:w="812" w:type="dxa"/>
            <w:tcBorders>
              <w:top w:val="single" w:sz="2" w:space="0" w:color="auto"/>
              <w:left w:val="nil"/>
              <w:bottom w:val="single" w:sz="2" w:space="0" w:color="auto"/>
              <w:right w:val="nil"/>
            </w:tcBorders>
          </w:tcPr>
          <w:p w14:paraId="1437253E" w14:textId="77777777" w:rsidR="00EB77F3" w:rsidRPr="00883B2C" w:rsidRDefault="00EB77F3" w:rsidP="00735CD5">
            <w:pPr>
              <w:pStyle w:val="Tabletext"/>
            </w:pPr>
            <w:r w:rsidRPr="00883B2C">
              <w:t>21</w:t>
            </w:r>
            <w:r>
              <w:t>2</w:t>
            </w:r>
          </w:p>
        </w:tc>
        <w:tc>
          <w:tcPr>
            <w:tcW w:w="1142" w:type="dxa"/>
            <w:tcBorders>
              <w:top w:val="single" w:sz="2" w:space="0" w:color="auto"/>
              <w:left w:val="nil"/>
              <w:bottom w:val="single" w:sz="2" w:space="0" w:color="auto"/>
              <w:right w:val="nil"/>
            </w:tcBorders>
          </w:tcPr>
          <w:p w14:paraId="229C8867" w14:textId="77777777" w:rsidR="00EB77F3" w:rsidRPr="001477AE" w:rsidRDefault="00EB77F3" w:rsidP="00735CD5">
            <w:pPr>
              <w:pStyle w:val="Tabletext"/>
            </w:pPr>
            <w:r w:rsidRPr="001477AE">
              <w:t>$2</w:t>
            </w:r>
          </w:p>
        </w:tc>
        <w:tc>
          <w:tcPr>
            <w:tcW w:w="1282" w:type="dxa"/>
            <w:tcBorders>
              <w:top w:val="single" w:sz="2" w:space="0" w:color="auto"/>
              <w:left w:val="nil"/>
              <w:bottom w:val="single" w:sz="2" w:space="0" w:color="auto"/>
              <w:right w:val="nil"/>
            </w:tcBorders>
          </w:tcPr>
          <w:p w14:paraId="6A2998D4" w14:textId="77777777" w:rsidR="00EB77F3" w:rsidRPr="001477AE" w:rsidRDefault="00EB77F3" w:rsidP="00735CD5">
            <w:pPr>
              <w:pStyle w:val="Tabletext"/>
            </w:pPr>
            <w:r w:rsidRPr="001477AE">
              <w:t xml:space="preserve">At least 99.99% silver </w:t>
            </w:r>
          </w:p>
        </w:tc>
        <w:tc>
          <w:tcPr>
            <w:tcW w:w="1611" w:type="dxa"/>
            <w:tcBorders>
              <w:top w:val="single" w:sz="2" w:space="0" w:color="auto"/>
              <w:left w:val="nil"/>
              <w:bottom w:val="single" w:sz="2" w:space="0" w:color="auto"/>
              <w:right w:val="nil"/>
            </w:tcBorders>
          </w:tcPr>
          <w:p w14:paraId="58D8ECCF" w14:textId="77777777" w:rsidR="00EB77F3" w:rsidRPr="001477AE" w:rsidRDefault="00EB77F3" w:rsidP="00735CD5">
            <w:pPr>
              <w:pStyle w:val="Tabletext"/>
            </w:pPr>
            <w:r w:rsidRPr="001477AE">
              <w:t>47.160 ± 0.500</w:t>
            </w:r>
          </w:p>
        </w:tc>
        <w:tc>
          <w:tcPr>
            <w:tcW w:w="854" w:type="dxa"/>
            <w:tcBorders>
              <w:top w:val="single" w:sz="2" w:space="0" w:color="auto"/>
              <w:left w:val="nil"/>
              <w:bottom w:val="single" w:sz="2" w:space="0" w:color="auto"/>
              <w:right w:val="nil"/>
            </w:tcBorders>
          </w:tcPr>
          <w:p w14:paraId="15019B57"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79B11FC9" w14:textId="77777777" w:rsidR="00EB77F3" w:rsidRPr="001477AE" w:rsidRDefault="00EB77F3" w:rsidP="00735CD5">
            <w:pPr>
              <w:pStyle w:val="Tabletext"/>
            </w:pPr>
            <w:r w:rsidRPr="001477AE">
              <w:t>5.00</w:t>
            </w:r>
          </w:p>
        </w:tc>
        <w:tc>
          <w:tcPr>
            <w:tcW w:w="456" w:type="dxa"/>
            <w:tcBorders>
              <w:top w:val="single" w:sz="2" w:space="0" w:color="auto"/>
              <w:left w:val="nil"/>
              <w:bottom w:val="single" w:sz="2" w:space="0" w:color="auto"/>
              <w:right w:val="nil"/>
            </w:tcBorders>
          </w:tcPr>
          <w:p w14:paraId="1B1D514A"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4EC453AE"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5CCB2535" w14:textId="77777777" w:rsidR="00EB77F3" w:rsidRPr="001477AE" w:rsidRDefault="00EB77F3" w:rsidP="00735CD5">
            <w:pPr>
              <w:pStyle w:val="Tabletext"/>
            </w:pPr>
            <w:r w:rsidRPr="001477AE">
              <w:t>O10</w:t>
            </w:r>
          </w:p>
        </w:tc>
        <w:tc>
          <w:tcPr>
            <w:tcW w:w="610" w:type="dxa"/>
            <w:tcBorders>
              <w:top w:val="single" w:sz="2" w:space="0" w:color="auto"/>
              <w:left w:val="nil"/>
              <w:bottom w:val="single" w:sz="2" w:space="0" w:color="auto"/>
              <w:right w:val="nil"/>
            </w:tcBorders>
          </w:tcPr>
          <w:p w14:paraId="785F4AC7" w14:textId="77777777" w:rsidR="00EB77F3" w:rsidRPr="00236884" w:rsidRDefault="00EB77F3" w:rsidP="00735CD5">
            <w:pPr>
              <w:pStyle w:val="Tabletext"/>
            </w:pPr>
            <w:r w:rsidRPr="00236884">
              <w:t>R137</w:t>
            </w:r>
          </w:p>
        </w:tc>
        <w:tc>
          <w:tcPr>
            <w:tcW w:w="1140" w:type="dxa"/>
            <w:tcBorders>
              <w:top w:val="single" w:sz="2" w:space="0" w:color="auto"/>
              <w:left w:val="nil"/>
              <w:bottom w:val="single" w:sz="2" w:space="0" w:color="auto"/>
              <w:right w:val="nil"/>
            </w:tcBorders>
          </w:tcPr>
          <w:p w14:paraId="7AC49D0A" w14:textId="77777777" w:rsidR="00EB77F3" w:rsidRPr="001477AE" w:rsidRDefault="00EB77F3" w:rsidP="00735CD5">
            <w:pPr>
              <w:pStyle w:val="Tabletext"/>
              <w:rPr>
                <w:highlight w:val="yellow"/>
              </w:rPr>
            </w:pPr>
            <w:r w:rsidRPr="00EC5A0F">
              <w:t>16/12/2024</w:t>
            </w:r>
          </w:p>
        </w:tc>
      </w:tr>
      <w:tr w:rsidR="00EB77F3" w:rsidRPr="001477AE" w14:paraId="2C4321DB" w14:textId="77777777" w:rsidTr="00735CD5">
        <w:trPr>
          <w:cantSplit/>
          <w:jc w:val="center"/>
        </w:trPr>
        <w:tc>
          <w:tcPr>
            <w:tcW w:w="812" w:type="dxa"/>
            <w:tcBorders>
              <w:top w:val="single" w:sz="2" w:space="0" w:color="auto"/>
              <w:left w:val="nil"/>
              <w:bottom w:val="single" w:sz="2" w:space="0" w:color="auto"/>
              <w:right w:val="nil"/>
            </w:tcBorders>
          </w:tcPr>
          <w:p w14:paraId="45374FA1" w14:textId="77777777" w:rsidR="00EB77F3" w:rsidRPr="00883B2C" w:rsidRDefault="00EB77F3" w:rsidP="00735CD5">
            <w:pPr>
              <w:pStyle w:val="Tabletext"/>
            </w:pPr>
            <w:r w:rsidRPr="00883B2C">
              <w:t>21</w:t>
            </w:r>
            <w:r>
              <w:t>3</w:t>
            </w:r>
          </w:p>
        </w:tc>
        <w:tc>
          <w:tcPr>
            <w:tcW w:w="1142" w:type="dxa"/>
            <w:tcBorders>
              <w:top w:val="single" w:sz="2" w:space="0" w:color="auto"/>
              <w:left w:val="nil"/>
              <w:bottom w:val="single" w:sz="2" w:space="0" w:color="auto"/>
              <w:right w:val="nil"/>
            </w:tcBorders>
          </w:tcPr>
          <w:p w14:paraId="75F69E44" w14:textId="77777777" w:rsidR="00EB77F3" w:rsidRPr="001477AE" w:rsidRDefault="00EB77F3" w:rsidP="00735CD5">
            <w:pPr>
              <w:pStyle w:val="Tabletext"/>
            </w:pPr>
            <w:r w:rsidRPr="001477AE">
              <w:t>$100</w:t>
            </w:r>
          </w:p>
        </w:tc>
        <w:tc>
          <w:tcPr>
            <w:tcW w:w="1282" w:type="dxa"/>
            <w:tcBorders>
              <w:top w:val="single" w:sz="2" w:space="0" w:color="auto"/>
              <w:left w:val="nil"/>
              <w:bottom w:val="single" w:sz="2" w:space="0" w:color="auto"/>
              <w:right w:val="nil"/>
            </w:tcBorders>
          </w:tcPr>
          <w:p w14:paraId="11227B2F"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72DC83E0" w14:textId="77777777" w:rsidR="00EB77F3" w:rsidRPr="001477AE" w:rsidRDefault="00EB77F3" w:rsidP="00735CD5">
            <w:pPr>
              <w:pStyle w:val="Tabletext"/>
            </w:pPr>
            <w:r w:rsidRPr="001477AE">
              <w:t>31.157 ± 0.050</w:t>
            </w:r>
          </w:p>
        </w:tc>
        <w:tc>
          <w:tcPr>
            <w:tcW w:w="854" w:type="dxa"/>
            <w:tcBorders>
              <w:top w:val="single" w:sz="2" w:space="0" w:color="auto"/>
              <w:left w:val="nil"/>
              <w:bottom w:val="single" w:sz="2" w:space="0" w:color="auto"/>
              <w:right w:val="nil"/>
            </w:tcBorders>
          </w:tcPr>
          <w:p w14:paraId="10BC255C" w14:textId="77777777" w:rsidR="00EB77F3" w:rsidRPr="001477AE" w:rsidRDefault="00EB77F3" w:rsidP="00735CD5">
            <w:pPr>
              <w:pStyle w:val="Tabletext"/>
            </w:pPr>
            <w:r w:rsidRPr="001477AE">
              <w:t>32.60</w:t>
            </w:r>
          </w:p>
        </w:tc>
        <w:tc>
          <w:tcPr>
            <w:tcW w:w="713" w:type="dxa"/>
            <w:tcBorders>
              <w:top w:val="single" w:sz="2" w:space="0" w:color="auto"/>
              <w:left w:val="nil"/>
              <w:bottom w:val="single" w:sz="2" w:space="0" w:color="auto"/>
              <w:right w:val="nil"/>
            </w:tcBorders>
          </w:tcPr>
          <w:p w14:paraId="1CF1ED00" w14:textId="77777777" w:rsidR="00EB77F3" w:rsidRPr="001477AE" w:rsidRDefault="00EB77F3" w:rsidP="00735CD5">
            <w:pPr>
              <w:pStyle w:val="Tabletext"/>
            </w:pPr>
            <w:r w:rsidRPr="001477AE">
              <w:t>2.95</w:t>
            </w:r>
          </w:p>
        </w:tc>
        <w:tc>
          <w:tcPr>
            <w:tcW w:w="456" w:type="dxa"/>
            <w:tcBorders>
              <w:top w:val="single" w:sz="2" w:space="0" w:color="auto"/>
              <w:left w:val="nil"/>
              <w:bottom w:val="single" w:sz="2" w:space="0" w:color="auto"/>
              <w:right w:val="nil"/>
            </w:tcBorders>
          </w:tcPr>
          <w:p w14:paraId="081DE3C8"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7DB82DC5"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1DC0CEA9"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08C4F90C" w14:textId="77777777" w:rsidR="00EB77F3" w:rsidRPr="00236884" w:rsidRDefault="00EB77F3" w:rsidP="00735CD5">
            <w:pPr>
              <w:pStyle w:val="Tabletext"/>
            </w:pPr>
            <w:r w:rsidRPr="00236884">
              <w:t>R138</w:t>
            </w:r>
          </w:p>
        </w:tc>
        <w:tc>
          <w:tcPr>
            <w:tcW w:w="1140" w:type="dxa"/>
            <w:tcBorders>
              <w:top w:val="single" w:sz="2" w:space="0" w:color="auto"/>
              <w:left w:val="nil"/>
              <w:bottom w:val="single" w:sz="2" w:space="0" w:color="auto"/>
              <w:right w:val="nil"/>
            </w:tcBorders>
          </w:tcPr>
          <w:p w14:paraId="0792F810" w14:textId="77777777" w:rsidR="00EB77F3" w:rsidRPr="001477AE" w:rsidRDefault="00EB77F3" w:rsidP="00735CD5">
            <w:pPr>
              <w:pStyle w:val="Tabletext"/>
              <w:rPr>
                <w:highlight w:val="yellow"/>
              </w:rPr>
            </w:pPr>
            <w:r w:rsidRPr="00EC5A0F">
              <w:t>16/12/2024</w:t>
            </w:r>
          </w:p>
        </w:tc>
      </w:tr>
      <w:tr w:rsidR="00EB77F3" w:rsidRPr="001477AE" w14:paraId="01F8029F" w14:textId="77777777" w:rsidTr="00735CD5">
        <w:trPr>
          <w:cantSplit/>
          <w:jc w:val="center"/>
        </w:trPr>
        <w:tc>
          <w:tcPr>
            <w:tcW w:w="812" w:type="dxa"/>
            <w:tcBorders>
              <w:top w:val="single" w:sz="2" w:space="0" w:color="auto"/>
              <w:left w:val="nil"/>
              <w:bottom w:val="single" w:sz="2" w:space="0" w:color="auto"/>
              <w:right w:val="nil"/>
            </w:tcBorders>
          </w:tcPr>
          <w:p w14:paraId="26769033" w14:textId="77777777" w:rsidR="00EB77F3" w:rsidRPr="00883B2C" w:rsidRDefault="00EB77F3" w:rsidP="00735CD5">
            <w:pPr>
              <w:pStyle w:val="Tabletext"/>
            </w:pPr>
            <w:r w:rsidRPr="00883B2C">
              <w:t>21</w:t>
            </w:r>
            <w:r>
              <w:t>4</w:t>
            </w:r>
          </w:p>
        </w:tc>
        <w:tc>
          <w:tcPr>
            <w:tcW w:w="1142" w:type="dxa"/>
            <w:tcBorders>
              <w:top w:val="single" w:sz="2" w:space="0" w:color="auto"/>
              <w:left w:val="nil"/>
              <w:bottom w:val="single" w:sz="2" w:space="0" w:color="auto"/>
              <w:right w:val="nil"/>
            </w:tcBorders>
          </w:tcPr>
          <w:p w14:paraId="2D86AC80" w14:textId="77777777" w:rsidR="00EB77F3" w:rsidRPr="001477AE" w:rsidRDefault="00EB77F3" w:rsidP="00735CD5">
            <w:pPr>
              <w:pStyle w:val="Tabletext"/>
            </w:pPr>
            <w:r w:rsidRPr="001477AE">
              <w:t>$60</w:t>
            </w:r>
          </w:p>
        </w:tc>
        <w:tc>
          <w:tcPr>
            <w:tcW w:w="1282" w:type="dxa"/>
            <w:tcBorders>
              <w:top w:val="single" w:sz="2" w:space="0" w:color="auto"/>
              <w:left w:val="nil"/>
              <w:bottom w:val="single" w:sz="2" w:space="0" w:color="auto"/>
              <w:right w:val="nil"/>
            </w:tcBorders>
          </w:tcPr>
          <w:p w14:paraId="22947847"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34D7041A" w14:textId="77777777" w:rsidR="00EB77F3" w:rsidRPr="001477AE" w:rsidRDefault="00EB77F3" w:rsidP="00735CD5">
            <w:pPr>
              <w:pStyle w:val="Tabletext"/>
            </w:pPr>
            <w:r w:rsidRPr="001477AE">
              <w:t>2,002.200 ± 2.000</w:t>
            </w:r>
          </w:p>
        </w:tc>
        <w:tc>
          <w:tcPr>
            <w:tcW w:w="854" w:type="dxa"/>
            <w:tcBorders>
              <w:top w:val="single" w:sz="2" w:space="0" w:color="auto"/>
              <w:left w:val="nil"/>
              <w:bottom w:val="single" w:sz="2" w:space="0" w:color="auto"/>
              <w:right w:val="nil"/>
            </w:tcBorders>
          </w:tcPr>
          <w:p w14:paraId="37C517C9" w14:textId="77777777" w:rsidR="00EB77F3" w:rsidRPr="001477AE" w:rsidRDefault="00EB77F3" w:rsidP="00735CD5">
            <w:pPr>
              <w:pStyle w:val="Tabletext"/>
            </w:pPr>
            <w:r w:rsidRPr="001477AE">
              <w:t>101.30</w:t>
            </w:r>
          </w:p>
        </w:tc>
        <w:tc>
          <w:tcPr>
            <w:tcW w:w="713" w:type="dxa"/>
            <w:tcBorders>
              <w:top w:val="single" w:sz="2" w:space="0" w:color="auto"/>
              <w:left w:val="nil"/>
              <w:bottom w:val="single" w:sz="2" w:space="0" w:color="auto"/>
              <w:right w:val="nil"/>
            </w:tcBorders>
          </w:tcPr>
          <w:p w14:paraId="1F2E58A8" w14:textId="77777777" w:rsidR="00EB77F3" w:rsidRPr="001477AE" w:rsidRDefault="00EB77F3" w:rsidP="00735CD5">
            <w:pPr>
              <w:pStyle w:val="Tabletext"/>
            </w:pPr>
            <w:r w:rsidRPr="001477AE">
              <w:t>36.30</w:t>
            </w:r>
          </w:p>
        </w:tc>
        <w:tc>
          <w:tcPr>
            <w:tcW w:w="456" w:type="dxa"/>
            <w:tcBorders>
              <w:top w:val="single" w:sz="2" w:space="0" w:color="auto"/>
              <w:left w:val="nil"/>
              <w:bottom w:val="single" w:sz="2" w:space="0" w:color="auto"/>
              <w:right w:val="nil"/>
            </w:tcBorders>
          </w:tcPr>
          <w:p w14:paraId="500BE851"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73DC499C" w14:textId="77777777" w:rsidR="00EB77F3" w:rsidRPr="001477AE" w:rsidRDefault="00EB77F3" w:rsidP="00735CD5">
            <w:pPr>
              <w:pStyle w:val="Tabletext"/>
            </w:pPr>
            <w:r w:rsidRPr="001477AE">
              <w:t>E7</w:t>
            </w:r>
          </w:p>
        </w:tc>
        <w:tc>
          <w:tcPr>
            <w:tcW w:w="591" w:type="dxa"/>
            <w:tcBorders>
              <w:top w:val="single" w:sz="2" w:space="0" w:color="auto"/>
              <w:left w:val="nil"/>
              <w:bottom w:val="single" w:sz="2" w:space="0" w:color="auto"/>
              <w:right w:val="nil"/>
            </w:tcBorders>
          </w:tcPr>
          <w:p w14:paraId="6500CBDF"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6A9A20EC" w14:textId="77777777" w:rsidR="00EB77F3" w:rsidRPr="00236884" w:rsidRDefault="00EB77F3" w:rsidP="00735CD5">
            <w:pPr>
              <w:pStyle w:val="Tabletext"/>
            </w:pPr>
            <w:r w:rsidRPr="00236884">
              <w:t>R139</w:t>
            </w:r>
          </w:p>
        </w:tc>
        <w:tc>
          <w:tcPr>
            <w:tcW w:w="1140" w:type="dxa"/>
            <w:tcBorders>
              <w:top w:val="single" w:sz="2" w:space="0" w:color="auto"/>
              <w:left w:val="nil"/>
              <w:bottom w:val="single" w:sz="2" w:space="0" w:color="auto"/>
              <w:right w:val="nil"/>
            </w:tcBorders>
          </w:tcPr>
          <w:p w14:paraId="35EDE1B1" w14:textId="77777777" w:rsidR="00EB77F3" w:rsidRPr="001477AE" w:rsidRDefault="00EB77F3" w:rsidP="00735CD5">
            <w:pPr>
              <w:pStyle w:val="Tabletext"/>
              <w:rPr>
                <w:highlight w:val="yellow"/>
              </w:rPr>
            </w:pPr>
            <w:r w:rsidRPr="00EC5A0F">
              <w:t>16/12/2024</w:t>
            </w:r>
          </w:p>
        </w:tc>
      </w:tr>
      <w:tr w:rsidR="00EB77F3" w:rsidRPr="001477AE" w14:paraId="1FEFE6BD" w14:textId="77777777" w:rsidTr="00735CD5">
        <w:trPr>
          <w:cantSplit/>
          <w:jc w:val="center"/>
        </w:trPr>
        <w:tc>
          <w:tcPr>
            <w:tcW w:w="812" w:type="dxa"/>
            <w:tcBorders>
              <w:top w:val="single" w:sz="2" w:space="0" w:color="auto"/>
              <w:left w:val="nil"/>
              <w:bottom w:val="single" w:sz="2" w:space="0" w:color="auto"/>
              <w:right w:val="nil"/>
            </w:tcBorders>
          </w:tcPr>
          <w:p w14:paraId="22892D89" w14:textId="77777777" w:rsidR="00EB77F3" w:rsidRPr="00883B2C" w:rsidRDefault="00EB77F3" w:rsidP="00735CD5">
            <w:pPr>
              <w:pStyle w:val="Tabletext"/>
            </w:pPr>
            <w:r w:rsidRPr="00883B2C">
              <w:t>21</w:t>
            </w:r>
            <w:r>
              <w:t>5</w:t>
            </w:r>
          </w:p>
        </w:tc>
        <w:tc>
          <w:tcPr>
            <w:tcW w:w="1142" w:type="dxa"/>
            <w:tcBorders>
              <w:top w:val="single" w:sz="2" w:space="0" w:color="auto"/>
              <w:left w:val="nil"/>
              <w:bottom w:val="single" w:sz="2" w:space="0" w:color="auto"/>
              <w:right w:val="nil"/>
            </w:tcBorders>
          </w:tcPr>
          <w:p w14:paraId="03A494DA" w14:textId="77777777" w:rsidR="00EB77F3" w:rsidRPr="001477AE" w:rsidRDefault="00EB77F3" w:rsidP="00735CD5">
            <w:pPr>
              <w:pStyle w:val="Tabletext"/>
            </w:pPr>
            <w:r w:rsidRPr="001477AE">
              <w:t>$100</w:t>
            </w:r>
          </w:p>
        </w:tc>
        <w:tc>
          <w:tcPr>
            <w:tcW w:w="1282" w:type="dxa"/>
            <w:tcBorders>
              <w:top w:val="single" w:sz="2" w:space="0" w:color="auto"/>
              <w:left w:val="nil"/>
              <w:bottom w:val="single" w:sz="2" w:space="0" w:color="auto"/>
              <w:right w:val="nil"/>
            </w:tcBorders>
          </w:tcPr>
          <w:p w14:paraId="5BEF1C87"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7F263CC2" w14:textId="77777777" w:rsidR="00EB77F3" w:rsidRPr="001477AE" w:rsidRDefault="00EB77F3" w:rsidP="00735CD5">
            <w:pPr>
              <w:pStyle w:val="Tabletext"/>
            </w:pPr>
            <w:r w:rsidRPr="001477AE">
              <w:t>31.157 ± 0.050</w:t>
            </w:r>
          </w:p>
        </w:tc>
        <w:tc>
          <w:tcPr>
            <w:tcW w:w="854" w:type="dxa"/>
            <w:tcBorders>
              <w:top w:val="single" w:sz="2" w:space="0" w:color="auto"/>
              <w:left w:val="nil"/>
              <w:bottom w:val="single" w:sz="2" w:space="0" w:color="auto"/>
              <w:right w:val="nil"/>
            </w:tcBorders>
          </w:tcPr>
          <w:p w14:paraId="78F5D6E2" w14:textId="77777777" w:rsidR="00EB77F3" w:rsidRPr="001477AE" w:rsidRDefault="00EB77F3" w:rsidP="00735CD5">
            <w:pPr>
              <w:pStyle w:val="Tabletext"/>
            </w:pPr>
            <w:r w:rsidRPr="001477AE">
              <w:t>32.60</w:t>
            </w:r>
          </w:p>
        </w:tc>
        <w:tc>
          <w:tcPr>
            <w:tcW w:w="713" w:type="dxa"/>
            <w:tcBorders>
              <w:top w:val="single" w:sz="2" w:space="0" w:color="auto"/>
              <w:left w:val="nil"/>
              <w:bottom w:val="single" w:sz="2" w:space="0" w:color="auto"/>
              <w:right w:val="nil"/>
            </w:tcBorders>
          </w:tcPr>
          <w:p w14:paraId="0A419869" w14:textId="77777777" w:rsidR="00EB77F3" w:rsidRPr="001477AE" w:rsidRDefault="00EB77F3" w:rsidP="00735CD5">
            <w:pPr>
              <w:pStyle w:val="Tabletext"/>
            </w:pPr>
            <w:r w:rsidRPr="001477AE">
              <w:t>2.95</w:t>
            </w:r>
          </w:p>
        </w:tc>
        <w:tc>
          <w:tcPr>
            <w:tcW w:w="456" w:type="dxa"/>
            <w:tcBorders>
              <w:top w:val="single" w:sz="2" w:space="0" w:color="auto"/>
              <w:left w:val="nil"/>
              <w:bottom w:val="single" w:sz="2" w:space="0" w:color="auto"/>
              <w:right w:val="nil"/>
            </w:tcBorders>
          </w:tcPr>
          <w:p w14:paraId="1180B4D0"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11A539AD"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0AA25879"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1128DD65" w14:textId="77777777" w:rsidR="00EB77F3" w:rsidRPr="00236884" w:rsidRDefault="00EB77F3" w:rsidP="00735CD5">
            <w:pPr>
              <w:pStyle w:val="Tabletext"/>
            </w:pPr>
            <w:r w:rsidRPr="00236884">
              <w:t>R140</w:t>
            </w:r>
          </w:p>
        </w:tc>
        <w:tc>
          <w:tcPr>
            <w:tcW w:w="1140" w:type="dxa"/>
            <w:tcBorders>
              <w:top w:val="single" w:sz="2" w:space="0" w:color="auto"/>
              <w:left w:val="nil"/>
              <w:bottom w:val="single" w:sz="2" w:space="0" w:color="auto"/>
              <w:right w:val="nil"/>
            </w:tcBorders>
          </w:tcPr>
          <w:p w14:paraId="67C23173" w14:textId="77777777" w:rsidR="00EB77F3" w:rsidRPr="001477AE" w:rsidRDefault="00EB77F3" w:rsidP="00735CD5">
            <w:pPr>
              <w:pStyle w:val="Tabletext"/>
              <w:rPr>
                <w:highlight w:val="yellow"/>
              </w:rPr>
            </w:pPr>
            <w:r w:rsidRPr="00EC5A0F">
              <w:t>16/12/2024</w:t>
            </w:r>
          </w:p>
        </w:tc>
      </w:tr>
      <w:tr w:rsidR="00EB77F3" w:rsidRPr="001477AE" w14:paraId="72B991AE" w14:textId="77777777" w:rsidTr="00735CD5">
        <w:trPr>
          <w:cantSplit/>
          <w:jc w:val="center"/>
        </w:trPr>
        <w:tc>
          <w:tcPr>
            <w:tcW w:w="812" w:type="dxa"/>
            <w:tcBorders>
              <w:top w:val="single" w:sz="2" w:space="0" w:color="auto"/>
              <w:left w:val="nil"/>
              <w:bottom w:val="single" w:sz="2" w:space="0" w:color="auto"/>
              <w:right w:val="nil"/>
            </w:tcBorders>
          </w:tcPr>
          <w:p w14:paraId="5173B1F5" w14:textId="77777777" w:rsidR="00EB77F3" w:rsidRPr="00883B2C" w:rsidRDefault="00EB77F3" w:rsidP="00735CD5">
            <w:pPr>
              <w:pStyle w:val="Tabletext"/>
            </w:pPr>
            <w:r w:rsidRPr="00883B2C">
              <w:t>21</w:t>
            </w:r>
            <w:r>
              <w:t>6</w:t>
            </w:r>
          </w:p>
        </w:tc>
        <w:tc>
          <w:tcPr>
            <w:tcW w:w="1142" w:type="dxa"/>
            <w:tcBorders>
              <w:top w:val="single" w:sz="2" w:space="0" w:color="auto"/>
              <w:left w:val="nil"/>
              <w:bottom w:val="single" w:sz="2" w:space="0" w:color="auto"/>
              <w:right w:val="nil"/>
            </w:tcBorders>
          </w:tcPr>
          <w:p w14:paraId="5E7EE0EA" w14:textId="77777777" w:rsidR="00EB77F3" w:rsidRPr="001477AE" w:rsidRDefault="00EB77F3" w:rsidP="00735CD5">
            <w:pPr>
              <w:pStyle w:val="Tabletext"/>
            </w:pPr>
            <w:r w:rsidRPr="001477AE">
              <w:t>$30</w:t>
            </w:r>
          </w:p>
        </w:tc>
        <w:tc>
          <w:tcPr>
            <w:tcW w:w="1282" w:type="dxa"/>
            <w:tcBorders>
              <w:top w:val="single" w:sz="2" w:space="0" w:color="auto"/>
              <w:left w:val="nil"/>
              <w:bottom w:val="single" w:sz="2" w:space="0" w:color="auto"/>
              <w:right w:val="nil"/>
            </w:tcBorders>
          </w:tcPr>
          <w:p w14:paraId="448753D7" w14:textId="77777777" w:rsidR="00EB77F3" w:rsidRPr="001477AE" w:rsidRDefault="00EB77F3" w:rsidP="00735CD5">
            <w:pPr>
              <w:pStyle w:val="Tabletext"/>
            </w:pPr>
            <w:r w:rsidRPr="001477AE">
              <w:t>At least 99.95% platinum</w:t>
            </w:r>
          </w:p>
        </w:tc>
        <w:tc>
          <w:tcPr>
            <w:tcW w:w="1611" w:type="dxa"/>
            <w:tcBorders>
              <w:top w:val="single" w:sz="2" w:space="0" w:color="auto"/>
              <w:left w:val="nil"/>
              <w:bottom w:val="single" w:sz="2" w:space="0" w:color="auto"/>
              <w:right w:val="nil"/>
            </w:tcBorders>
          </w:tcPr>
          <w:p w14:paraId="16A828FD" w14:textId="77777777" w:rsidR="00EB77F3" w:rsidRPr="001477AE" w:rsidRDefault="00EB77F3" w:rsidP="00735CD5">
            <w:pPr>
              <w:pStyle w:val="Tabletext"/>
            </w:pPr>
            <w:r w:rsidRPr="001477AE">
              <w:t>10.423 ± 0.050</w:t>
            </w:r>
          </w:p>
        </w:tc>
        <w:tc>
          <w:tcPr>
            <w:tcW w:w="854" w:type="dxa"/>
            <w:tcBorders>
              <w:top w:val="single" w:sz="2" w:space="0" w:color="auto"/>
              <w:left w:val="nil"/>
              <w:bottom w:val="single" w:sz="2" w:space="0" w:color="auto"/>
              <w:right w:val="nil"/>
            </w:tcBorders>
          </w:tcPr>
          <w:p w14:paraId="4C392922" w14:textId="77777777" w:rsidR="00EB77F3" w:rsidRPr="001477AE" w:rsidRDefault="00EB77F3" w:rsidP="00735CD5">
            <w:pPr>
              <w:pStyle w:val="Tabletext"/>
            </w:pPr>
            <w:r w:rsidRPr="001477AE">
              <w:t>25.60</w:t>
            </w:r>
          </w:p>
        </w:tc>
        <w:tc>
          <w:tcPr>
            <w:tcW w:w="713" w:type="dxa"/>
            <w:tcBorders>
              <w:top w:val="single" w:sz="2" w:space="0" w:color="auto"/>
              <w:left w:val="nil"/>
              <w:bottom w:val="single" w:sz="2" w:space="0" w:color="auto"/>
              <w:right w:val="nil"/>
            </w:tcBorders>
          </w:tcPr>
          <w:p w14:paraId="47EBD22C" w14:textId="77777777" w:rsidR="00EB77F3" w:rsidRPr="001477AE" w:rsidRDefault="00EB77F3" w:rsidP="00735CD5">
            <w:pPr>
              <w:pStyle w:val="Tabletext"/>
            </w:pPr>
            <w:r w:rsidRPr="001477AE">
              <w:t>2.03</w:t>
            </w:r>
          </w:p>
        </w:tc>
        <w:tc>
          <w:tcPr>
            <w:tcW w:w="456" w:type="dxa"/>
            <w:tcBorders>
              <w:top w:val="single" w:sz="2" w:space="0" w:color="auto"/>
              <w:left w:val="nil"/>
              <w:bottom w:val="single" w:sz="2" w:space="0" w:color="auto"/>
              <w:right w:val="nil"/>
            </w:tcBorders>
          </w:tcPr>
          <w:p w14:paraId="3CEAAD23"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1200F8AD"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A50B9F9" w14:textId="77777777" w:rsidR="00EB77F3" w:rsidRPr="001477AE" w:rsidRDefault="00EB77F3" w:rsidP="00735CD5">
            <w:pPr>
              <w:pStyle w:val="Tabletext"/>
            </w:pPr>
            <w:r w:rsidRPr="001477AE">
              <w:t>O9</w:t>
            </w:r>
          </w:p>
        </w:tc>
        <w:tc>
          <w:tcPr>
            <w:tcW w:w="610" w:type="dxa"/>
            <w:tcBorders>
              <w:top w:val="single" w:sz="2" w:space="0" w:color="auto"/>
              <w:left w:val="nil"/>
              <w:bottom w:val="single" w:sz="2" w:space="0" w:color="auto"/>
              <w:right w:val="nil"/>
            </w:tcBorders>
          </w:tcPr>
          <w:p w14:paraId="15FB56FB" w14:textId="77777777" w:rsidR="00EB77F3" w:rsidRPr="00236884" w:rsidRDefault="00EB77F3" w:rsidP="00735CD5">
            <w:pPr>
              <w:pStyle w:val="Tabletext"/>
            </w:pPr>
            <w:r w:rsidRPr="00236884">
              <w:t>R141</w:t>
            </w:r>
          </w:p>
        </w:tc>
        <w:tc>
          <w:tcPr>
            <w:tcW w:w="1140" w:type="dxa"/>
            <w:tcBorders>
              <w:top w:val="single" w:sz="2" w:space="0" w:color="auto"/>
              <w:left w:val="nil"/>
              <w:bottom w:val="single" w:sz="2" w:space="0" w:color="auto"/>
              <w:right w:val="nil"/>
            </w:tcBorders>
          </w:tcPr>
          <w:p w14:paraId="6644A6A2" w14:textId="77777777" w:rsidR="00EB77F3" w:rsidRPr="001477AE" w:rsidRDefault="00EB77F3" w:rsidP="00735CD5">
            <w:pPr>
              <w:pStyle w:val="Tabletext"/>
              <w:rPr>
                <w:highlight w:val="yellow"/>
              </w:rPr>
            </w:pPr>
            <w:r w:rsidRPr="00EC5A0F">
              <w:t>16/12/2024</w:t>
            </w:r>
          </w:p>
        </w:tc>
      </w:tr>
      <w:tr w:rsidR="00EB77F3" w:rsidRPr="001477AE" w14:paraId="0F9E81C9" w14:textId="77777777" w:rsidTr="00735CD5">
        <w:trPr>
          <w:cantSplit/>
          <w:jc w:val="center"/>
        </w:trPr>
        <w:tc>
          <w:tcPr>
            <w:tcW w:w="812" w:type="dxa"/>
            <w:tcBorders>
              <w:top w:val="single" w:sz="2" w:space="0" w:color="auto"/>
              <w:left w:val="nil"/>
              <w:bottom w:val="single" w:sz="2" w:space="0" w:color="auto"/>
              <w:right w:val="nil"/>
            </w:tcBorders>
          </w:tcPr>
          <w:p w14:paraId="5416B194" w14:textId="77777777" w:rsidR="00EB77F3" w:rsidRPr="00883B2C" w:rsidRDefault="00EB77F3" w:rsidP="00735CD5">
            <w:pPr>
              <w:pStyle w:val="Tabletext"/>
            </w:pPr>
            <w:r w:rsidRPr="00883B2C">
              <w:t>21</w:t>
            </w:r>
            <w:r>
              <w:t>7</w:t>
            </w:r>
          </w:p>
        </w:tc>
        <w:tc>
          <w:tcPr>
            <w:tcW w:w="1142" w:type="dxa"/>
            <w:tcBorders>
              <w:top w:val="single" w:sz="2" w:space="0" w:color="auto"/>
              <w:left w:val="nil"/>
              <w:bottom w:val="single" w:sz="2" w:space="0" w:color="auto"/>
              <w:right w:val="nil"/>
            </w:tcBorders>
          </w:tcPr>
          <w:p w14:paraId="05A74DDD" w14:textId="77777777" w:rsidR="00EB77F3" w:rsidRPr="001477AE" w:rsidRDefault="00EB77F3" w:rsidP="00735CD5">
            <w:pPr>
              <w:pStyle w:val="Tabletext"/>
            </w:pPr>
            <w:r w:rsidRPr="001477AE">
              <w:t>$25</w:t>
            </w:r>
          </w:p>
        </w:tc>
        <w:tc>
          <w:tcPr>
            <w:tcW w:w="1282" w:type="dxa"/>
            <w:tcBorders>
              <w:top w:val="single" w:sz="2" w:space="0" w:color="auto"/>
              <w:left w:val="nil"/>
              <w:bottom w:val="single" w:sz="2" w:space="0" w:color="auto"/>
              <w:right w:val="nil"/>
            </w:tcBorders>
          </w:tcPr>
          <w:p w14:paraId="7E62DB9E"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31902F6A" w14:textId="77777777" w:rsidR="00EB77F3" w:rsidRPr="001477AE" w:rsidRDefault="00EB77F3" w:rsidP="00735CD5">
            <w:pPr>
              <w:pStyle w:val="Tabletext"/>
            </w:pPr>
            <w:r w:rsidRPr="001477AE">
              <w:t>7.807 ± 0.030</w:t>
            </w:r>
          </w:p>
        </w:tc>
        <w:tc>
          <w:tcPr>
            <w:tcW w:w="854" w:type="dxa"/>
            <w:tcBorders>
              <w:top w:val="single" w:sz="2" w:space="0" w:color="auto"/>
              <w:left w:val="nil"/>
              <w:bottom w:val="single" w:sz="2" w:space="0" w:color="auto"/>
              <w:right w:val="nil"/>
            </w:tcBorders>
          </w:tcPr>
          <w:p w14:paraId="0377C875" w14:textId="77777777" w:rsidR="00EB77F3" w:rsidRPr="001477AE" w:rsidRDefault="00EB77F3" w:rsidP="00735CD5">
            <w:pPr>
              <w:pStyle w:val="Tabletext"/>
            </w:pPr>
            <w:r w:rsidRPr="001477AE">
              <w:t>20.60</w:t>
            </w:r>
          </w:p>
        </w:tc>
        <w:tc>
          <w:tcPr>
            <w:tcW w:w="713" w:type="dxa"/>
            <w:tcBorders>
              <w:top w:val="single" w:sz="2" w:space="0" w:color="auto"/>
              <w:left w:val="nil"/>
              <w:bottom w:val="single" w:sz="2" w:space="0" w:color="auto"/>
              <w:right w:val="nil"/>
            </w:tcBorders>
          </w:tcPr>
          <w:p w14:paraId="2551E6E7" w14:textId="77777777" w:rsidR="00EB77F3" w:rsidRPr="001477AE" w:rsidRDefault="00EB77F3" w:rsidP="00735CD5">
            <w:pPr>
              <w:pStyle w:val="Tabletext"/>
            </w:pPr>
            <w:r w:rsidRPr="001477AE">
              <w:t>2.30</w:t>
            </w:r>
          </w:p>
        </w:tc>
        <w:tc>
          <w:tcPr>
            <w:tcW w:w="456" w:type="dxa"/>
            <w:tcBorders>
              <w:top w:val="single" w:sz="2" w:space="0" w:color="auto"/>
              <w:left w:val="nil"/>
              <w:bottom w:val="single" w:sz="2" w:space="0" w:color="auto"/>
              <w:right w:val="nil"/>
            </w:tcBorders>
          </w:tcPr>
          <w:p w14:paraId="521400D0"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646FFDAF"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3763FF69"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124A3B02" w14:textId="77777777" w:rsidR="00EB77F3" w:rsidRPr="00236884" w:rsidRDefault="00EB77F3" w:rsidP="00735CD5">
            <w:pPr>
              <w:pStyle w:val="Tabletext"/>
            </w:pPr>
            <w:r w:rsidRPr="00236884">
              <w:t>R141</w:t>
            </w:r>
          </w:p>
        </w:tc>
        <w:tc>
          <w:tcPr>
            <w:tcW w:w="1140" w:type="dxa"/>
            <w:tcBorders>
              <w:top w:val="single" w:sz="2" w:space="0" w:color="auto"/>
              <w:left w:val="nil"/>
              <w:bottom w:val="single" w:sz="2" w:space="0" w:color="auto"/>
              <w:right w:val="nil"/>
            </w:tcBorders>
          </w:tcPr>
          <w:p w14:paraId="44C689BA" w14:textId="77777777" w:rsidR="00EB77F3" w:rsidRPr="001477AE" w:rsidRDefault="00EB77F3" w:rsidP="00735CD5">
            <w:pPr>
              <w:pStyle w:val="Tabletext"/>
              <w:rPr>
                <w:highlight w:val="yellow"/>
              </w:rPr>
            </w:pPr>
            <w:r w:rsidRPr="00EC5A0F">
              <w:t>16/12/2024</w:t>
            </w:r>
          </w:p>
        </w:tc>
      </w:tr>
      <w:tr w:rsidR="00EB77F3" w:rsidRPr="001477AE" w14:paraId="7D5B2ABA" w14:textId="77777777" w:rsidTr="00735CD5">
        <w:trPr>
          <w:cantSplit/>
          <w:jc w:val="center"/>
        </w:trPr>
        <w:tc>
          <w:tcPr>
            <w:tcW w:w="812" w:type="dxa"/>
            <w:tcBorders>
              <w:top w:val="single" w:sz="2" w:space="0" w:color="auto"/>
              <w:left w:val="nil"/>
              <w:bottom w:val="single" w:sz="2" w:space="0" w:color="auto"/>
              <w:right w:val="nil"/>
            </w:tcBorders>
          </w:tcPr>
          <w:p w14:paraId="4EE5ADFF" w14:textId="77777777" w:rsidR="00EB77F3" w:rsidRPr="00883B2C" w:rsidRDefault="00EB77F3" w:rsidP="00735CD5">
            <w:pPr>
              <w:pStyle w:val="Tabletext"/>
            </w:pPr>
            <w:r w:rsidRPr="00883B2C">
              <w:t>2</w:t>
            </w:r>
            <w:r>
              <w:t>18</w:t>
            </w:r>
          </w:p>
        </w:tc>
        <w:tc>
          <w:tcPr>
            <w:tcW w:w="1142" w:type="dxa"/>
            <w:tcBorders>
              <w:top w:val="single" w:sz="2" w:space="0" w:color="auto"/>
              <w:left w:val="nil"/>
              <w:bottom w:val="single" w:sz="2" w:space="0" w:color="auto"/>
              <w:right w:val="nil"/>
            </w:tcBorders>
          </w:tcPr>
          <w:p w14:paraId="5C50EF65" w14:textId="77777777" w:rsidR="00EB77F3" w:rsidRPr="001477AE" w:rsidRDefault="00EB77F3" w:rsidP="00735CD5">
            <w:pPr>
              <w:pStyle w:val="Tabletext"/>
            </w:pPr>
            <w:r w:rsidRPr="001477AE">
              <w:t>$2</w:t>
            </w:r>
          </w:p>
        </w:tc>
        <w:tc>
          <w:tcPr>
            <w:tcW w:w="1282" w:type="dxa"/>
            <w:tcBorders>
              <w:top w:val="single" w:sz="2" w:space="0" w:color="auto"/>
              <w:left w:val="nil"/>
              <w:bottom w:val="single" w:sz="2" w:space="0" w:color="auto"/>
              <w:right w:val="nil"/>
            </w:tcBorders>
          </w:tcPr>
          <w:p w14:paraId="27FCD4C7"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297B9D07" w14:textId="77777777" w:rsidR="00EB77F3" w:rsidRPr="001477AE" w:rsidRDefault="00EB77F3" w:rsidP="00735CD5">
            <w:pPr>
              <w:pStyle w:val="Tabletext"/>
            </w:pPr>
            <w:r w:rsidRPr="001477AE">
              <w:t>47.160 ± 0.500</w:t>
            </w:r>
          </w:p>
        </w:tc>
        <w:tc>
          <w:tcPr>
            <w:tcW w:w="854" w:type="dxa"/>
            <w:tcBorders>
              <w:top w:val="single" w:sz="2" w:space="0" w:color="auto"/>
              <w:left w:val="nil"/>
              <w:bottom w:val="single" w:sz="2" w:space="0" w:color="auto"/>
              <w:right w:val="nil"/>
            </w:tcBorders>
          </w:tcPr>
          <w:p w14:paraId="0643DB01"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74357772" w14:textId="77777777" w:rsidR="00EB77F3" w:rsidRPr="001477AE" w:rsidRDefault="00EB77F3" w:rsidP="00735CD5">
            <w:pPr>
              <w:pStyle w:val="Tabletext"/>
            </w:pPr>
            <w:r w:rsidRPr="001477AE">
              <w:t>5.00</w:t>
            </w:r>
          </w:p>
        </w:tc>
        <w:tc>
          <w:tcPr>
            <w:tcW w:w="456" w:type="dxa"/>
            <w:tcBorders>
              <w:top w:val="single" w:sz="2" w:space="0" w:color="auto"/>
              <w:left w:val="nil"/>
              <w:bottom w:val="single" w:sz="2" w:space="0" w:color="auto"/>
              <w:right w:val="nil"/>
            </w:tcBorders>
          </w:tcPr>
          <w:p w14:paraId="4234588F"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6D36416F"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55793735" w14:textId="77777777" w:rsidR="00EB77F3" w:rsidRPr="001477AE" w:rsidRDefault="00EB77F3" w:rsidP="00735CD5">
            <w:pPr>
              <w:pStyle w:val="Tabletext"/>
            </w:pPr>
            <w:r w:rsidRPr="001477AE">
              <w:t>O10</w:t>
            </w:r>
          </w:p>
        </w:tc>
        <w:tc>
          <w:tcPr>
            <w:tcW w:w="610" w:type="dxa"/>
            <w:tcBorders>
              <w:top w:val="single" w:sz="2" w:space="0" w:color="auto"/>
              <w:left w:val="nil"/>
              <w:bottom w:val="single" w:sz="2" w:space="0" w:color="auto"/>
              <w:right w:val="nil"/>
            </w:tcBorders>
          </w:tcPr>
          <w:p w14:paraId="2647DE12" w14:textId="77777777" w:rsidR="00EB77F3" w:rsidRPr="00236884" w:rsidRDefault="00EB77F3" w:rsidP="00735CD5">
            <w:pPr>
              <w:pStyle w:val="Tabletext"/>
            </w:pPr>
            <w:r w:rsidRPr="00236884">
              <w:t>R142</w:t>
            </w:r>
          </w:p>
        </w:tc>
        <w:tc>
          <w:tcPr>
            <w:tcW w:w="1140" w:type="dxa"/>
            <w:tcBorders>
              <w:top w:val="single" w:sz="2" w:space="0" w:color="auto"/>
              <w:left w:val="nil"/>
              <w:bottom w:val="single" w:sz="2" w:space="0" w:color="auto"/>
              <w:right w:val="nil"/>
            </w:tcBorders>
          </w:tcPr>
          <w:p w14:paraId="2E1F2F02" w14:textId="77777777" w:rsidR="00EB77F3" w:rsidRPr="001477AE" w:rsidRDefault="00EB77F3" w:rsidP="00735CD5">
            <w:pPr>
              <w:pStyle w:val="Tabletext"/>
              <w:rPr>
                <w:highlight w:val="yellow"/>
              </w:rPr>
            </w:pPr>
            <w:r w:rsidRPr="00EC5A0F">
              <w:t>16/12/2024</w:t>
            </w:r>
          </w:p>
        </w:tc>
      </w:tr>
      <w:tr w:rsidR="00EB77F3" w:rsidRPr="001477AE" w14:paraId="79BD5F18" w14:textId="77777777" w:rsidTr="00735CD5">
        <w:trPr>
          <w:cantSplit/>
          <w:jc w:val="center"/>
        </w:trPr>
        <w:tc>
          <w:tcPr>
            <w:tcW w:w="812" w:type="dxa"/>
            <w:tcBorders>
              <w:top w:val="single" w:sz="2" w:space="0" w:color="auto"/>
              <w:left w:val="nil"/>
              <w:bottom w:val="single" w:sz="2" w:space="0" w:color="auto"/>
              <w:right w:val="nil"/>
            </w:tcBorders>
          </w:tcPr>
          <w:p w14:paraId="2D831AF5" w14:textId="77777777" w:rsidR="00EB77F3" w:rsidRPr="00883B2C" w:rsidRDefault="00EB77F3" w:rsidP="00735CD5">
            <w:pPr>
              <w:pStyle w:val="Tabletext"/>
            </w:pPr>
            <w:r w:rsidRPr="00883B2C">
              <w:t>2</w:t>
            </w:r>
            <w:r>
              <w:t>19</w:t>
            </w:r>
          </w:p>
        </w:tc>
        <w:tc>
          <w:tcPr>
            <w:tcW w:w="1142" w:type="dxa"/>
            <w:tcBorders>
              <w:top w:val="single" w:sz="2" w:space="0" w:color="auto"/>
              <w:left w:val="nil"/>
              <w:bottom w:val="single" w:sz="2" w:space="0" w:color="auto"/>
              <w:right w:val="nil"/>
            </w:tcBorders>
          </w:tcPr>
          <w:p w14:paraId="19ADE65F" w14:textId="77777777" w:rsidR="00EB77F3" w:rsidRPr="001477AE" w:rsidRDefault="00EB77F3" w:rsidP="00735CD5">
            <w:pPr>
              <w:pStyle w:val="Tabletext"/>
            </w:pPr>
            <w:r w:rsidRPr="001477AE">
              <w:t>$1</w:t>
            </w:r>
          </w:p>
        </w:tc>
        <w:tc>
          <w:tcPr>
            <w:tcW w:w="1282" w:type="dxa"/>
            <w:tcBorders>
              <w:top w:val="single" w:sz="2" w:space="0" w:color="auto"/>
              <w:left w:val="nil"/>
              <w:bottom w:val="single" w:sz="2" w:space="0" w:color="auto"/>
              <w:right w:val="nil"/>
            </w:tcBorders>
          </w:tcPr>
          <w:p w14:paraId="3F6B9B49"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1E311205" w14:textId="77777777" w:rsidR="00EB77F3" w:rsidRPr="001477AE" w:rsidRDefault="00EB77F3" w:rsidP="00735CD5">
            <w:pPr>
              <w:pStyle w:val="Tabletext"/>
            </w:pPr>
            <w:r w:rsidRPr="001477AE">
              <w:t>31.607 ± 0.500</w:t>
            </w:r>
          </w:p>
        </w:tc>
        <w:tc>
          <w:tcPr>
            <w:tcW w:w="854" w:type="dxa"/>
            <w:tcBorders>
              <w:top w:val="single" w:sz="2" w:space="0" w:color="auto"/>
              <w:left w:val="nil"/>
              <w:bottom w:val="single" w:sz="2" w:space="0" w:color="auto"/>
              <w:right w:val="nil"/>
            </w:tcBorders>
          </w:tcPr>
          <w:p w14:paraId="5B8CFCC4"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4AC9D8D3" w14:textId="77777777" w:rsidR="00EB77F3" w:rsidRPr="001477AE" w:rsidRDefault="00EB77F3" w:rsidP="00735CD5">
            <w:pPr>
              <w:pStyle w:val="Tabletext"/>
            </w:pPr>
            <w:r w:rsidRPr="001477AE">
              <w:t>3.50</w:t>
            </w:r>
          </w:p>
        </w:tc>
        <w:tc>
          <w:tcPr>
            <w:tcW w:w="456" w:type="dxa"/>
            <w:tcBorders>
              <w:top w:val="single" w:sz="2" w:space="0" w:color="auto"/>
              <w:left w:val="nil"/>
              <w:bottom w:val="single" w:sz="2" w:space="0" w:color="auto"/>
              <w:right w:val="nil"/>
            </w:tcBorders>
          </w:tcPr>
          <w:p w14:paraId="3C8FE687"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778B94A4"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0D26258"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6213B317" w14:textId="77777777" w:rsidR="00EB77F3" w:rsidRPr="00236884" w:rsidRDefault="00EB77F3" w:rsidP="00735CD5">
            <w:pPr>
              <w:pStyle w:val="Tabletext"/>
            </w:pPr>
            <w:r w:rsidRPr="00236884">
              <w:t>R143</w:t>
            </w:r>
          </w:p>
        </w:tc>
        <w:tc>
          <w:tcPr>
            <w:tcW w:w="1140" w:type="dxa"/>
            <w:tcBorders>
              <w:top w:val="single" w:sz="2" w:space="0" w:color="auto"/>
              <w:left w:val="nil"/>
              <w:bottom w:val="single" w:sz="2" w:space="0" w:color="auto"/>
              <w:right w:val="nil"/>
            </w:tcBorders>
          </w:tcPr>
          <w:p w14:paraId="28CA737E" w14:textId="77777777" w:rsidR="00EB77F3" w:rsidRPr="001477AE" w:rsidRDefault="00EB77F3" w:rsidP="00735CD5">
            <w:pPr>
              <w:pStyle w:val="Tabletext"/>
              <w:rPr>
                <w:highlight w:val="yellow"/>
              </w:rPr>
            </w:pPr>
            <w:r w:rsidRPr="00EC5A0F">
              <w:t>16/12/2024</w:t>
            </w:r>
          </w:p>
        </w:tc>
      </w:tr>
      <w:tr w:rsidR="00EB77F3" w:rsidRPr="001477AE" w14:paraId="0BFD9562" w14:textId="77777777" w:rsidTr="00735CD5">
        <w:trPr>
          <w:cantSplit/>
          <w:jc w:val="center"/>
        </w:trPr>
        <w:tc>
          <w:tcPr>
            <w:tcW w:w="812" w:type="dxa"/>
            <w:tcBorders>
              <w:top w:val="single" w:sz="2" w:space="0" w:color="auto"/>
              <w:left w:val="nil"/>
              <w:bottom w:val="single" w:sz="2" w:space="0" w:color="auto"/>
              <w:right w:val="nil"/>
            </w:tcBorders>
          </w:tcPr>
          <w:p w14:paraId="70F61001" w14:textId="77777777" w:rsidR="00EB77F3" w:rsidRPr="00883B2C" w:rsidRDefault="00EB77F3" w:rsidP="00735CD5">
            <w:pPr>
              <w:pStyle w:val="Tabletext"/>
            </w:pPr>
            <w:r w:rsidRPr="00883B2C">
              <w:t>2</w:t>
            </w:r>
            <w:r>
              <w:t>20</w:t>
            </w:r>
          </w:p>
        </w:tc>
        <w:tc>
          <w:tcPr>
            <w:tcW w:w="1142" w:type="dxa"/>
            <w:tcBorders>
              <w:top w:val="single" w:sz="2" w:space="0" w:color="auto"/>
              <w:left w:val="nil"/>
              <w:bottom w:val="single" w:sz="2" w:space="0" w:color="auto"/>
              <w:right w:val="nil"/>
            </w:tcBorders>
          </w:tcPr>
          <w:p w14:paraId="2AD0F2F8" w14:textId="77777777" w:rsidR="00EB77F3" w:rsidRPr="001477AE" w:rsidRDefault="00EB77F3" w:rsidP="00735CD5">
            <w:pPr>
              <w:pStyle w:val="Tabletext"/>
            </w:pPr>
            <w:r w:rsidRPr="001477AE">
              <w:t>$100</w:t>
            </w:r>
          </w:p>
        </w:tc>
        <w:tc>
          <w:tcPr>
            <w:tcW w:w="1282" w:type="dxa"/>
            <w:tcBorders>
              <w:top w:val="single" w:sz="2" w:space="0" w:color="auto"/>
              <w:left w:val="nil"/>
              <w:bottom w:val="single" w:sz="2" w:space="0" w:color="auto"/>
              <w:right w:val="nil"/>
            </w:tcBorders>
          </w:tcPr>
          <w:p w14:paraId="2D05F0A2"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57ED36D7" w14:textId="77777777" w:rsidR="00EB77F3" w:rsidRPr="001477AE" w:rsidRDefault="00EB77F3" w:rsidP="00735CD5">
            <w:pPr>
              <w:pStyle w:val="Tabletext"/>
            </w:pPr>
            <w:r w:rsidRPr="001477AE">
              <w:t>31.157 ± 0.050</w:t>
            </w:r>
          </w:p>
        </w:tc>
        <w:tc>
          <w:tcPr>
            <w:tcW w:w="854" w:type="dxa"/>
            <w:tcBorders>
              <w:top w:val="single" w:sz="2" w:space="0" w:color="auto"/>
              <w:left w:val="nil"/>
              <w:bottom w:val="single" w:sz="2" w:space="0" w:color="auto"/>
              <w:right w:val="nil"/>
            </w:tcBorders>
          </w:tcPr>
          <w:p w14:paraId="425DB497" w14:textId="77777777" w:rsidR="00EB77F3" w:rsidRPr="001477AE" w:rsidRDefault="00EB77F3" w:rsidP="00735CD5">
            <w:pPr>
              <w:pStyle w:val="Tabletext"/>
            </w:pPr>
            <w:r w:rsidRPr="001477AE">
              <w:t>27.60</w:t>
            </w:r>
          </w:p>
        </w:tc>
        <w:tc>
          <w:tcPr>
            <w:tcW w:w="713" w:type="dxa"/>
            <w:tcBorders>
              <w:top w:val="single" w:sz="2" w:space="0" w:color="auto"/>
              <w:left w:val="nil"/>
              <w:bottom w:val="single" w:sz="2" w:space="0" w:color="auto"/>
              <w:right w:val="nil"/>
            </w:tcBorders>
          </w:tcPr>
          <w:p w14:paraId="1FE5E092" w14:textId="77777777" w:rsidR="00EB77F3" w:rsidRPr="001477AE" w:rsidRDefault="00EB77F3" w:rsidP="00735CD5">
            <w:pPr>
              <w:pStyle w:val="Tabletext"/>
            </w:pPr>
            <w:r w:rsidRPr="001477AE">
              <w:t>5.00</w:t>
            </w:r>
          </w:p>
        </w:tc>
        <w:tc>
          <w:tcPr>
            <w:tcW w:w="456" w:type="dxa"/>
            <w:tcBorders>
              <w:top w:val="single" w:sz="2" w:space="0" w:color="auto"/>
              <w:left w:val="nil"/>
              <w:bottom w:val="single" w:sz="2" w:space="0" w:color="auto"/>
              <w:right w:val="nil"/>
            </w:tcBorders>
          </w:tcPr>
          <w:p w14:paraId="50E5011A"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7C6827E5"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2CF7A25"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2C8DC452" w14:textId="77777777" w:rsidR="00EB77F3" w:rsidRPr="00236884" w:rsidRDefault="00EB77F3" w:rsidP="00735CD5">
            <w:pPr>
              <w:pStyle w:val="Tabletext"/>
            </w:pPr>
            <w:r w:rsidRPr="00236884">
              <w:t>R144</w:t>
            </w:r>
          </w:p>
        </w:tc>
        <w:tc>
          <w:tcPr>
            <w:tcW w:w="1140" w:type="dxa"/>
            <w:tcBorders>
              <w:top w:val="single" w:sz="2" w:space="0" w:color="auto"/>
              <w:left w:val="nil"/>
              <w:bottom w:val="single" w:sz="2" w:space="0" w:color="auto"/>
              <w:right w:val="nil"/>
            </w:tcBorders>
          </w:tcPr>
          <w:p w14:paraId="55B14053" w14:textId="77777777" w:rsidR="00EB77F3" w:rsidRPr="001477AE" w:rsidRDefault="00EB77F3" w:rsidP="00735CD5">
            <w:pPr>
              <w:pStyle w:val="Tabletext"/>
              <w:rPr>
                <w:highlight w:val="yellow"/>
              </w:rPr>
            </w:pPr>
            <w:r w:rsidRPr="00EC5A0F">
              <w:t>16/12/2024</w:t>
            </w:r>
          </w:p>
        </w:tc>
      </w:tr>
      <w:tr w:rsidR="00EB77F3" w:rsidRPr="001477AE" w14:paraId="76428EC0" w14:textId="77777777" w:rsidTr="00735CD5">
        <w:trPr>
          <w:cantSplit/>
          <w:jc w:val="center"/>
        </w:trPr>
        <w:tc>
          <w:tcPr>
            <w:tcW w:w="812" w:type="dxa"/>
            <w:tcBorders>
              <w:top w:val="single" w:sz="2" w:space="0" w:color="auto"/>
              <w:left w:val="nil"/>
              <w:bottom w:val="single" w:sz="2" w:space="0" w:color="auto"/>
              <w:right w:val="nil"/>
            </w:tcBorders>
          </w:tcPr>
          <w:p w14:paraId="1A58934A" w14:textId="77777777" w:rsidR="00EB77F3" w:rsidRPr="00883B2C" w:rsidRDefault="00EB77F3" w:rsidP="00735CD5">
            <w:pPr>
              <w:pStyle w:val="Tabletext"/>
            </w:pPr>
            <w:r w:rsidRPr="00883B2C">
              <w:t>2</w:t>
            </w:r>
            <w:r>
              <w:t>21</w:t>
            </w:r>
          </w:p>
        </w:tc>
        <w:tc>
          <w:tcPr>
            <w:tcW w:w="1142" w:type="dxa"/>
            <w:tcBorders>
              <w:top w:val="single" w:sz="2" w:space="0" w:color="auto"/>
              <w:left w:val="nil"/>
              <w:bottom w:val="single" w:sz="2" w:space="0" w:color="auto"/>
              <w:right w:val="nil"/>
            </w:tcBorders>
          </w:tcPr>
          <w:p w14:paraId="53174AAF" w14:textId="77777777" w:rsidR="00EB77F3" w:rsidRPr="001477AE" w:rsidRDefault="00EB77F3" w:rsidP="00735CD5">
            <w:pPr>
              <w:pStyle w:val="Tabletext"/>
            </w:pPr>
            <w:r w:rsidRPr="001477AE">
              <w:t>$10</w:t>
            </w:r>
          </w:p>
        </w:tc>
        <w:tc>
          <w:tcPr>
            <w:tcW w:w="1282" w:type="dxa"/>
            <w:tcBorders>
              <w:top w:val="single" w:sz="2" w:space="0" w:color="auto"/>
              <w:left w:val="nil"/>
              <w:bottom w:val="single" w:sz="2" w:space="0" w:color="auto"/>
              <w:right w:val="nil"/>
            </w:tcBorders>
          </w:tcPr>
          <w:p w14:paraId="3F98FC62"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6B170926" w14:textId="77777777" w:rsidR="00EB77F3" w:rsidRPr="001477AE" w:rsidRDefault="00EB77F3" w:rsidP="00735CD5">
            <w:pPr>
              <w:pStyle w:val="Tabletext"/>
            </w:pPr>
            <w:r w:rsidRPr="001477AE">
              <w:t>312.066 ± 1.000</w:t>
            </w:r>
          </w:p>
        </w:tc>
        <w:tc>
          <w:tcPr>
            <w:tcW w:w="854" w:type="dxa"/>
            <w:tcBorders>
              <w:top w:val="single" w:sz="2" w:space="0" w:color="auto"/>
              <w:left w:val="nil"/>
              <w:bottom w:val="single" w:sz="2" w:space="0" w:color="auto"/>
              <w:right w:val="nil"/>
            </w:tcBorders>
          </w:tcPr>
          <w:p w14:paraId="6DC6F6EE" w14:textId="77777777" w:rsidR="00EB77F3" w:rsidRPr="001477AE" w:rsidRDefault="00EB77F3" w:rsidP="00735CD5">
            <w:pPr>
              <w:pStyle w:val="Tabletext"/>
            </w:pPr>
            <w:r w:rsidRPr="001477AE">
              <w:t>66.10</w:t>
            </w:r>
          </w:p>
        </w:tc>
        <w:tc>
          <w:tcPr>
            <w:tcW w:w="713" w:type="dxa"/>
            <w:tcBorders>
              <w:top w:val="single" w:sz="2" w:space="0" w:color="auto"/>
              <w:left w:val="nil"/>
              <w:bottom w:val="single" w:sz="2" w:space="0" w:color="auto"/>
              <w:right w:val="nil"/>
            </w:tcBorders>
          </w:tcPr>
          <w:p w14:paraId="04FBF9AE" w14:textId="77777777" w:rsidR="00EB77F3" w:rsidRPr="001477AE" w:rsidRDefault="00EB77F3" w:rsidP="00735CD5">
            <w:pPr>
              <w:pStyle w:val="Tabletext"/>
            </w:pPr>
            <w:r w:rsidRPr="001477AE">
              <w:t>12.90</w:t>
            </w:r>
          </w:p>
        </w:tc>
        <w:tc>
          <w:tcPr>
            <w:tcW w:w="456" w:type="dxa"/>
            <w:tcBorders>
              <w:top w:val="single" w:sz="2" w:space="0" w:color="auto"/>
              <w:left w:val="nil"/>
              <w:bottom w:val="single" w:sz="2" w:space="0" w:color="auto"/>
              <w:right w:val="nil"/>
            </w:tcBorders>
          </w:tcPr>
          <w:p w14:paraId="51A64D5E"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73F30216"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CA3F842" w14:textId="77777777" w:rsidR="00EB77F3" w:rsidRPr="001477AE" w:rsidRDefault="00EB77F3" w:rsidP="00735CD5">
            <w:pPr>
              <w:pStyle w:val="Tabletext"/>
            </w:pPr>
            <w:r w:rsidRPr="001477AE">
              <w:t>O7</w:t>
            </w:r>
          </w:p>
        </w:tc>
        <w:tc>
          <w:tcPr>
            <w:tcW w:w="610" w:type="dxa"/>
            <w:tcBorders>
              <w:top w:val="single" w:sz="2" w:space="0" w:color="auto"/>
              <w:left w:val="nil"/>
              <w:bottom w:val="single" w:sz="2" w:space="0" w:color="auto"/>
              <w:right w:val="nil"/>
            </w:tcBorders>
          </w:tcPr>
          <w:p w14:paraId="4977D5F7" w14:textId="77777777" w:rsidR="00EB77F3" w:rsidRPr="00236884" w:rsidRDefault="00EB77F3" w:rsidP="00735CD5">
            <w:pPr>
              <w:pStyle w:val="Tabletext"/>
            </w:pPr>
            <w:r w:rsidRPr="00236884">
              <w:t>R144</w:t>
            </w:r>
          </w:p>
        </w:tc>
        <w:tc>
          <w:tcPr>
            <w:tcW w:w="1140" w:type="dxa"/>
            <w:tcBorders>
              <w:top w:val="single" w:sz="2" w:space="0" w:color="auto"/>
              <w:left w:val="nil"/>
              <w:bottom w:val="single" w:sz="2" w:space="0" w:color="auto"/>
              <w:right w:val="nil"/>
            </w:tcBorders>
          </w:tcPr>
          <w:p w14:paraId="15584458" w14:textId="77777777" w:rsidR="00EB77F3" w:rsidRPr="001477AE" w:rsidRDefault="00EB77F3" w:rsidP="00735CD5">
            <w:pPr>
              <w:pStyle w:val="Tabletext"/>
              <w:rPr>
                <w:highlight w:val="yellow"/>
              </w:rPr>
            </w:pPr>
            <w:r w:rsidRPr="00EC5A0F">
              <w:t>16/12/2024</w:t>
            </w:r>
          </w:p>
        </w:tc>
      </w:tr>
      <w:tr w:rsidR="00EB77F3" w:rsidRPr="001477AE" w14:paraId="4B7E291A" w14:textId="77777777" w:rsidTr="00735CD5">
        <w:trPr>
          <w:cantSplit/>
          <w:jc w:val="center"/>
        </w:trPr>
        <w:tc>
          <w:tcPr>
            <w:tcW w:w="812" w:type="dxa"/>
            <w:tcBorders>
              <w:top w:val="single" w:sz="2" w:space="0" w:color="auto"/>
              <w:left w:val="nil"/>
              <w:bottom w:val="single" w:sz="2" w:space="0" w:color="auto"/>
              <w:right w:val="nil"/>
            </w:tcBorders>
          </w:tcPr>
          <w:p w14:paraId="726B5116" w14:textId="77777777" w:rsidR="00EB77F3" w:rsidRPr="00883B2C" w:rsidRDefault="00EB77F3" w:rsidP="00735CD5">
            <w:pPr>
              <w:pStyle w:val="Tabletext"/>
            </w:pPr>
            <w:r w:rsidRPr="00883B2C">
              <w:t>22</w:t>
            </w:r>
            <w:r>
              <w:t>2</w:t>
            </w:r>
          </w:p>
        </w:tc>
        <w:tc>
          <w:tcPr>
            <w:tcW w:w="1142" w:type="dxa"/>
            <w:tcBorders>
              <w:top w:val="single" w:sz="2" w:space="0" w:color="auto"/>
              <w:left w:val="nil"/>
              <w:bottom w:val="single" w:sz="2" w:space="0" w:color="auto"/>
              <w:right w:val="nil"/>
            </w:tcBorders>
          </w:tcPr>
          <w:p w14:paraId="1A12A438" w14:textId="77777777" w:rsidR="00EB77F3" w:rsidRPr="001477AE" w:rsidRDefault="00EB77F3" w:rsidP="00735CD5">
            <w:pPr>
              <w:pStyle w:val="Tabletext"/>
            </w:pPr>
            <w:r w:rsidRPr="001477AE">
              <w:t>$2</w:t>
            </w:r>
          </w:p>
        </w:tc>
        <w:tc>
          <w:tcPr>
            <w:tcW w:w="1282" w:type="dxa"/>
            <w:tcBorders>
              <w:top w:val="single" w:sz="2" w:space="0" w:color="auto"/>
              <w:left w:val="nil"/>
              <w:bottom w:val="single" w:sz="2" w:space="0" w:color="auto"/>
              <w:right w:val="nil"/>
            </w:tcBorders>
          </w:tcPr>
          <w:p w14:paraId="5832A91F"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2A8EED9E" w14:textId="77777777" w:rsidR="00EB77F3" w:rsidRPr="001477AE" w:rsidRDefault="00EB77F3" w:rsidP="00735CD5">
            <w:pPr>
              <w:pStyle w:val="Tabletext"/>
            </w:pPr>
            <w:r w:rsidRPr="001477AE">
              <w:t>62.713 ± 0.500</w:t>
            </w:r>
          </w:p>
        </w:tc>
        <w:tc>
          <w:tcPr>
            <w:tcW w:w="854" w:type="dxa"/>
            <w:tcBorders>
              <w:top w:val="single" w:sz="2" w:space="0" w:color="auto"/>
              <w:left w:val="nil"/>
              <w:bottom w:val="single" w:sz="2" w:space="0" w:color="auto"/>
              <w:right w:val="nil"/>
            </w:tcBorders>
          </w:tcPr>
          <w:p w14:paraId="483E9AB1"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24C15F67" w14:textId="77777777" w:rsidR="00EB77F3" w:rsidRPr="001477AE" w:rsidRDefault="00EB77F3" w:rsidP="00735CD5">
            <w:pPr>
              <w:pStyle w:val="Tabletext"/>
            </w:pPr>
            <w:r w:rsidRPr="001477AE">
              <w:t>9.28</w:t>
            </w:r>
          </w:p>
        </w:tc>
        <w:tc>
          <w:tcPr>
            <w:tcW w:w="456" w:type="dxa"/>
            <w:tcBorders>
              <w:top w:val="single" w:sz="2" w:space="0" w:color="auto"/>
              <w:left w:val="nil"/>
              <w:bottom w:val="single" w:sz="2" w:space="0" w:color="auto"/>
              <w:right w:val="nil"/>
            </w:tcBorders>
          </w:tcPr>
          <w:p w14:paraId="2975C9DC"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26CDD5CA"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18F6A31" w14:textId="77777777" w:rsidR="00EB77F3" w:rsidRPr="001477AE" w:rsidRDefault="00EB77F3" w:rsidP="00735CD5">
            <w:pPr>
              <w:pStyle w:val="Tabletext"/>
            </w:pPr>
            <w:r w:rsidRPr="001477AE">
              <w:t>O7</w:t>
            </w:r>
          </w:p>
        </w:tc>
        <w:tc>
          <w:tcPr>
            <w:tcW w:w="610" w:type="dxa"/>
            <w:tcBorders>
              <w:top w:val="single" w:sz="2" w:space="0" w:color="auto"/>
              <w:left w:val="nil"/>
              <w:bottom w:val="single" w:sz="2" w:space="0" w:color="auto"/>
              <w:right w:val="nil"/>
            </w:tcBorders>
          </w:tcPr>
          <w:p w14:paraId="35E9C267" w14:textId="77777777" w:rsidR="00EB77F3" w:rsidRPr="00236884" w:rsidRDefault="00EB77F3" w:rsidP="00735CD5">
            <w:pPr>
              <w:pStyle w:val="Tabletext"/>
            </w:pPr>
            <w:r w:rsidRPr="00236884">
              <w:t>R144</w:t>
            </w:r>
          </w:p>
        </w:tc>
        <w:tc>
          <w:tcPr>
            <w:tcW w:w="1140" w:type="dxa"/>
            <w:tcBorders>
              <w:top w:val="single" w:sz="2" w:space="0" w:color="auto"/>
              <w:left w:val="nil"/>
              <w:bottom w:val="single" w:sz="2" w:space="0" w:color="auto"/>
              <w:right w:val="nil"/>
            </w:tcBorders>
          </w:tcPr>
          <w:p w14:paraId="63D3B2C5" w14:textId="77777777" w:rsidR="00EB77F3" w:rsidRPr="001477AE" w:rsidRDefault="00EB77F3" w:rsidP="00735CD5">
            <w:pPr>
              <w:pStyle w:val="Tabletext"/>
              <w:rPr>
                <w:highlight w:val="yellow"/>
              </w:rPr>
            </w:pPr>
            <w:r w:rsidRPr="00EC5A0F">
              <w:t>16/12/2024</w:t>
            </w:r>
          </w:p>
        </w:tc>
      </w:tr>
      <w:tr w:rsidR="00EB77F3" w:rsidRPr="001477AE" w14:paraId="04FD3327" w14:textId="77777777" w:rsidTr="00735CD5">
        <w:trPr>
          <w:cantSplit/>
          <w:jc w:val="center"/>
        </w:trPr>
        <w:tc>
          <w:tcPr>
            <w:tcW w:w="812" w:type="dxa"/>
            <w:tcBorders>
              <w:top w:val="single" w:sz="2" w:space="0" w:color="auto"/>
              <w:left w:val="nil"/>
              <w:bottom w:val="single" w:sz="2" w:space="0" w:color="auto"/>
              <w:right w:val="nil"/>
            </w:tcBorders>
          </w:tcPr>
          <w:p w14:paraId="41FB95C0" w14:textId="77777777" w:rsidR="00EB77F3" w:rsidRPr="00883B2C" w:rsidRDefault="00EB77F3" w:rsidP="00735CD5">
            <w:pPr>
              <w:pStyle w:val="Tabletext"/>
            </w:pPr>
            <w:r w:rsidRPr="00883B2C">
              <w:lastRenderedPageBreak/>
              <w:t>22</w:t>
            </w:r>
            <w:r>
              <w:t>3</w:t>
            </w:r>
          </w:p>
        </w:tc>
        <w:tc>
          <w:tcPr>
            <w:tcW w:w="1142" w:type="dxa"/>
            <w:tcBorders>
              <w:top w:val="single" w:sz="2" w:space="0" w:color="auto"/>
              <w:left w:val="nil"/>
              <w:bottom w:val="single" w:sz="2" w:space="0" w:color="auto"/>
              <w:right w:val="nil"/>
            </w:tcBorders>
          </w:tcPr>
          <w:p w14:paraId="6BACAF47" w14:textId="77777777" w:rsidR="00EB77F3" w:rsidRPr="001477AE" w:rsidRDefault="00EB77F3" w:rsidP="00735CD5">
            <w:pPr>
              <w:pStyle w:val="Tabletext"/>
            </w:pPr>
            <w:r w:rsidRPr="001477AE">
              <w:t>$2</w:t>
            </w:r>
          </w:p>
        </w:tc>
        <w:tc>
          <w:tcPr>
            <w:tcW w:w="1282" w:type="dxa"/>
            <w:tcBorders>
              <w:top w:val="single" w:sz="2" w:space="0" w:color="auto"/>
              <w:left w:val="nil"/>
              <w:bottom w:val="single" w:sz="2" w:space="0" w:color="auto"/>
              <w:right w:val="nil"/>
            </w:tcBorders>
          </w:tcPr>
          <w:p w14:paraId="5ACD3066" w14:textId="77777777" w:rsidR="00EB77F3" w:rsidRPr="001477AE" w:rsidRDefault="00EB77F3" w:rsidP="00735CD5">
            <w:pPr>
              <w:pStyle w:val="Tabletext"/>
            </w:pPr>
            <w:r w:rsidRPr="001477AE">
              <w:t>At least 99.99% silver with selective gold plating</w:t>
            </w:r>
          </w:p>
        </w:tc>
        <w:tc>
          <w:tcPr>
            <w:tcW w:w="1611" w:type="dxa"/>
            <w:tcBorders>
              <w:top w:val="single" w:sz="2" w:space="0" w:color="auto"/>
              <w:left w:val="nil"/>
              <w:bottom w:val="single" w:sz="2" w:space="0" w:color="auto"/>
              <w:right w:val="nil"/>
            </w:tcBorders>
          </w:tcPr>
          <w:p w14:paraId="0CC6B1C5" w14:textId="77777777" w:rsidR="00EB77F3" w:rsidRPr="001477AE" w:rsidRDefault="00EB77F3" w:rsidP="00735CD5">
            <w:pPr>
              <w:pStyle w:val="Tabletext"/>
            </w:pPr>
            <w:r w:rsidRPr="001477AE">
              <w:t>62.713 ± 0.500</w:t>
            </w:r>
          </w:p>
        </w:tc>
        <w:tc>
          <w:tcPr>
            <w:tcW w:w="854" w:type="dxa"/>
            <w:tcBorders>
              <w:top w:val="single" w:sz="2" w:space="0" w:color="auto"/>
              <w:left w:val="nil"/>
              <w:bottom w:val="single" w:sz="2" w:space="0" w:color="auto"/>
              <w:right w:val="nil"/>
            </w:tcBorders>
          </w:tcPr>
          <w:p w14:paraId="3D9E7795"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035E5EA2" w14:textId="77777777" w:rsidR="00EB77F3" w:rsidRPr="001477AE" w:rsidRDefault="00EB77F3" w:rsidP="00735CD5">
            <w:pPr>
              <w:pStyle w:val="Tabletext"/>
            </w:pPr>
            <w:r w:rsidRPr="001477AE">
              <w:t>7.28</w:t>
            </w:r>
          </w:p>
        </w:tc>
        <w:tc>
          <w:tcPr>
            <w:tcW w:w="456" w:type="dxa"/>
            <w:tcBorders>
              <w:top w:val="single" w:sz="2" w:space="0" w:color="auto"/>
              <w:left w:val="nil"/>
              <w:bottom w:val="single" w:sz="2" w:space="0" w:color="auto"/>
              <w:right w:val="nil"/>
            </w:tcBorders>
          </w:tcPr>
          <w:p w14:paraId="5661159D"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6586FAAE"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064BCC77" w14:textId="77777777" w:rsidR="00EB77F3" w:rsidRPr="001477AE" w:rsidRDefault="00EB77F3" w:rsidP="00735CD5">
            <w:pPr>
              <w:pStyle w:val="Tabletext"/>
            </w:pPr>
            <w:r w:rsidRPr="001477AE">
              <w:t>O3</w:t>
            </w:r>
          </w:p>
        </w:tc>
        <w:tc>
          <w:tcPr>
            <w:tcW w:w="610" w:type="dxa"/>
            <w:tcBorders>
              <w:top w:val="single" w:sz="2" w:space="0" w:color="auto"/>
              <w:left w:val="nil"/>
              <w:bottom w:val="single" w:sz="2" w:space="0" w:color="auto"/>
              <w:right w:val="nil"/>
            </w:tcBorders>
          </w:tcPr>
          <w:p w14:paraId="24EFB03F" w14:textId="77777777" w:rsidR="00EB77F3" w:rsidRPr="00236884" w:rsidRDefault="00EB77F3" w:rsidP="00735CD5">
            <w:pPr>
              <w:pStyle w:val="Tabletext"/>
            </w:pPr>
            <w:r w:rsidRPr="00236884">
              <w:t>R145</w:t>
            </w:r>
          </w:p>
        </w:tc>
        <w:tc>
          <w:tcPr>
            <w:tcW w:w="1140" w:type="dxa"/>
            <w:tcBorders>
              <w:top w:val="single" w:sz="2" w:space="0" w:color="auto"/>
              <w:left w:val="nil"/>
              <w:bottom w:val="single" w:sz="2" w:space="0" w:color="auto"/>
              <w:right w:val="nil"/>
            </w:tcBorders>
          </w:tcPr>
          <w:p w14:paraId="1A493183" w14:textId="77777777" w:rsidR="00EB77F3" w:rsidRPr="001477AE" w:rsidRDefault="00EB77F3" w:rsidP="00735CD5">
            <w:pPr>
              <w:pStyle w:val="Tabletext"/>
              <w:rPr>
                <w:highlight w:val="yellow"/>
              </w:rPr>
            </w:pPr>
            <w:r w:rsidRPr="00EC5A0F">
              <w:t>16/12/2024</w:t>
            </w:r>
          </w:p>
        </w:tc>
      </w:tr>
      <w:tr w:rsidR="00EB77F3" w:rsidRPr="001477AE" w14:paraId="00C0C530" w14:textId="77777777" w:rsidTr="00735CD5">
        <w:trPr>
          <w:cantSplit/>
          <w:jc w:val="center"/>
        </w:trPr>
        <w:tc>
          <w:tcPr>
            <w:tcW w:w="812" w:type="dxa"/>
            <w:tcBorders>
              <w:top w:val="single" w:sz="2" w:space="0" w:color="auto"/>
              <w:left w:val="nil"/>
              <w:bottom w:val="single" w:sz="2" w:space="0" w:color="auto"/>
              <w:right w:val="nil"/>
            </w:tcBorders>
          </w:tcPr>
          <w:p w14:paraId="00A01A5E" w14:textId="77777777" w:rsidR="00EB77F3" w:rsidRPr="00883B2C" w:rsidRDefault="00EB77F3" w:rsidP="00735CD5">
            <w:pPr>
              <w:pStyle w:val="Tabletext"/>
            </w:pPr>
            <w:r w:rsidRPr="00883B2C">
              <w:t>22</w:t>
            </w:r>
            <w:r>
              <w:t>4</w:t>
            </w:r>
          </w:p>
        </w:tc>
        <w:tc>
          <w:tcPr>
            <w:tcW w:w="1142" w:type="dxa"/>
            <w:tcBorders>
              <w:top w:val="single" w:sz="2" w:space="0" w:color="auto"/>
              <w:left w:val="nil"/>
              <w:bottom w:val="single" w:sz="2" w:space="0" w:color="auto"/>
              <w:right w:val="nil"/>
            </w:tcBorders>
          </w:tcPr>
          <w:p w14:paraId="1920284C" w14:textId="77777777" w:rsidR="00EB77F3" w:rsidRPr="001477AE" w:rsidRDefault="00EB77F3" w:rsidP="00735CD5">
            <w:pPr>
              <w:pStyle w:val="Tabletext"/>
            </w:pPr>
            <w:r w:rsidRPr="001477AE">
              <w:t>$8</w:t>
            </w:r>
          </w:p>
        </w:tc>
        <w:tc>
          <w:tcPr>
            <w:tcW w:w="1282" w:type="dxa"/>
            <w:tcBorders>
              <w:top w:val="single" w:sz="2" w:space="0" w:color="auto"/>
              <w:left w:val="nil"/>
              <w:bottom w:val="single" w:sz="2" w:space="0" w:color="auto"/>
              <w:right w:val="nil"/>
            </w:tcBorders>
          </w:tcPr>
          <w:p w14:paraId="01B69C2B"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5591D135" w14:textId="77777777" w:rsidR="00EB77F3" w:rsidRPr="001477AE" w:rsidRDefault="00EB77F3" w:rsidP="00735CD5">
            <w:pPr>
              <w:pStyle w:val="Tabletext"/>
            </w:pPr>
            <w:r w:rsidRPr="001477AE">
              <w:t>156.533 ± 1.000</w:t>
            </w:r>
          </w:p>
        </w:tc>
        <w:tc>
          <w:tcPr>
            <w:tcW w:w="854" w:type="dxa"/>
            <w:tcBorders>
              <w:top w:val="single" w:sz="2" w:space="0" w:color="auto"/>
              <w:left w:val="nil"/>
              <w:bottom w:val="single" w:sz="2" w:space="0" w:color="auto"/>
              <w:right w:val="nil"/>
            </w:tcBorders>
          </w:tcPr>
          <w:p w14:paraId="5613CD90" w14:textId="77777777" w:rsidR="00EB77F3" w:rsidRPr="001477AE" w:rsidRDefault="00EB77F3" w:rsidP="00735CD5">
            <w:pPr>
              <w:pStyle w:val="Tabletext"/>
            </w:pPr>
            <w:r w:rsidRPr="001477AE">
              <w:t>50.90</w:t>
            </w:r>
          </w:p>
        </w:tc>
        <w:tc>
          <w:tcPr>
            <w:tcW w:w="713" w:type="dxa"/>
            <w:tcBorders>
              <w:top w:val="single" w:sz="2" w:space="0" w:color="auto"/>
              <w:left w:val="nil"/>
              <w:bottom w:val="single" w:sz="2" w:space="0" w:color="auto"/>
              <w:right w:val="nil"/>
            </w:tcBorders>
          </w:tcPr>
          <w:p w14:paraId="50C1E44E" w14:textId="77777777" w:rsidR="00EB77F3" w:rsidRPr="001477AE" w:rsidRDefault="00EB77F3" w:rsidP="00735CD5">
            <w:pPr>
              <w:pStyle w:val="Tabletext"/>
            </w:pPr>
            <w:r w:rsidRPr="001477AE">
              <w:t>11.85</w:t>
            </w:r>
          </w:p>
        </w:tc>
        <w:tc>
          <w:tcPr>
            <w:tcW w:w="456" w:type="dxa"/>
            <w:tcBorders>
              <w:top w:val="single" w:sz="2" w:space="0" w:color="auto"/>
              <w:left w:val="nil"/>
              <w:bottom w:val="single" w:sz="2" w:space="0" w:color="auto"/>
              <w:right w:val="nil"/>
            </w:tcBorders>
          </w:tcPr>
          <w:p w14:paraId="396059C1"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40601DA6"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425E4FA8"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3722BE84" w14:textId="77777777" w:rsidR="00EB77F3" w:rsidRPr="00236884" w:rsidRDefault="00EB77F3" w:rsidP="00735CD5">
            <w:pPr>
              <w:pStyle w:val="Tabletext"/>
            </w:pPr>
            <w:r w:rsidRPr="00236884">
              <w:t>R146</w:t>
            </w:r>
          </w:p>
        </w:tc>
        <w:tc>
          <w:tcPr>
            <w:tcW w:w="1140" w:type="dxa"/>
            <w:tcBorders>
              <w:top w:val="single" w:sz="2" w:space="0" w:color="auto"/>
              <w:left w:val="nil"/>
              <w:bottom w:val="single" w:sz="2" w:space="0" w:color="auto"/>
              <w:right w:val="nil"/>
            </w:tcBorders>
          </w:tcPr>
          <w:p w14:paraId="4AF3A9AA" w14:textId="77777777" w:rsidR="00EB77F3" w:rsidRPr="001477AE" w:rsidRDefault="00EB77F3" w:rsidP="00735CD5">
            <w:pPr>
              <w:pStyle w:val="Tabletext"/>
              <w:rPr>
                <w:highlight w:val="yellow"/>
              </w:rPr>
            </w:pPr>
            <w:r w:rsidRPr="00EC5A0F">
              <w:t>16/12/2024</w:t>
            </w:r>
          </w:p>
        </w:tc>
      </w:tr>
      <w:tr w:rsidR="00EB77F3" w:rsidRPr="001477AE" w14:paraId="01AD4D5A" w14:textId="77777777" w:rsidTr="00735CD5">
        <w:trPr>
          <w:cantSplit/>
          <w:jc w:val="center"/>
        </w:trPr>
        <w:tc>
          <w:tcPr>
            <w:tcW w:w="812" w:type="dxa"/>
            <w:tcBorders>
              <w:top w:val="single" w:sz="2" w:space="0" w:color="auto"/>
              <w:left w:val="nil"/>
              <w:bottom w:val="single" w:sz="2" w:space="0" w:color="auto"/>
              <w:right w:val="nil"/>
            </w:tcBorders>
          </w:tcPr>
          <w:p w14:paraId="7E598186" w14:textId="77777777" w:rsidR="00EB77F3" w:rsidRPr="00883B2C" w:rsidRDefault="00EB77F3" w:rsidP="00735CD5">
            <w:pPr>
              <w:pStyle w:val="Tabletext"/>
            </w:pPr>
            <w:r w:rsidRPr="00883B2C">
              <w:t>22</w:t>
            </w:r>
            <w:r>
              <w:t>5</w:t>
            </w:r>
          </w:p>
        </w:tc>
        <w:tc>
          <w:tcPr>
            <w:tcW w:w="1142" w:type="dxa"/>
            <w:tcBorders>
              <w:top w:val="single" w:sz="2" w:space="0" w:color="auto"/>
              <w:left w:val="nil"/>
              <w:bottom w:val="single" w:sz="2" w:space="0" w:color="auto"/>
              <w:right w:val="nil"/>
            </w:tcBorders>
          </w:tcPr>
          <w:p w14:paraId="4ACAEFA3" w14:textId="77777777" w:rsidR="00EB77F3" w:rsidRPr="001477AE" w:rsidRDefault="00EB77F3" w:rsidP="00735CD5">
            <w:pPr>
              <w:pStyle w:val="Tabletext"/>
            </w:pPr>
            <w:r w:rsidRPr="001477AE">
              <w:t>$500</w:t>
            </w:r>
          </w:p>
        </w:tc>
        <w:tc>
          <w:tcPr>
            <w:tcW w:w="1282" w:type="dxa"/>
            <w:tcBorders>
              <w:top w:val="single" w:sz="2" w:space="0" w:color="auto"/>
              <w:left w:val="nil"/>
              <w:bottom w:val="single" w:sz="2" w:space="0" w:color="auto"/>
              <w:right w:val="nil"/>
            </w:tcBorders>
          </w:tcPr>
          <w:p w14:paraId="66580C44"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5ADB748D" w14:textId="77777777" w:rsidR="00EB77F3" w:rsidRPr="001477AE" w:rsidRDefault="00EB77F3" w:rsidP="00735CD5">
            <w:pPr>
              <w:pStyle w:val="Tabletext"/>
            </w:pPr>
            <w:r w:rsidRPr="001477AE">
              <w:t>155.583 ± 0.050</w:t>
            </w:r>
          </w:p>
        </w:tc>
        <w:tc>
          <w:tcPr>
            <w:tcW w:w="854" w:type="dxa"/>
            <w:tcBorders>
              <w:top w:val="single" w:sz="2" w:space="0" w:color="auto"/>
              <w:left w:val="nil"/>
              <w:bottom w:val="single" w:sz="2" w:space="0" w:color="auto"/>
              <w:right w:val="nil"/>
            </w:tcBorders>
          </w:tcPr>
          <w:p w14:paraId="30133BFC"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6CF10890" w14:textId="77777777" w:rsidR="00EB77F3" w:rsidRPr="001477AE" w:rsidRDefault="00EB77F3" w:rsidP="00735CD5">
            <w:pPr>
              <w:pStyle w:val="Tabletext"/>
            </w:pPr>
            <w:r w:rsidRPr="001477AE">
              <w:t>9.92</w:t>
            </w:r>
          </w:p>
        </w:tc>
        <w:tc>
          <w:tcPr>
            <w:tcW w:w="456" w:type="dxa"/>
            <w:tcBorders>
              <w:top w:val="single" w:sz="2" w:space="0" w:color="auto"/>
              <w:left w:val="nil"/>
              <w:bottom w:val="single" w:sz="2" w:space="0" w:color="auto"/>
              <w:right w:val="nil"/>
            </w:tcBorders>
          </w:tcPr>
          <w:p w14:paraId="75E26A3B"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0A124542"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79F7B723"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2F39A277" w14:textId="77777777" w:rsidR="00EB77F3" w:rsidRPr="00236884" w:rsidRDefault="00EB77F3" w:rsidP="00735CD5">
            <w:pPr>
              <w:pStyle w:val="Tabletext"/>
            </w:pPr>
            <w:r w:rsidRPr="00236884">
              <w:t>R147</w:t>
            </w:r>
          </w:p>
        </w:tc>
        <w:tc>
          <w:tcPr>
            <w:tcW w:w="1140" w:type="dxa"/>
            <w:tcBorders>
              <w:top w:val="single" w:sz="2" w:space="0" w:color="auto"/>
              <w:left w:val="nil"/>
              <w:bottom w:val="single" w:sz="2" w:space="0" w:color="auto"/>
              <w:right w:val="nil"/>
            </w:tcBorders>
          </w:tcPr>
          <w:p w14:paraId="511A86AC" w14:textId="77777777" w:rsidR="00EB77F3" w:rsidRPr="001477AE" w:rsidRDefault="00EB77F3" w:rsidP="00735CD5">
            <w:pPr>
              <w:pStyle w:val="Tabletext"/>
              <w:rPr>
                <w:highlight w:val="yellow"/>
              </w:rPr>
            </w:pPr>
            <w:r w:rsidRPr="00EC5A0F">
              <w:t>16/12/2024</w:t>
            </w:r>
          </w:p>
        </w:tc>
      </w:tr>
      <w:tr w:rsidR="00EB77F3" w:rsidRPr="001477AE" w14:paraId="1AC50C4E" w14:textId="77777777" w:rsidTr="00735CD5">
        <w:trPr>
          <w:cantSplit/>
          <w:jc w:val="center"/>
        </w:trPr>
        <w:tc>
          <w:tcPr>
            <w:tcW w:w="812" w:type="dxa"/>
            <w:tcBorders>
              <w:top w:val="single" w:sz="2" w:space="0" w:color="auto"/>
              <w:left w:val="nil"/>
              <w:bottom w:val="single" w:sz="2" w:space="0" w:color="auto"/>
              <w:right w:val="nil"/>
            </w:tcBorders>
          </w:tcPr>
          <w:p w14:paraId="707D3981" w14:textId="77777777" w:rsidR="00EB77F3" w:rsidRPr="00883B2C" w:rsidRDefault="00EB77F3" w:rsidP="00735CD5">
            <w:pPr>
              <w:pStyle w:val="Tabletext"/>
            </w:pPr>
            <w:r w:rsidRPr="00883B2C">
              <w:t>22</w:t>
            </w:r>
            <w:r>
              <w:t>6</w:t>
            </w:r>
          </w:p>
        </w:tc>
        <w:tc>
          <w:tcPr>
            <w:tcW w:w="1142" w:type="dxa"/>
            <w:tcBorders>
              <w:top w:val="single" w:sz="2" w:space="0" w:color="auto"/>
              <w:left w:val="nil"/>
              <w:bottom w:val="single" w:sz="2" w:space="0" w:color="auto"/>
              <w:right w:val="nil"/>
            </w:tcBorders>
          </w:tcPr>
          <w:p w14:paraId="0F13F278" w14:textId="77777777" w:rsidR="00EB77F3" w:rsidRPr="001477AE" w:rsidRDefault="00EB77F3" w:rsidP="00735CD5">
            <w:pPr>
              <w:pStyle w:val="Tabletext"/>
            </w:pPr>
            <w:r w:rsidRPr="001477AE">
              <w:t>$200</w:t>
            </w:r>
          </w:p>
        </w:tc>
        <w:tc>
          <w:tcPr>
            <w:tcW w:w="1282" w:type="dxa"/>
            <w:tcBorders>
              <w:top w:val="single" w:sz="2" w:space="0" w:color="auto"/>
              <w:left w:val="nil"/>
              <w:bottom w:val="single" w:sz="2" w:space="0" w:color="auto"/>
              <w:right w:val="nil"/>
            </w:tcBorders>
          </w:tcPr>
          <w:p w14:paraId="0B499FAB"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227F0DD5" w14:textId="77777777" w:rsidR="00EB77F3" w:rsidRPr="001477AE" w:rsidRDefault="00EB77F3" w:rsidP="00735CD5">
            <w:pPr>
              <w:pStyle w:val="Tabletext"/>
            </w:pPr>
            <w:r w:rsidRPr="001477AE">
              <w:t>62.263 ± 0.050</w:t>
            </w:r>
          </w:p>
        </w:tc>
        <w:tc>
          <w:tcPr>
            <w:tcW w:w="854" w:type="dxa"/>
            <w:tcBorders>
              <w:top w:val="single" w:sz="2" w:space="0" w:color="auto"/>
              <w:left w:val="nil"/>
              <w:bottom w:val="single" w:sz="2" w:space="0" w:color="auto"/>
              <w:right w:val="nil"/>
            </w:tcBorders>
          </w:tcPr>
          <w:p w14:paraId="7F426C62" w14:textId="77777777" w:rsidR="00EB77F3" w:rsidRPr="001477AE" w:rsidRDefault="00EB77F3" w:rsidP="00735CD5">
            <w:pPr>
              <w:pStyle w:val="Tabletext"/>
            </w:pPr>
            <w:r w:rsidRPr="001477AE">
              <w:t>36.60</w:t>
            </w:r>
          </w:p>
        </w:tc>
        <w:tc>
          <w:tcPr>
            <w:tcW w:w="713" w:type="dxa"/>
            <w:tcBorders>
              <w:top w:val="single" w:sz="2" w:space="0" w:color="auto"/>
              <w:left w:val="nil"/>
              <w:bottom w:val="single" w:sz="2" w:space="0" w:color="auto"/>
              <w:right w:val="nil"/>
            </w:tcBorders>
          </w:tcPr>
          <w:p w14:paraId="3244DACC" w14:textId="77777777" w:rsidR="00EB77F3" w:rsidRPr="001477AE" w:rsidRDefault="00EB77F3" w:rsidP="00735CD5">
            <w:pPr>
              <w:pStyle w:val="Tabletext"/>
            </w:pPr>
            <w:r w:rsidRPr="001477AE">
              <w:t>5.50</w:t>
            </w:r>
          </w:p>
        </w:tc>
        <w:tc>
          <w:tcPr>
            <w:tcW w:w="456" w:type="dxa"/>
            <w:tcBorders>
              <w:top w:val="single" w:sz="2" w:space="0" w:color="auto"/>
              <w:left w:val="nil"/>
              <w:bottom w:val="single" w:sz="2" w:space="0" w:color="auto"/>
              <w:right w:val="nil"/>
            </w:tcBorders>
          </w:tcPr>
          <w:p w14:paraId="168A8CDE"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5C4AE26F"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3FDDA899"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3599BB1E" w14:textId="77777777" w:rsidR="00EB77F3" w:rsidRPr="00236884" w:rsidRDefault="00EB77F3" w:rsidP="00735CD5">
            <w:pPr>
              <w:pStyle w:val="Tabletext"/>
            </w:pPr>
            <w:r w:rsidRPr="00236884">
              <w:t>R147</w:t>
            </w:r>
          </w:p>
        </w:tc>
        <w:tc>
          <w:tcPr>
            <w:tcW w:w="1140" w:type="dxa"/>
            <w:tcBorders>
              <w:top w:val="single" w:sz="2" w:space="0" w:color="auto"/>
              <w:left w:val="nil"/>
              <w:bottom w:val="single" w:sz="2" w:space="0" w:color="auto"/>
              <w:right w:val="nil"/>
            </w:tcBorders>
          </w:tcPr>
          <w:p w14:paraId="65AC36F4" w14:textId="77777777" w:rsidR="00EB77F3" w:rsidRPr="001477AE" w:rsidRDefault="00EB77F3" w:rsidP="00735CD5">
            <w:pPr>
              <w:pStyle w:val="Tabletext"/>
              <w:rPr>
                <w:highlight w:val="yellow"/>
              </w:rPr>
            </w:pPr>
            <w:r w:rsidRPr="00EC5A0F">
              <w:t>16/12/2024</w:t>
            </w:r>
          </w:p>
        </w:tc>
      </w:tr>
      <w:tr w:rsidR="00EB77F3" w:rsidRPr="001477AE" w14:paraId="02DFBEAB" w14:textId="77777777" w:rsidTr="00735CD5">
        <w:trPr>
          <w:cantSplit/>
          <w:jc w:val="center"/>
        </w:trPr>
        <w:tc>
          <w:tcPr>
            <w:tcW w:w="812" w:type="dxa"/>
            <w:tcBorders>
              <w:top w:val="single" w:sz="2" w:space="0" w:color="auto"/>
              <w:left w:val="nil"/>
              <w:bottom w:val="single" w:sz="2" w:space="0" w:color="auto"/>
              <w:right w:val="nil"/>
            </w:tcBorders>
          </w:tcPr>
          <w:p w14:paraId="1475C1C3" w14:textId="77777777" w:rsidR="00EB77F3" w:rsidRPr="00883B2C" w:rsidRDefault="00EB77F3" w:rsidP="00735CD5">
            <w:pPr>
              <w:pStyle w:val="Tabletext"/>
            </w:pPr>
            <w:r w:rsidRPr="00883B2C">
              <w:t>22</w:t>
            </w:r>
            <w:r>
              <w:t>7</w:t>
            </w:r>
          </w:p>
        </w:tc>
        <w:tc>
          <w:tcPr>
            <w:tcW w:w="1142" w:type="dxa"/>
            <w:tcBorders>
              <w:top w:val="single" w:sz="2" w:space="0" w:color="auto"/>
              <w:left w:val="nil"/>
              <w:bottom w:val="single" w:sz="2" w:space="0" w:color="auto"/>
              <w:right w:val="nil"/>
            </w:tcBorders>
          </w:tcPr>
          <w:p w14:paraId="04971CE0" w14:textId="77777777" w:rsidR="00EB77F3" w:rsidRPr="001477AE" w:rsidRDefault="00EB77F3" w:rsidP="00735CD5">
            <w:pPr>
              <w:pStyle w:val="Tabletext"/>
            </w:pPr>
            <w:r w:rsidRPr="001477AE">
              <w:t>$25</w:t>
            </w:r>
          </w:p>
        </w:tc>
        <w:tc>
          <w:tcPr>
            <w:tcW w:w="1282" w:type="dxa"/>
            <w:tcBorders>
              <w:top w:val="single" w:sz="2" w:space="0" w:color="auto"/>
              <w:left w:val="nil"/>
              <w:bottom w:val="single" w:sz="2" w:space="0" w:color="auto"/>
              <w:right w:val="nil"/>
            </w:tcBorders>
          </w:tcPr>
          <w:p w14:paraId="343B7858"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68849FEF" w14:textId="77777777" w:rsidR="00EB77F3" w:rsidRPr="001477AE" w:rsidRDefault="00EB77F3" w:rsidP="00735CD5">
            <w:pPr>
              <w:pStyle w:val="Tabletext"/>
            </w:pPr>
            <w:r w:rsidRPr="001477AE">
              <w:t>7.807 ± 0.030</w:t>
            </w:r>
          </w:p>
        </w:tc>
        <w:tc>
          <w:tcPr>
            <w:tcW w:w="854" w:type="dxa"/>
            <w:tcBorders>
              <w:top w:val="single" w:sz="2" w:space="0" w:color="auto"/>
              <w:left w:val="nil"/>
              <w:bottom w:val="single" w:sz="2" w:space="0" w:color="auto"/>
              <w:right w:val="nil"/>
            </w:tcBorders>
          </w:tcPr>
          <w:p w14:paraId="42F8771B" w14:textId="77777777" w:rsidR="00EB77F3" w:rsidRPr="001477AE" w:rsidRDefault="00EB77F3" w:rsidP="00735CD5">
            <w:pPr>
              <w:pStyle w:val="Tabletext"/>
            </w:pPr>
            <w:r w:rsidRPr="001477AE">
              <w:t>20.60</w:t>
            </w:r>
          </w:p>
        </w:tc>
        <w:tc>
          <w:tcPr>
            <w:tcW w:w="713" w:type="dxa"/>
            <w:tcBorders>
              <w:top w:val="single" w:sz="2" w:space="0" w:color="auto"/>
              <w:left w:val="nil"/>
              <w:bottom w:val="single" w:sz="2" w:space="0" w:color="auto"/>
              <w:right w:val="nil"/>
            </w:tcBorders>
          </w:tcPr>
          <w:p w14:paraId="50FE1422" w14:textId="77777777" w:rsidR="00EB77F3" w:rsidRPr="001477AE" w:rsidRDefault="00EB77F3" w:rsidP="00735CD5">
            <w:pPr>
              <w:pStyle w:val="Tabletext"/>
            </w:pPr>
            <w:r w:rsidRPr="001477AE">
              <w:t>2.30</w:t>
            </w:r>
          </w:p>
        </w:tc>
        <w:tc>
          <w:tcPr>
            <w:tcW w:w="456" w:type="dxa"/>
            <w:tcBorders>
              <w:top w:val="single" w:sz="2" w:space="0" w:color="auto"/>
              <w:left w:val="nil"/>
              <w:bottom w:val="single" w:sz="2" w:space="0" w:color="auto"/>
              <w:right w:val="nil"/>
            </w:tcBorders>
          </w:tcPr>
          <w:p w14:paraId="3E574793"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3561A978"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7EAF3CFA"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23C3419A" w14:textId="77777777" w:rsidR="00EB77F3" w:rsidRPr="00236884" w:rsidRDefault="00EB77F3" w:rsidP="00735CD5">
            <w:pPr>
              <w:pStyle w:val="Tabletext"/>
            </w:pPr>
            <w:r w:rsidRPr="00236884">
              <w:t>R147</w:t>
            </w:r>
          </w:p>
        </w:tc>
        <w:tc>
          <w:tcPr>
            <w:tcW w:w="1140" w:type="dxa"/>
            <w:tcBorders>
              <w:top w:val="single" w:sz="2" w:space="0" w:color="auto"/>
              <w:left w:val="nil"/>
              <w:bottom w:val="single" w:sz="2" w:space="0" w:color="auto"/>
              <w:right w:val="nil"/>
            </w:tcBorders>
          </w:tcPr>
          <w:p w14:paraId="14B87150" w14:textId="77777777" w:rsidR="00EB77F3" w:rsidRPr="001477AE" w:rsidRDefault="00EB77F3" w:rsidP="00735CD5">
            <w:pPr>
              <w:pStyle w:val="Tabletext"/>
              <w:rPr>
                <w:highlight w:val="yellow"/>
              </w:rPr>
            </w:pPr>
            <w:r w:rsidRPr="00EC5A0F">
              <w:t>16/12/2024</w:t>
            </w:r>
          </w:p>
        </w:tc>
      </w:tr>
      <w:tr w:rsidR="00EB77F3" w:rsidRPr="001477AE" w14:paraId="5C96DE3F" w14:textId="77777777" w:rsidTr="00735CD5">
        <w:trPr>
          <w:cantSplit/>
          <w:jc w:val="center"/>
        </w:trPr>
        <w:tc>
          <w:tcPr>
            <w:tcW w:w="812" w:type="dxa"/>
            <w:tcBorders>
              <w:top w:val="single" w:sz="2" w:space="0" w:color="auto"/>
              <w:left w:val="nil"/>
              <w:bottom w:val="single" w:sz="2" w:space="0" w:color="auto"/>
              <w:right w:val="nil"/>
            </w:tcBorders>
          </w:tcPr>
          <w:p w14:paraId="5CA246DD" w14:textId="77777777" w:rsidR="00EB77F3" w:rsidRPr="00883B2C" w:rsidRDefault="00EB77F3" w:rsidP="00735CD5">
            <w:pPr>
              <w:pStyle w:val="Tabletext"/>
            </w:pPr>
            <w:r w:rsidRPr="00883B2C">
              <w:t>2</w:t>
            </w:r>
            <w:r>
              <w:t>28</w:t>
            </w:r>
          </w:p>
        </w:tc>
        <w:tc>
          <w:tcPr>
            <w:tcW w:w="1142" w:type="dxa"/>
            <w:tcBorders>
              <w:top w:val="single" w:sz="2" w:space="0" w:color="auto"/>
              <w:left w:val="nil"/>
              <w:bottom w:val="single" w:sz="2" w:space="0" w:color="auto"/>
              <w:right w:val="nil"/>
            </w:tcBorders>
          </w:tcPr>
          <w:p w14:paraId="58857496" w14:textId="77777777" w:rsidR="00EB77F3" w:rsidRPr="001477AE" w:rsidRDefault="00EB77F3" w:rsidP="00735CD5">
            <w:pPr>
              <w:pStyle w:val="Tabletext"/>
            </w:pPr>
            <w:r w:rsidRPr="001477AE">
              <w:t>$1</w:t>
            </w:r>
          </w:p>
        </w:tc>
        <w:tc>
          <w:tcPr>
            <w:tcW w:w="1282" w:type="dxa"/>
            <w:tcBorders>
              <w:top w:val="single" w:sz="2" w:space="0" w:color="auto"/>
              <w:left w:val="nil"/>
              <w:bottom w:val="single" w:sz="2" w:space="0" w:color="auto"/>
              <w:right w:val="nil"/>
            </w:tcBorders>
          </w:tcPr>
          <w:p w14:paraId="12D68958" w14:textId="77777777" w:rsidR="00EB77F3" w:rsidRPr="001477AE" w:rsidRDefault="00EB77F3" w:rsidP="00735CD5">
            <w:pPr>
              <w:pStyle w:val="Tabletext"/>
            </w:pPr>
            <w:r w:rsidRPr="001477AE">
              <w:t>At least 99.99% silver with selective gold plating</w:t>
            </w:r>
          </w:p>
        </w:tc>
        <w:tc>
          <w:tcPr>
            <w:tcW w:w="1611" w:type="dxa"/>
            <w:tcBorders>
              <w:top w:val="single" w:sz="2" w:space="0" w:color="auto"/>
              <w:left w:val="nil"/>
              <w:bottom w:val="single" w:sz="2" w:space="0" w:color="auto"/>
              <w:right w:val="nil"/>
            </w:tcBorders>
          </w:tcPr>
          <w:p w14:paraId="4B5FA932" w14:textId="77777777" w:rsidR="00EB77F3" w:rsidRPr="001477AE" w:rsidRDefault="00EB77F3" w:rsidP="00735CD5">
            <w:pPr>
              <w:pStyle w:val="Tabletext"/>
            </w:pPr>
            <w:r w:rsidRPr="001477AE">
              <w:t>31.607 ± 0.500</w:t>
            </w:r>
          </w:p>
        </w:tc>
        <w:tc>
          <w:tcPr>
            <w:tcW w:w="854" w:type="dxa"/>
            <w:tcBorders>
              <w:top w:val="single" w:sz="2" w:space="0" w:color="auto"/>
              <w:left w:val="nil"/>
              <w:bottom w:val="single" w:sz="2" w:space="0" w:color="auto"/>
              <w:right w:val="nil"/>
            </w:tcBorders>
          </w:tcPr>
          <w:p w14:paraId="2FEAADCB"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591A1B49" w14:textId="77777777" w:rsidR="00EB77F3" w:rsidRPr="001477AE" w:rsidRDefault="00EB77F3" w:rsidP="00735CD5">
            <w:pPr>
              <w:pStyle w:val="Tabletext"/>
            </w:pPr>
            <w:r w:rsidRPr="001477AE">
              <w:t>3.50</w:t>
            </w:r>
          </w:p>
        </w:tc>
        <w:tc>
          <w:tcPr>
            <w:tcW w:w="456" w:type="dxa"/>
            <w:tcBorders>
              <w:top w:val="single" w:sz="2" w:space="0" w:color="auto"/>
              <w:left w:val="nil"/>
              <w:bottom w:val="single" w:sz="2" w:space="0" w:color="auto"/>
              <w:right w:val="nil"/>
            </w:tcBorders>
          </w:tcPr>
          <w:p w14:paraId="5995B7DA"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5FBB1B75"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28193B9C"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6B109CEC" w14:textId="77777777" w:rsidR="00EB77F3" w:rsidRPr="00236884" w:rsidRDefault="00EB77F3" w:rsidP="00735CD5">
            <w:pPr>
              <w:pStyle w:val="Tabletext"/>
            </w:pPr>
            <w:r w:rsidRPr="00236884">
              <w:t>R84</w:t>
            </w:r>
          </w:p>
        </w:tc>
        <w:tc>
          <w:tcPr>
            <w:tcW w:w="1140" w:type="dxa"/>
            <w:tcBorders>
              <w:top w:val="single" w:sz="2" w:space="0" w:color="auto"/>
              <w:left w:val="nil"/>
              <w:bottom w:val="single" w:sz="2" w:space="0" w:color="auto"/>
              <w:right w:val="nil"/>
            </w:tcBorders>
          </w:tcPr>
          <w:p w14:paraId="7760EDFC" w14:textId="77777777" w:rsidR="00EB77F3" w:rsidRPr="001477AE" w:rsidRDefault="00EB77F3" w:rsidP="00735CD5">
            <w:pPr>
              <w:pStyle w:val="Tabletext"/>
              <w:rPr>
                <w:highlight w:val="yellow"/>
              </w:rPr>
            </w:pPr>
            <w:r w:rsidRPr="00EC5A0F">
              <w:t>16/12/2024</w:t>
            </w:r>
          </w:p>
        </w:tc>
      </w:tr>
      <w:tr w:rsidR="00EB77F3" w:rsidRPr="001477AE" w14:paraId="07979EC5" w14:textId="77777777" w:rsidTr="00735CD5">
        <w:trPr>
          <w:cantSplit/>
          <w:jc w:val="center"/>
        </w:trPr>
        <w:tc>
          <w:tcPr>
            <w:tcW w:w="812" w:type="dxa"/>
            <w:tcBorders>
              <w:top w:val="single" w:sz="2" w:space="0" w:color="auto"/>
              <w:left w:val="nil"/>
              <w:bottom w:val="single" w:sz="2" w:space="0" w:color="auto"/>
              <w:right w:val="nil"/>
            </w:tcBorders>
          </w:tcPr>
          <w:p w14:paraId="22D900EA" w14:textId="77777777" w:rsidR="00EB77F3" w:rsidRPr="00883B2C" w:rsidRDefault="00EB77F3" w:rsidP="00735CD5">
            <w:pPr>
              <w:pStyle w:val="Tabletext"/>
            </w:pPr>
            <w:r w:rsidRPr="00883B2C">
              <w:t>2</w:t>
            </w:r>
            <w:r>
              <w:t>29</w:t>
            </w:r>
          </w:p>
        </w:tc>
        <w:tc>
          <w:tcPr>
            <w:tcW w:w="1142" w:type="dxa"/>
            <w:tcBorders>
              <w:top w:val="single" w:sz="2" w:space="0" w:color="auto"/>
              <w:left w:val="nil"/>
              <w:bottom w:val="single" w:sz="2" w:space="0" w:color="auto"/>
              <w:right w:val="nil"/>
            </w:tcBorders>
          </w:tcPr>
          <w:p w14:paraId="7A04C54E" w14:textId="77777777" w:rsidR="00EB77F3" w:rsidRPr="001477AE" w:rsidRDefault="00EB77F3" w:rsidP="00735CD5">
            <w:pPr>
              <w:pStyle w:val="Tabletext"/>
            </w:pPr>
            <w:r w:rsidRPr="001477AE">
              <w:t>$15</w:t>
            </w:r>
          </w:p>
        </w:tc>
        <w:tc>
          <w:tcPr>
            <w:tcW w:w="1282" w:type="dxa"/>
            <w:tcBorders>
              <w:top w:val="single" w:sz="2" w:space="0" w:color="auto"/>
              <w:left w:val="nil"/>
              <w:bottom w:val="single" w:sz="2" w:space="0" w:color="auto"/>
              <w:right w:val="nil"/>
            </w:tcBorders>
          </w:tcPr>
          <w:p w14:paraId="2412394C"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6A2CEB1A" w14:textId="77777777" w:rsidR="00EB77F3" w:rsidRPr="001477AE" w:rsidRDefault="00EB77F3" w:rsidP="00735CD5">
            <w:pPr>
              <w:pStyle w:val="Tabletext"/>
            </w:pPr>
            <w:r w:rsidRPr="001477AE">
              <w:t>3.131 ± 0.020</w:t>
            </w:r>
          </w:p>
        </w:tc>
        <w:tc>
          <w:tcPr>
            <w:tcW w:w="854" w:type="dxa"/>
            <w:tcBorders>
              <w:top w:val="single" w:sz="2" w:space="0" w:color="auto"/>
              <w:left w:val="nil"/>
              <w:bottom w:val="single" w:sz="2" w:space="0" w:color="auto"/>
              <w:right w:val="nil"/>
            </w:tcBorders>
          </w:tcPr>
          <w:p w14:paraId="5844441F" w14:textId="77777777" w:rsidR="00EB77F3" w:rsidRPr="001477AE" w:rsidRDefault="00EB77F3" w:rsidP="00735CD5">
            <w:pPr>
              <w:pStyle w:val="Tabletext"/>
            </w:pPr>
            <w:r w:rsidRPr="001477AE">
              <w:t>16.60</w:t>
            </w:r>
          </w:p>
        </w:tc>
        <w:tc>
          <w:tcPr>
            <w:tcW w:w="713" w:type="dxa"/>
            <w:tcBorders>
              <w:top w:val="single" w:sz="2" w:space="0" w:color="auto"/>
              <w:left w:val="nil"/>
              <w:bottom w:val="single" w:sz="2" w:space="0" w:color="auto"/>
              <w:right w:val="nil"/>
            </w:tcBorders>
          </w:tcPr>
          <w:p w14:paraId="4DF646E2" w14:textId="77777777" w:rsidR="00EB77F3" w:rsidRPr="001477AE" w:rsidRDefault="00EB77F3" w:rsidP="00735CD5">
            <w:pPr>
              <w:pStyle w:val="Tabletext"/>
            </w:pPr>
            <w:r w:rsidRPr="001477AE">
              <w:t>1.80</w:t>
            </w:r>
          </w:p>
        </w:tc>
        <w:tc>
          <w:tcPr>
            <w:tcW w:w="456" w:type="dxa"/>
            <w:tcBorders>
              <w:top w:val="single" w:sz="2" w:space="0" w:color="auto"/>
              <w:left w:val="nil"/>
              <w:bottom w:val="single" w:sz="2" w:space="0" w:color="auto"/>
              <w:right w:val="nil"/>
            </w:tcBorders>
          </w:tcPr>
          <w:p w14:paraId="7C0A1BF9"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2AE0116D"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710940B6"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0B047637" w14:textId="77777777" w:rsidR="00EB77F3" w:rsidRPr="00236884" w:rsidRDefault="00EB77F3" w:rsidP="00735CD5">
            <w:pPr>
              <w:pStyle w:val="Tabletext"/>
            </w:pPr>
            <w:r w:rsidRPr="00236884">
              <w:t>R106</w:t>
            </w:r>
          </w:p>
        </w:tc>
        <w:tc>
          <w:tcPr>
            <w:tcW w:w="1140" w:type="dxa"/>
            <w:tcBorders>
              <w:top w:val="single" w:sz="2" w:space="0" w:color="auto"/>
              <w:left w:val="nil"/>
              <w:bottom w:val="single" w:sz="2" w:space="0" w:color="auto"/>
              <w:right w:val="nil"/>
            </w:tcBorders>
          </w:tcPr>
          <w:p w14:paraId="4537C544" w14:textId="77777777" w:rsidR="00EB77F3" w:rsidRPr="001477AE" w:rsidRDefault="00EB77F3" w:rsidP="00735CD5">
            <w:pPr>
              <w:pStyle w:val="Tabletext"/>
            </w:pPr>
            <w:r w:rsidRPr="00EC5A0F">
              <w:t>16/12/2024</w:t>
            </w:r>
          </w:p>
        </w:tc>
      </w:tr>
      <w:tr w:rsidR="00EB77F3" w:rsidRPr="001477AE" w14:paraId="085060FB" w14:textId="77777777" w:rsidTr="00735CD5">
        <w:trPr>
          <w:cantSplit/>
          <w:jc w:val="center"/>
        </w:trPr>
        <w:tc>
          <w:tcPr>
            <w:tcW w:w="812" w:type="dxa"/>
            <w:tcBorders>
              <w:top w:val="single" w:sz="2" w:space="0" w:color="auto"/>
              <w:left w:val="nil"/>
              <w:bottom w:val="single" w:sz="2" w:space="0" w:color="auto"/>
              <w:right w:val="nil"/>
            </w:tcBorders>
          </w:tcPr>
          <w:p w14:paraId="5EB28F9B" w14:textId="77777777" w:rsidR="00EB77F3" w:rsidRPr="00883B2C" w:rsidRDefault="00EB77F3" w:rsidP="00735CD5">
            <w:pPr>
              <w:pStyle w:val="Tabletext"/>
            </w:pPr>
            <w:r w:rsidRPr="00883B2C">
              <w:t>23</w:t>
            </w:r>
            <w:r>
              <w:t>0</w:t>
            </w:r>
          </w:p>
        </w:tc>
        <w:tc>
          <w:tcPr>
            <w:tcW w:w="1142" w:type="dxa"/>
            <w:tcBorders>
              <w:top w:val="single" w:sz="2" w:space="0" w:color="auto"/>
              <w:left w:val="nil"/>
              <w:bottom w:val="single" w:sz="2" w:space="0" w:color="auto"/>
              <w:right w:val="nil"/>
            </w:tcBorders>
          </w:tcPr>
          <w:p w14:paraId="033C1550" w14:textId="77777777" w:rsidR="00EB77F3" w:rsidRPr="001477AE" w:rsidRDefault="00EB77F3" w:rsidP="00735CD5">
            <w:pPr>
              <w:pStyle w:val="Tabletext"/>
            </w:pPr>
            <w:r w:rsidRPr="001477AE">
              <w:t>$5</w:t>
            </w:r>
          </w:p>
        </w:tc>
        <w:tc>
          <w:tcPr>
            <w:tcW w:w="1282" w:type="dxa"/>
            <w:tcBorders>
              <w:top w:val="single" w:sz="2" w:space="0" w:color="auto"/>
              <w:left w:val="nil"/>
              <w:bottom w:val="single" w:sz="2" w:space="0" w:color="auto"/>
              <w:right w:val="nil"/>
            </w:tcBorders>
          </w:tcPr>
          <w:p w14:paraId="330A5609"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2E93650D" w14:textId="77777777" w:rsidR="00EB77F3" w:rsidRPr="001477AE" w:rsidRDefault="00EB77F3" w:rsidP="00735CD5">
            <w:pPr>
              <w:pStyle w:val="Tabletext"/>
            </w:pPr>
            <w:r w:rsidRPr="001477AE">
              <w:t>1.575 ± 0.020</w:t>
            </w:r>
          </w:p>
        </w:tc>
        <w:tc>
          <w:tcPr>
            <w:tcW w:w="854" w:type="dxa"/>
            <w:tcBorders>
              <w:top w:val="single" w:sz="2" w:space="0" w:color="auto"/>
              <w:left w:val="nil"/>
              <w:bottom w:val="single" w:sz="2" w:space="0" w:color="auto"/>
              <w:right w:val="nil"/>
            </w:tcBorders>
          </w:tcPr>
          <w:p w14:paraId="67985CAB" w14:textId="77777777" w:rsidR="00EB77F3" w:rsidRPr="001477AE" w:rsidRDefault="00EB77F3" w:rsidP="00735CD5">
            <w:pPr>
              <w:pStyle w:val="Tabletext"/>
            </w:pPr>
            <w:r w:rsidRPr="001477AE">
              <w:t>14.60</w:t>
            </w:r>
          </w:p>
        </w:tc>
        <w:tc>
          <w:tcPr>
            <w:tcW w:w="713" w:type="dxa"/>
            <w:tcBorders>
              <w:top w:val="single" w:sz="2" w:space="0" w:color="auto"/>
              <w:left w:val="nil"/>
              <w:bottom w:val="single" w:sz="2" w:space="0" w:color="auto"/>
              <w:right w:val="nil"/>
            </w:tcBorders>
          </w:tcPr>
          <w:p w14:paraId="5B27E7C2" w14:textId="77777777" w:rsidR="00EB77F3" w:rsidRPr="001477AE" w:rsidRDefault="00EB77F3" w:rsidP="00735CD5">
            <w:pPr>
              <w:pStyle w:val="Tabletext"/>
            </w:pPr>
            <w:r w:rsidRPr="001477AE">
              <w:t>1.40</w:t>
            </w:r>
          </w:p>
        </w:tc>
        <w:tc>
          <w:tcPr>
            <w:tcW w:w="456" w:type="dxa"/>
            <w:tcBorders>
              <w:top w:val="single" w:sz="2" w:space="0" w:color="auto"/>
              <w:left w:val="nil"/>
              <w:bottom w:val="single" w:sz="2" w:space="0" w:color="auto"/>
              <w:right w:val="nil"/>
            </w:tcBorders>
          </w:tcPr>
          <w:p w14:paraId="24F2DCF0"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1412A667"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2A866E46" w14:textId="77777777" w:rsidR="00EB77F3" w:rsidRPr="001477AE" w:rsidRDefault="00EB77F3" w:rsidP="00735CD5">
            <w:pPr>
              <w:pStyle w:val="Tabletext"/>
            </w:pPr>
            <w:r w:rsidRPr="001477AE">
              <w:t>O5</w:t>
            </w:r>
          </w:p>
        </w:tc>
        <w:tc>
          <w:tcPr>
            <w:tcW w:w="610" w:type="dxa"/>
            <w:tcBorders>
              <w:top w:val="single" w:sz="2" w:space="0" w:color="auto"/>
              <w:left w:val="nil"/>
              <w:bottom w:val="single" w:sz="2" w:space="0" w:color="auto"/>
              <w:right w:val="nil"/>
            </w:tcBorders>
          </w:tcPr>
          <w:p w14:paraId="02413765" w14:textId="77777777" w:rsidR="00EB77F3" w:rsidRPr="00236884" w:rsidRDefault="00EB77F3" w:rsidP="00735CD5">
            <w:pPr>
              <w:pStyle w:val="Tabletext"/>
            </w:pPr>
            <w:r w:rsidRPr="00236884">
              <w:t>R106</w:t>
            </w:r>
          </w:p>
        </w:tc>
        <w:tc>
          <w:tcPr>
            <w:tcW w:w="1140" w:type="dxa"/>
            <w:tcBorders>
              <w:top w:val="single" w:sz="2" w:space="0" w:color="auto"/>
              <w:left w:val="nil"/>
              <w:bottom w:val="single" w:sz="2" w:space="0" w:color="auto"/>
              <w:right w:val="nil"/>
            </w:tcBorders>
          </w:tcPr>
          <w:p w14:paraId="1AF6C781" w14:textId="77777777" w:rsidR="00EB77F3" w:rsidRPr="001477AE" w:rsidRDefault="00EB77F3" w:rsidP="00735CD5">
            <w:pPr>
              <w:pStyle w:val="Tabletext"/>
            </w:pPr>
            <w:r w:rsidRPr="00EC5A0F">
              <w:t>16/12/2024</w:t>
            </w:r>
          </w:p>
        </w:tc>
      </w:tr>
      <w:tr w:rsidR="00EB77F3" w:rsidRPr="001477AE" w14:paraId="062128EA" w14:textId="77777777" w:rsidTr="00735CD5">
        <w:trPr>
          <w:cantSplit/>
          <w:jc w:val="center"/>
        </w:trPr>
        <w:tc>
          <w:tcPr>
            <w:tcW w:w="812" w:type="dxa"/>
            <w:tcBorders>
              <w:top w:val="single" w:sz="2" w:space="0" w:color="auto"/>
              <w:left w:val="nil"/>
              <w:bottom w:val="single" w:sz="2" w:space="0" w:color="auto"/>
              <w:right w:val="nil"/>
            </w:tcBorders>
          </w:tcPr>
          <w:p w14:paraId="0EA541BF" w14:textId="77777777" w:rsidR="00EB77F3" w:rsidRPr="00883B2C" w:rsidRDefault="00EB77F3" w:rsidP="00735CD5">
            <w:pPr>
              <w:pStyle w:val="Tabletext"/>
            </w:pPr>
            <w:r w:rsidRPr="00883B2C">
              <w:t>23</w:t>
            </w:r>
            <w:r>
              <w:t>1</w:t>
            </w:r>
          </w:p>
        </w:tc>
        <w:tc>
          <w:tcPr>
            <w:tcW w:w="1142" w:type="dxa"/>
            <w:tcBorders>
              <w:top w:val="single" w:sz="2" w:space="0" w:color="auto"/>
              <w:left w:val="nil"/>
              <w:bottom w:val="single" w:sz="2" w:space="0" w:color="auto"/>
              <w:right w:val="nil"/>
            </w:tcBorders>
          </w:tcPr>
          <w:p w14:paraId="74D7F794" w14:textId="77777777" w:rsidR="00EB77F3" w:rsidRPr="001477AE" w:rsidRDefault="00EB77F3" w:rsidP="00735CD5">
            <w:pPr>
              <w:pStyle w:val="Tabletext"/>
            </w:pPr>
            <w:r w:rsidRPr="001477AE">
              <w:t>$1</w:t>
            </w:r>
          </w:p>
        </w:tc>
        <w:tc>
          <w:tcPr>
            <w:tcW w:w="1282" w:type="dxa"/>
            <w:tcBorders>
              <w:top w:val="single" w:sz="2" w:space="0" w:color="auto"/>
              <w:left w:val="nil"/>
              <w:bottom w:val="single" w:sz="2" w:space="0" w:color="auto"/>
              <w:right w:val="nil"/>
            </w:tcBorders>
          </w:tcPr>
          <w:p w14:paraId="1C41D5A4"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single" w:sz="2" w:space="0" w:color="auto"/>
              <w:right w:val="nil"/>
            </w:tcBorders>
          </w:tcPr>
          <w:p w14:paraId="24ADA535" w14:textId="77777777" w:rsidR="00EB77F3" w:rsidRPr="001477AE" w:rsidRDefault="00EB77F3" w:rsidP="00735CD5">
            <w:pPr>
              <w:pStyle w:val="Tabletext"/>
            </w:pPr>
            <w:r w:rsidRPr="001477AE">
              <w:t>31.607 ± 0.500</w:t>
            </w:r>
          </w:p>
        </w:tc>
        <w:tc>
          <w:tcPr>
            <w:tcW w:w="854" w:type="dxa"/>
            <w:tcBorders>
              <w:top w:val="single" w:sz="2" w:space="0" w:color="auto"/>
              <w:left w:val="nil"/>
              <w:bottom w:val="single" w:sz="2" w:space="0" w:color="auto"/>
              <w:right w:val="nil"/>
            </w:tcBorders>
          </w:tcPr>
          <w:p w14:paraId="34A7B7AC" w14:textId="77777777" w:rsidR="00EB77F3" w:rsidRPr="001477AE" w:rsidRDefault="00EB77F3" w:rsidP="00735CD5">
            <w:pPr>
              <w:pStyle w:val="Tabletext"/>
            </w:pPr>
            <w:r w:rsidRPr="001477AE">
              <w:t>40.90</w:t>
            </w:r>
          </w:p>
        </w:tc>
        <w:tc>
          <w:tcPr>
            <w:tcW w:w="713" w:type="dxa"/>
            <w:tcBorders>
              <w:top w:val="single" w:sz="2" w:space="0" w:color="auto"/>
              <w:left w:val="nil"/>
              <w:bottom w:val="single" w:sz="2" w:space="0" w:color="auto"/>
              <w:right w:val="nil"/>
            </w:tcBorders>
          </w:tcPr>
          <w:p w14:paraId="213E1E06" w14:textId="77777777" w:rsidR="00EB77F3" w:rsidRPr="001477AE" w:rsidRDefault="00EB77F3" w:rsidP="00735CD5">
            <w:pPr>
              <w:pStyle w:val="Tabletext"/>
            </w:pPr>
            <w:r w:rsidRPr="001477AE">
              <w:t>3.50</w:t>
            </w:r>
          </w:p>
        </w:tc>
        <w:tc>
          <w:tcPr>
            <w:tcW w:w="456" w:type="dxa"/>
            <w:tcBorders>
              <w:top w:val="single" w:sz="2" w:space="0" w:color="auto"/>
              <w:left w:val="nil"/>
              <w:bottom w:val="single" w:sz="2" w:space="0" w:color="auto"/>
              <w:right w:val="nil"/>
            </w:tcBorders>
          </w:tcPr>
          <w:p w14:paraId="67128C2B"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4D982C1B"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61E0E385"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0B854BBF" w14:textId="77777777" w:rsidR="00EB77F3" w:rsidRPr="00236884" w:rsidRDefault="00EB77F3" w:rsidP="00735CD5">
            <w:pPr>
              <w:pStyle w:val="Tabletext"/>
            </w:pPr>
            <w:r w:rsidRPr="00236884">
              <w:t>R148</w:t>
            </w:r>
          </w:p>
        </w:tc>
        <w:tc>
          <w:tcPr>
            <w:tcW w:w="1140" w:type="dxa"/>
            <w:tcBorders>
              <w:top w:val="single" w:sz="2" w:space="0" w:color="auto"/>
              <w:left w:val="nil"/>
              <w:bottom w:val="single" w:sz="2" w:space="0" w:color="auto"/>
              <w:right w:val="nil"/>
            </w:tcBorders>
          </w:tcPr>
          <w:p w14:paraId="13B79D7B" w14:textId="77777777" w:rsidR="00EB77F3" w:rsidRPr="001477AE" w:rsidRDefault="00EB77F3" w:rsidP="00735CD5">
            <w:pPr>
              <w:pStyle w:val="Tabletext"/>
              <w:rPr>
                <w:highlight w:val="yellow"/>
              </w:rPr>
            </w:pPr>
            <w:r w:rsidRPr="00EC5A0F">
              <w:t>16/12/2024</w:t>
            </w:r>
          </w:p>
        </w:tc>
      </w:tr>
      <w:tr w:rsidR="00EB77F3" w:rsidRPr="001477AE" w14:paraId="0FA53629" w14:textId="77777777" w:rsidTr="00735CD5">
        <w:trPr>
          <w:cantSplit/>
          <w:jc w:val="center"/>
        </w:trPr>
        <w:tc>
          <w:tcPr>
            <w:tcW w:w="812" w:type="dxa"/>
            <w:tcBorders>
              <w:top w:val="single" w:sz="2" w:space="0" w:color="auto"/>
              <w:left w:val="nil"/>
              <w:bottom w:val="single" w:sz="2" w:space="0" w:color="auto"/>
              <w:right w:val="nil"/>
            </w:tcBorders>
          </w:tcPr>
          <w:p w14:paraId="412B5972" w14:textId="77777777" w:rsidR="00EB77F3" w:rsidRPr="00883B2C" w:rsidRDefault="00EB77F3" w:rsidP="00735CD5">
            <w:pPr>
              <w:pStyle w:val="Tabletext"/>
            </w:pPr>
            <w:r w:rsidRPr="00883B2C">
              <w:t>23</w:t>
            </w:r>
            <w:r>
              <w:t>2</w:t>
            </w:r>
          </w:p>
        </w:tc>
        <w:tc>
          <w:tcPr>
            <w:tcW w:w="1142" w:type="dxa"/>
            <w:tcBorders>
              <w:top w:val="single" w:sz="2" w:space="0" w:color="auto"/>
              <w:left w:val="nil"/>
              <w:bottom w:val="single" w:sz="2" w:space="0" w:color="auto"/>
              <w:right w:val="nil"/>
            </w:tcBorders>
          </w:tcPr>
          <w:p w14:paraId="37134C59" w14:textId="77777777" w:rsidR="00EB77F3" w:rsidRPr="001477AE" w:rsidRDefault="00EB77F3" w:rsidP="00735CD5">
            <w:pPr>
              <w:pStyle w:val="Tabletext"/>
            </w:pPr>
            <w:r w:rsidRPr="001477AE">
              <w:t>$100</w:t>
            </w:r>
          </w:p>
        </w:tc>
        <w:tc>
          <w:tcPr>
            <w:tcW w:w="1282" w:type="dxa"/>
            <w:tcBorders>
              <w:top w:val="single" w:sz="2" w:space="0" w:color="auto"/>
              <w:left w:val="nil"/>
              <w:bottom w:val="single" w:sz="2" w:space="0" w:color="auto"/>
              <w:right w:val="nil"/>
            </w:tcBorders>
          </w:tcPr>
          <w:p w14:paraId="7A64B551" w14:textId="77777777" w:rsidR="00EB77F3" w:rsidRPr="001477AE" w:rsidRDefault="00EB77F3" w:rsidP="00735CD5">
            <w:pPr>
              <w:pStyle w:val="Tabletext"/>
            </w:pPr>
            <w:r w:rsidRPr="001477AE">
              <w:t>At least 99.99% gold</w:t>
            </w:r>
          </w:p>
        </w:tc>
        <w:tc>
          <w:tcPr>
            <w:tcW w:w="1611" w:type="dxa"/>
            <w:tcBorders>
              <w:top w:val="single" w:sz="2" w:space="0" w:color="auto"/>
              <w:left w:val="nil"/>
              <w:bottom w:val="single" w:sz="2" w:space="0" w:color="auto"/>
              <w:right w:val="nil"/>
            </w:tcBorders>
          </w:tcPr>
          <w:p w14:paraId="048CCD1B" w14:textId="77777777" w:rsidR="00EB77F3" w:rsidRPr="001477AE" w:rsidRDefault="00EB77F3" w:rsidP="00735CD5">
            <w:pPr>
              <w:pStyle w:val="Tabletext"/>
            </w:pPr>
            <w:r w:rsidRPr="001477AE">
              <w:t>31.157 ± 0.050</w:t>
            </w:r>
          </w:p>
        </w:tc>
        <w:tc>
          <w:tcPr>
            <w:tcW w:w="854" w:type="dxa"/>
            <w:tcBorders>
              <w:top w:val="single" w:sz="2" w:space="0" w:color="auto"/>
              <w:left w:val="nil"/>
              <w:bottom w:val="single" w:sz="2" w:space="0" w:color="auto"/>
              <w:right w:val="nil"/>
            </w:tcBorders>
          </w:tcPr>
          <w:p w14:paraId="28A52ED8" w14:textId="77777777" w:rsidR="00EB77F3" w:rsidRPr="001477AE" w:rsidRDefault="00EB77F3" w:rsidP="00735CD5">
            <w:pPr>
              <w:pStyle w:val="Tabletext"/>
            </w:pPr>
            <w:r w:rsidRPr="001477AE">
              <w:t>27.60</w:t>
            </w:r>
          </w:p>
        </w:tc>
        <w:tc>
          <w:tcPr>
            <w:tcW w:w="713" w:type="dxa"/>
            <w:tcBorders>
              <w:top w:val="single" w:sz="2" w:space="0" w:color="auto"/>
              <w:left w:val="nil"/>
              <w:bottom w:val="single" w:sz="2" w:space="0" w:color="auto"/>
              <w:right w:val="nil"/>
            </w:tcBorders>
          </w:tcPr>
          <w:p w14:paraId="6402EA7C" w14:textId="77777777" w:rsidR="00EB77F3" w:rsidRPr="001477AE" w:rsidRDefault="00EB77F3" w:rsidP="00735CD5">
            <w:pPr>
              <w:pStyle w:val="Tabletext"/>
            </w:pPr>
            <w:r w:rsidRPr="001477AE">
              <w:t>5.00</w:t>
            </w:r>
          </w:p>
        </w:tc>
        <w:tc>
          <w:tcPr>
            <w:tcW w:w="456" w:type="dxa"/>
            <w:tcBorders>
              <w:top w:val="single" w:sz="2" w:space="0" w:color="auto"/>
              <w:left w:val="nil"/>
              <w:bottom w:val="single" w:sz="2" w:space="0" w:color="auto"/>
              <w:right w:val="nil"/>
            </w:tcBorders>
          </w:tcPr>
          <w:p w14:paraId="5EEA84F7" w14:textId="77777777" w:rsidR="00EB77F3" w:rsidRPr="001477AE" w:rsidRDefault="00EB77F3" w:rsidP="00735CD5">
            <w:pPr>
              <w:pStyle w:val="Tabletext"/>
            </w:pPr>
            <w:r w:rsidRPr="001477AE">
              <w:t>S1</w:t>
            </w:r>
          </w:p>
        </w:tc>
        <w:tc>
          <w:tcPr>
            <w:tcW w:w="570" w:type="dxa"/>
            <w:tcBorders>
              <w:top w:val="single" w:sz="2" w:space="0" w:color="auto"/>
              <w:left w:val="nil"/>
              <w:bottom w:val="single" w:sz="2" w:space="0" w:color="auto"/>
              <w:right w:val="nil"/>
            </w:tcBorders>
          </w:tcPr>
          <w:p w14:paraId="65FBE37A" w14:textId="77777777" w:rsidR="00EB77F3" w:rsidRPr="001477AE" w:rsidRDefault="00EB77F3" w:rsidP="00735CD5">
            <w:pPr>
              <w:pStyle w:val="Tabletext"/>
            </w:pPr>
            <w:r w:rsidRPr="001477AE">
              <w:t>E1</w:t>
            </w:r>
          </w:p>
        </w:tc>
        <w:tc>
          <w:tcPr>
            <w:tcW w:w="591" w:type="dxa"/>
            <w:tcBorders>
              <w:top w:val="single" w:sz="2" w:space="0" w:color="auto"/>
              <w:left w:val="nil"/>
              <w:bottom w:val="single" w:sz="2" w:space="0" w:color="auto"/>
              <w:right w:val="nil"/>
            </w:tcBorders>
          </w:tcPr>
          <w:p w14:paraId="0B52A0CE" w14:textId="77777777" w:rsidR="00EB77F3" w:rsidRPr="001477AE" w:rsidRDefault="00EB77F3" w:rsidP="00735CD5">
            <w:pPr>
              <w:pStyle w:val="Tabletext"/>
            </w:pPr>
            <w:r w:rsidRPr="001477AE">
              <w:t>O1</w:t>
            </w:r>
          </w:p>
        </w:tc>
        <w:tc>
          <w:tcPr>
            <w:tcW w:w="610" w:type="dxa"/>
            <w:tcBorders>
              <w:top w:val="single" w:sz="2" w:space="0" w:color="auto"/>
              <w:left w:val="nil"/>
              <w:bottom w:val="single" w:sz="2" w:space="0" w:color="auto"/>
              <w:right w:val="nil"/>
            </w:tcBorders>
          </w:tcPr>
          <w:p w14:paraId="7BEFBE5F" w14:textId="77777777" w:rsidR="00EB77F3" w:rsidRPr="00236884" w:rsidRDefault="00EB77F3" w:rsidP="00735CD5">
            <w:pPr>
              <w:pStyle w:val="Tabletext"/>
            </w:pPr>
            <w:r w:rsidRPr="00236884">
              <w:t>R149</w:t>
            </w:r>
          </w:p>
        </w:tc>
        <w:tc>
          <w:tcPr>
            <w:tcW w:w="1140" w:type="dxa"/>
            <w:tcBorders>
              <w:top w:val="single" w:sz="2" w:space="0" w:color="auto"/>
              <w:left w:val="nil"/>
              <w:bottom w:val="single" w:sz="2" w:space="0" w:color="auto"/>
              <w:right w:val="nil"/>
            </w:tcBorders>
          </w:tcPr>
          <w:p w14:paraId="376743EA" w14:textId="77777777" w:rsidR="00EB77F3" w:rsidRPr="001477AE" w:rsidRDefault="00EB77F3" w:rsidP="00735CD5">
            <w:pPr>
              <w:pStyle w:val="Tabletext"/>
              <w:rPr>
                <w:highlight w:val="yellow"/>
              </w:rPr>
            </w:pPr>
            <w:r w:rsidRPr="00EC5A0F">
              <w:t>16/12/2024</w:t>
            </w:r>
          </w:p>
        </w:tc>
      </w:tr>
      <w:tr w:rsidR="00EB77F3" w:rsidRPr="001477AE" w14:paraId="22386F5B" w14:textId="77777777" w:rsidTr="00735CD5">
        <w:trPr>
          <w:cantSplit/>
          <w:jc w:val="center"/>
        </w:trPr>
        <w:tc>
          <w:tcPr>
            <w:tcW w:w="812" w:type="dxa"/>
            <w:tcBorders>
              <w:top w:val="single" w:sz="2" w:space="0" w:color="auto"/>
              <w:left w:val="nil"/>
              <w:bottom w:val="nil"/>
              <w:right w:val="nil"/>
            </w:tcBorders>
          </w:tcPr>
          <w:p w14:paraId="501B87AE" w14:textId="77777777" w:rsidR="00EB77F3" w:rsidRPr="00883B2C" w:rsidRDefault="00EB77F3" w:rsidP="00735CD5">
            <w:pPr>
              <w:pStyle w:val="Tabletext"/>
            </w:pPr>
            <w:r>
              <w:t>233</w:t>
            </w:r>
          </w:p>
        </w:tc>
        <w:tc>
          <w:tcPr>
            <w:tcW w:w="1142" w:type="dxa"/>
            <w:tcBorders>
              <w:top w:val="single" w:sz="2" w:space="0" w:color="auto"/>
              <w:left w:val="nil"/>
              <w:bottom w:val="nil"/>
              <w:right w:val="nil"/>
            </w:tcBorders>
          </w:tcPr>
          <w:p w14:paraId="4B30EE4F" w14:textId="77777777" w:rsidR="00EB77F3" w:rsidRPr="001477AE" w:rsidRDefault="00EB77F3" w:rsidP="00735CD5">
            <w:pPr>
              <w:pStyle w:val="Tabletext"/>
            </w:pPr>
            <w:r w:rsidRPr="001477AE">
              <w:t>$8</w:t>
            </w:r>
          </w:p>
        </w:tc>
        <w:tc>
          <w:tcPr>
            <w:tcW w:w="1282" w:type="dxa"/>
            <w:tcBorders>
              <w:top w:val="single" w:sz="2" w:space="0" w:color="auto"/>
              <w:left w:val="nil"/>
              <w:bottom w:val="nil"/>
              <w:right w:val="nil"/>
            </w:tcBorders>
          </w:tcPr>
          <w:p w14:paraId="2F332D35" w14:textId="77777777" w:rsidR="00EB77F3" w:rsidRPr="001477AE" w:rsidRDefault="00EB77F3" w:rsidP="00735CD5">
            <w:pPr>
              <w:pStyle w:val="Tabletext"/>
            </w:pPr>
            <w:r w:rsidRPr="001477AE">
              <w:t>At least 99.99% silver</w:t>
            </w:r>
          </w:p>
        </w:tc>
        <w:tc>
          <w:tcPr>
            <w:tcW w:w="1611" w:type="dxa"/>
            <w:tcBorders>
              <w:top w:val="single" w:sz="2" w:space="0" w:color="auto"/>
              <w:left w:val="nil"/>
              <w:bottom w:val="nil"/>
              <w:right w:val="nil"/>
            </w:tcBorders>
          </w:tcPr>
          <w:p w14:paraId="595A224B" w14:textId="77777777" w:rsidR="00EB77F3" w:rsidRPr="001477AE" w:rsidRDefault="00EB77F3" w:rsidP="00735CD5">
            <w:pPr>
              <w:pStyle w:val="Tabletext"/>
            </w:pPr>
            <w:r w:rsidRPr="001477AE">
              <w:t>156.533 ± 1.000</w:t>
            </w:r>
          </w:p>
        </w:tc>
        <w:tc>
          <w:tcPr>
            <w:tcW w:w="854" w:type="dxa"/>
            <w:tcBorders>
              <w:top w:val="single" w:sz="2" w:space="0" w:color="auto"/>
              <w:left w:val="nil"/>
              <w:bottom w:val="nil"/>
              <w:right w:val="nil"/>
            </w:tcBorders>
          </w:tcPr>
          <w:p w14:paraId="71E2817E" w14:textId="77777777" w:rsidR="00EB77F3" w:rsidRPr="001477AE" w:rsidRDefault="00EB77F3" w:rsidP="00735CD5">
            <w:pPr>
              <w:pStyle w:val="Tabletext"/>
            </w:pPr>
            <w:r w:rsidRPr="001477AE">
              <w:t>50.90</w:t>
            </w:r>
          </w:p>
        </w:tc>
        <w:tc>
          <w:tcPr>
            <w:tcW w:w="713" w:type="dxa"/>
            <w:tcBorders>
              <w:top w:val="single" w:sz="2" w:space="0" w:color="auto"/>
              <w:left w:val="nil"/>
              <w:bottom w:val="nil"/>
              <w:right w:val="nil"/>
            </w:tcBorders>
          </w:tcPr>
          <w:p w14:paraId="198EAE58" w14:textId="77777777" w:rsidR="00EB77F3" w:rsidRPr="001477AE" w:rsidRDefault="00EB77F3" w:rsidP="00735CD5">
            <w:pPr>
              <w:pStyle w:val="Tabletext"/>
            </w:pPr>
            <w:r w:rsidRPr="001477AE">
              <w:t>11.85</w:t>
            </w:r>
          </w:p>
        </w:tc>
        <w:tc>
          <w:tcPr>
            <w:tcW w:w="456" w:type="dxa"/>
            <w:tcBorders>
              <w:top w:val="single" w:sz="2" w:space="0" w:color="auto"/>
              <w:left w:val="nil"/>
              <w:bottom w:val="nil"/>
              <w:right w:val="nil"/>
            </w:tcBorders>
          </w:tcPr>
          <w:p w14:paraId="11C32B48" w14:textId="77777777" w:rsidR="00EB77F3" w:rsidRPr="001477AE" w:rsidRDefault="00EB77F3" w:rsidP="00735CD5">
            <w:pPr>
              <w:pStyle w:val="Tabletext"/>
            </w:pPr>
            <w:r w:rsidRPr="001477AE">
              <w:t>S1</w:t>
            </w:r>
          </w:p>
        </w:tc>
        <w:tc>
          <w:tcPr>
            <w:tcW w:w="570" w:type="dxa"/>
            <w:tcBorders>
              <w:top w:val="single" w:sz="2" w:space="0" w:color="auto"/>
              <w:left w:val="nil"/>
              <w:bottom w:val="nil"/>
              <w:right w:val="nil"/>
            </w:tcBorders>
          </w:tcPr>
          <w:p w14:paraId="07601D4F" w14:textId="77777777" w:rsidR="00EB77F3" w:rsidRPr="001477AE" w:rsidRDefault="00EB77F3" w:rsidP="00735CD5">
            <w:pPr>
              <w:pStyle w:val="Tabletext"/>
            </w:pPr>
            <w:r w:rsidRPr="001477AE">
              <w:t>E1</w:t>
            </w:r>
          </w:p>
        </w:tc>
        <w:tc>
          <w:tcPr>
            <w:tcW w:w="591" w:type="dxa"/>
            <w:tcBorders>
              <w:top w:val="single" w:sz="2" w:space="0" w:color="auto"/>
              <w:left w:val="nil"/>
              <w:bottom w:val="nil"/>
              <w:right w:val="nil"/>
            </w:tcBorders>
          </w:tcPr>
          <w:p w14:paraId="0D51235D" w14:textId="77777777" w:rsidR="00EB77F3" w:rsidRPr="001477AE" w:rsidRDefault="00EB77F3" w:rsidP="00735CD5">
            <w:pPr>
              <w:pStyle w:val="Tabletext"/>
            </w:pPr>
            <w:r w:rsidRPr="001477AE">
              <w:t>O1</w:t>
            </w:r>
          </w:p>
        </w:tc>
        <w:tc>
          <w:tcPr>
            <w:tcW w:w="610" w:type="dxa"/>
            <w:tcBorders>
              <w:top w:val="single" w:sz="2" w:space="0" w:color="auto"/>
              <w:left w:val="nil"/>
              <w:bottom w:val="nil"/>
              <w:right w:val="nil"/>
            </w:tcBorders>
          </w:tcPr>
          <w:p w14:paraId="7CC65B15" w14:textId="77777777" w:rsidR="00EB77F3" w:rsidRPr="00236884" w:rsidRDefault="00EB77F3" w:rsidP="00735CD5">
            <w:pPr>
              <w:pStyle w:val="Tabletext"/>
            </w:pPr>
            <w:r w:rsidRPr="00236884">
              <w:t>R132</w:t>
            </w:r>
          </w:p>
        </w:tc>
        <w:tc>
          <w:tcPr>
            <w:tcW w:w="1140" w:type="dxa"/>
            <w:tcBorders>
              <w:top w:val="single" w:sz="2" w:space="0" w:color="auto"/>
              <w:left w:val="nil"/>
              <w:bottom w:val="nil"/>
              <w:right w:val="nil"/>
            </w:tcBorders>
          </w:tcPr>
          <w:p w14:paraId="60A12C96" w14:textId="77777777" w:rsidR="00EB77F3" w:rsidRPr="001477AE" w:rsidRDefault="00EB77F3" w:rsidP="00735CD5">
            <w:pPr>
              <w:pStyle w:val="Tabletext"/>
              <w:rPr>
                <w:highlight w:val="yellow"/>
              </w:rPr>
            </w:pPr>
            <w:r w:rsidRPr="00EC5A0F">
              <w:t>16/12/2024</w:t>
            </w:r>
          </w:p>
        </w:tc>
      </w:tr>
    </w:tbl>
    <w:p w14:paraId="6A14A902" w14:textId="77777777" w:rsidR="00EB77F3" w:rsidRPr="00E73229" w:rsidRDefault="00EB77F3" w:rsidP="00EB77F3">
      <w:pPr>
        <w:pStyle w:val="Tabletext"/>
      </w:pPr>
    </w:p>
    <w:p w14:paraId="35A49F59" w14:textId="77777777" w:rsidR="00EB77F3" w:rsidRPr="00A37A7D" w:rsidRDefault="00EB77F3" w:rsidP="00EB77F3">
      <w:pPr>
        <w:pStyle w:val="ItemHead"/>
        <w:rPr>
          <w:rStyle w:val="CharDivText"/>
        </w:rPr>
      </w:pPr>
      <w:r>
        <w:t>2</w:t>
      </w:r>
      <w:r w:rsidRPr="00A37A7D">
        <w:t xml:space="preserve"> Schedule 202</w:t>
      </w:r>
      <w:r>
        <w:t>4</w:t>
      </w:r>
      <w:r w:rsidRPr="00A37A7D">
        <w:t>, Part 2, clause 5 (</w:t>
      </w:r>
      <w:r>
        <w:t>after item 16</w:t>
      </w:r>
      <w:r w:rsidRPr="00A37A7D">
        <w:t>)</w:t>
      </w:r>
    </w:p>
    <w:p w14:paraId="0781E936" w14:textId="77777777" w:rsidR="00EB77F3" w:rsidRPr="009B0B78" w:rsidRDefault="00EB77F3" w:rsidP="00EB77F3">
      <w:pPr>
        <w:pStyle w:val="Item"/>
      </w:pPr>
      <w:r>
        <w:t>Insert</w:t>
      </w:r>
      <w:r w:rsidRPr="009B0B78">
        <w:t>:</w:t>
      </w:r>
    </w:p>
    <w:p w14:paraId="1DDC61DC" w14:textId="77777777" w:rsidR="00EB77F3" w:rsidRPr="00D22D1D" w:rsidRDefault="00EB77F3" w:rsidP="00EB77F3">
      <w:pPr>
        <w:pStyle w:val="Tabletext"/>
      </w:pPr>
    </w:p>
    <w:tbl>
      <w:tblPr>
        <w:tblW w:w="8378" w:type="dxa"/>
        <w:tblInd w:w="93" w:type="dxa"/>
        <w:tblLayout w:type="fixed"/>
        <w:tblCellMar>
          <w:left w:w="107" w:type="dxa"/>
          <w:right w:w="107" w:type="dxa"/>
        </w:tblCellMar>
        <w:tblLook w:val="0000" w:firstRow="0" w:lastRow="0" w:firstColumn="0" w:lastColumn="0" w:noHBand="0" w:noVBand="0"/>
      </w:tblPr>
      <w:tblGrid>
        <w:gridCol w:w="616"/>
        <w:gridCol w:w="938"/>
        <w:gridCol w:w="938"/>
        <w:gridCol w:w="5886"/>
      </w:tblGrid>
      <w:tr w:rsidR="00EB77F3" w:rsidRPr="00E5248F" w14:paraId="712BB2FF" w14:textId="77777777" w:rsidTr="00735CD5">
        <w:tc>
          <w:tcPr>
            <w:tcW w:w="616" w:type="dxa"/>
            <w:shd w:val="clear" w:color="auto" w:fill="auto"/>
          </w:tcPr>
          <w:p w14:paraId="2AA2F2F7" w14:textId="77777777" w:rsidR="00EB77F3" w:rsidRPr="00384A4D" w:rsidDel="008D6C8C" w:rsidRDefault="00EB77F3" w:rsidP="00735CD5">
            <w:pPr>
              <w:pStyle w:val="Tabletext"/>
            </w:pPr>
            <w:r w:rsidRPr="00384A4D">
              <w:t>19B</w:t>
            </w:r>
          </w:p>
        </w:tc>
        <w:tc>
          <w:tcPr>
            <w:tcW w:w="938" w:type="dxa"/>
            <w:shd w:val="clear" w:color="auto" w:fill="auto"/>
          </w:tcPr>
          <w:p w14:paraId="484FB07E" w14:textId="77777777" w:rsidR="00EB77F3" w:rsidRPr="00384A4D" w:rsidRDefault="00EB77F3" w:rsidP="00735CD5">
            <w:pPr>
              <w:pStyle w:val="Tabletext"/>
            </w:pPr>
            <w:r w:rsidRPr="00384A4D">
              <w:t>Edge</w:t>
            </w:r>
          </w:p>
        </w:tc>
        <w:tc>
          <w:tcPr>
            <w:tcW w:w="938" w:type="dxa"/>
            <w:shd w:val="clear" w:color="auto" w:fill="auto"/>
          </w:tcPr>
          <w:p w14:paraId="3432A58B" w14:textId="77777777" w:rsidR="00EB77F3" w:rsidRPr="00384A4D" w:rsidRDefault="00EB77F3" w:rsidP="00735CD5">
            <w:pPr>
              <w:pStyle w:val="Tabletext"/>
            </w:pPr>
            <w:r w:rsidRPr="00384A4D">
              <w:t>E7</w:t>
            </w:r>
          </w:p>
        </w:tc>
        <w:tc>
          <w:tcPr>
            <w:tcW w:w="5886" w:type="dxa"/>
            <w:shd w:val="clear" w:color="auto" w:fill="auto"/>
          </w:tcPr>
          <w:p w14:paraId="1605A22F" w14:textId="77777777" w:rsidR="00EB77F3" w:rsidRPr="00384A4D" w:rsidRDefault="00EB77F3" w:rsidP="00735CD5">
            <w:pPr>
              <w:pStyle w:val="Tabletext"/>
            </w:pPr>
            <w:r w:rsidRPr="00384A4D">
              <w:t>Continuously milled with lettering</w:t>
            </w:r>
          </w:p>
        </w:tc>
      </w:tr>
    </w:tbl>
    <w:p w14:paraId="347EDD3E" w14:textId="77777777" w:rsidR="00EB77F3" w:rsidRPr="006B5A18" w:rsidRDefault="00EB77F3" w:rsidP="00EB77F3">
      <w:pPr>
        <w:pStyle w:val="Tabletext"/>
      </w:pPr>
    </w:p>
    <w:p w14:paraId="01FA7010" w14:textId="33F1A619" w:rsidR="00EB77F3" w:rsidRDefault="00EB77F3" w:rsidP="00EB77F3">
      <w:pPr>
        <w:pStyle w:val="ItemHead"/>
        <w:rPr>
          <w:rStyle w:val="CharDivText"/>
        </w:rPr>
      </w:pPr>
      <w:r>
        <w:t>3 Schedule 2024, Part 2, clause 5 (</w:t>
      </w:r>
      <w:r w:rsidR="003F52E1">
        <w:rPr>
          <w:color w:val="000000"/>
          <w:sz w:val="22"/>
          <w:szCs w:val="22"/>
        </w:rPr>
        <w:t>after item 231</w:t>
      </w:r>
      <w:r>
        <w:t>)</w:t>
      </w:r>
    </w:p>
    <w:p w14:paraId="7FA9D5CC" w14:textId="77777777" w:rsidR="00EB77F3" w:rsidRDefault="00EB77F3" w:rsidP="00EB77F3">
      <w:pPr>
        <w:pStyle w:val="Item"/>
      </w:pPr>
      <w:r>
        <w:t>Add:</w:t>
      </w:r>
    </w:p>
    <w:p w14:paraId="317BF7F6" w14:textId="77777777" w:rsidR="00EB77F3" w:rsidRPr="00E73229" w:rsidRDefault="00EB77F3" w:rsidP="00EB77F3">
      <w:pPr>
        <w:pStyle w:val="Tabletext"/>
      </w:pPr>
    </w:p>
    <w:tbl>
      <w:tblPr>
        <w:tblW w:w="8385"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6"/>
        <w:gridCol w:w="939"/>
        <w:gridCol w:w="939"/>
        <w:gridCol w:w="5891"/>
      </w:tblGrid>
      <w:tr w:rsidR="00EB77F3" w:rsidRPr="006B5A18" w14:paraId="3F79355E" w14:textId="77777777" w:rsidTr="00735CD5">
        <w:tc>
          <w:tcPr>
            <w:tcW w:w="616" w:type="dxa"/>
            <w:tcBorders>
              <w:top w:val="nil"/>
              <w:left w:val="nil"/>
              <w:bottom w:val="single" w:sz="4" w:space="0" w:color="auto"/>
              <w:right w:val="nil"/>
            </w:tcBorders>
          </w:tcPr>
          <w:p w14:paraId="7BE464B7" w14:textId="77777777" w:rsidR="00EB77F3" w:rsidRPr="006B5A18" w:rsidRDefault="00EB77F3" w:rsidP="00735CD5">
            <w:pPr>
              <w:pStyle w:val="Tabletext"/>
            </w:pPr>
            <w:r w:rsidRPr="006B5A18">
              <w:t>232</w:t>
            </w:r>
          </w:p>
        </w:tc>
        <w:tc>
          <w:tcPr>
            <w:tcW w:w="939" w:type="dxa"/>
            <w:tcBorders>
              <w:top w:val="nil"/>
              <w:left w:val="nil"/>
              <w:bottom w:val="single" w:sz="4" w:space="0" w:color="auto"/>
              <w:right w:val="nil"/>
            </w:tcBorders>
          </w:tcPr>
          <w:p w14:paraId="03F8C435" w14:textId="77777777" w:rsidR="00EB77F3" w:rsidRPr="006B5A18" w:rsidRDefault="00EB77F3" w:rsidP="00735CD5">
            <w:pPr>
              <w:pStyle w:val="Tabletext"/>
            </w:pPr>
            <w:r w:rsidRPr="006B5A18">
              <w:t>Reverse</w:t>
            </w:r>
          </w:p>
        </w:tc>
        <w:tc>
          <w:tcPr>
            <w:tcW w:w="939" w:type="dxa"/>
            <w:tcBorders>
              <w:top w:val="nil"/>
              <w:left w:val="nil"/>
              <w:bottom w:val="single" w:sz="4" w:space="0" w:color="auto"/>
              <w:right w:val="nil"/>
            </w:tcBorders>
          </w:tcPr>
          <w:p w14:paraId="798BE550" w14:textId="77777777" w:rsidR="00EB77F3" w:rsidRPr="006B5A18" w:rsidRDefault="00EB77F3" w:rsidP="00735CD5">
            <w:pPr>
              <w:pStyle w:val="Tabletext"/>
            </w:pPr>
            <w:r w:rsidRPr="006B5A18">
              <w:t>R133</w:t>
            </w:r>
          </w:p>
        </w:tc>
        <w:tc>
          <w:tcPr>
            <w:tcW w:w="5891" w:type="dxa"/>
            <w:tcBorders>
              <w:top w:val="nil"/>
              <w:left w:val="nil"/>
              <w:bottom w:val="single" w:sz="4" w:space="0" w:color="auto"/>
              <w:right w:val="nil"/>
            </w:tcBorders>
          </w:tcPr>
          <w:p w14:paraId="06E939E2" w14:textId="77777777" w:rsidR="00EB77F3" w:rsidRPr="006B5A18" w:rsidRDefault="00EB77F3" w:rsidP="00735CD5">
            <w:pPr>
              <w:pStyle w:val="Tabletext"/>
            </w:pPr>
            <w:r w:rsidRPr="006B5A18">
              <w:t xml:space="preserve">A design </w:t>
            </w:r>
            <w:r>
              <w:t>largely replicating</w:t>
            </w:r>
            <w:r w:rsidRPr="006B5A18">
              <w:t xml:space="preserve"> the </w:t>
            </w:r>
            <w:r>
              <w:t xml:space="preserve">design of the </w:t>
            </w:r>
            <w:r w:rsidRPr="006B5A18">
              <w:t>original 18</w:t>
            </w:r>
            <w:r w:rsidRPr="00E04A67">
              <w:rPr>
                <w:vertAlign w:val="superscript"/>
              </w:rPr>
              <w:t>th</w:t>
            </w:r>
            <w:r>
              <w:t xml:space="preserve"> </w:t>
            </w:r>
            <w:r w:rsidRPr="006B5A18">
              <w:t xml:space="preserve">century Pillar Dollar (also known as the Spanish Dollar), </w:t>
            </w:r>
            <w:r w:rsidRPr="0091247A">
              <w:t>consisting</w:t>
            </w:r>
            <w:r w:rsidRPr="006B5A18">
              <w:t xml:space="preserve"> of:</w:t>
            </w:r>
          </w:p>
          <w:p w14:paraId="3C5E447B" w14:textId="77777777" w:rsidR="00EB77F3" w:rsidRPr="0091247A" w:rsidRDefault="00EB77F3" w:rsidP="00735CD5">
            <w:pPr>
              <w:pStyle w:val="Tablea"/>
            </w:pPr>
            <w:r w:rsidRPr="0091247A">
              <w:t>(a) a representation of 2 interlocking globes of the world, that symbolise the old and new worlds, surmounted with a crown; and</w:t>
            </w:r>
          </w:p>
          <w:p w14:paraId="0775F110" w14:textId="77777777" w:rsidR="00EB77F3" w:rsidRPr="0091247A" w:rsidRDefault="00EB77F3" w:rsidP="00735CD5">
            <w:pPr>
              <w:pStyle w:val="Tablea"/>
            </w:pPr>
            <w:r w:rsidRPr="0091247A">
              <w:t>(b) a representation of 2 pillars (representing the Pillars of Hercules) on either side of the globes; and</w:t>
            </w:r>
          </w:p>
          <w:p w14:paraId="52ADA623" w14:textId="77777777" w:rsidR="00EB77F3" w:rsidRPr="0091247A" w:rsidRDefault="00EB77F3" w:rsidP="00735CD5">
            <w:pPr>
              <w:pStyle w:val="Tablea"/>
            </w:pPr>
            <w:r w:rsidRPr="0091247A">
              <w:t>(c) below the globes and pillars, a stylised representation of the ocean; and</w:t>
            </w:r>
          </w:p>
          <w:p w14:paraId="6ACB76D0" w14:textId="77777777" w:rsidR="00EB77F3" w:rsidRPr="006B5A18" w:rsidRDefault="00EB77F3" w:rsidP="00735CD5">
            <w:pPr>
              <w:pStyle w:val="Tablea"/>
            </w:pPr>
            <w:r w:rsidRPr="0091247A">
              <w:t>(</w:t>
            </w:r>
            <w:r>
              <w:t>d</w:t>
            </w:r>
            <w:r w:rsidRPr="0091247A">
              <w:t>) the following:</w:t>
            </w:r>
          </w:p>
          <w:p w14:paraId="1A99EB32" w14:textId="77777777" w:rsidR="00EB77F3" w:rsidRDefault="00EB77F3" w:rsidP="00735CD5">
            <w:pPr>
              <w:pStyle w:val="Tablei"/>
            </w:pPr>
            <w:r w:rsidRPr="006B5A18">
              <w:t>(i) “</w:t>
            </w:r>
            <w:r w:rsidRPr="00924C54">
              <w:t>VTRAQUE VNUM</w:t>
            </w:r>
            <w:r w:rsidRPr="006B5A18">
              <w:t>”; and</w:t>
            </w:r>
          </w:p>
          <w:p w14:paraId="1DE0AAB8" w14:textId="77777777" w:rsidR="00EB77F3" w:rsidRDefault="00EB77F3" w:rsidP="00735CD5">
            <w:pPr>
              <w:pStyle w:val="Tablei"/>
            </w:pPr>
            <w:r>
              <w:lastRenderedPageBreak/>
              <w:t>(ii) “PLUS”; and</w:t>
            </w:r>
          </w:p>
          <w:p w14:paraId="4F02083E" w14:textId="77777777" w:rsidR="00EB77F3" w:rsidRPr="006B5A18" w:rsidRDefault="00EB77F3" w:rsidP="00735CD5">
            <w:pPr>
              <w:pStyle w:val="Tablei"/>
            </w:pPr>
            <w:r>
              <w:t>(iii) “VLTR”; and</w:t>
            </w:r>
          </w:p>
          <w:p w14:paraId="1C032398" w14:textId="77777777" w:rsidR="00EB77F3" w:rsidRPr="006B5A18" w:rsidRDefault="00EB77F3" w:rsidP="00735CD5">
            <w:pPr>
              <w:pStyle w:val="Tablei"/>
            </w:pPr>
            <w:r w:rsidRPr="006B5A18">
              <w:t>(i</w:t>
            </w:r>
            <w:r>
              <w:t>v</w:t>
            </w:r>
            <w:r w:rsidRPr="006B5A18">
              <w:t>) the inscription, in Arabic numerals, of a year</w:t>
            </w:r>
            <w:r>
              <w:t>.</w:t>
            </w:r>
          </w:p>
        </w:tc>
      </w:tr>
      <w:tr w:rsidR="00EB77F3" w:rsidRPr="006B5A18" w14:paraId="0F7C4A33" w14:textId="77777777" w:rsidTr="00735CD5">
        <w:tc>
          <w:tcPr>
            <w:tcW w:w="616" w:type="dxa"/>
            <w:tcBorders>
              <w:top w:val="nil"/>
              <w:left w:val="nil"/>
              <w:bottom w:val="single" w:sz="4" w:space="0" w:color="auto"/>
              <w:right w:val="nil"/>
            </w:tcBorders>
          </w:tcPr>
          <w:p w14:paraId="28012500" w14:textId="77777777" w:rsidR="00EB77F3" w:rsidRPr="006B5A18" w:rsidRDefault="00EB77F3" w:rsidP="00735CD5">
            <w:pPr>
              <w:pStyle w:val="Tabletext"/>
            </w:pPr>
            <w:r w:rsidRPr="006B5A18">
              <w:lastRenderedPageBreak/>
              <w:t>233</w:t>
            </w:r>
          </w:p>
        </w:tc>
        <w:tc>
          <w:tcPr>
            <w:tcW w:w="939" w:type="dxa"/>
            <w:tcBorders>
              <w:top w:val="nil"/>
              <w:left w:val="nil"/>
              <w:bottom w:val="single" w:sz="4" w:space="0" w:color="auto"/>
              <w:right w:val="nil"/>
            </w:tcBorders>
          </w:tcPr>
          <w:p w14:paraId="4EF54046" w14:textId="77777777" w:rsidR="00EB77F3" w:rsidRPr="006B5A18" w:rsidRDefault="00EB77F3" w:rsidP="00735CD5">
            <w:pPr>
              <w:pStyle w:val="Tabletext"/>
            </w:pPr>
            <w:r w:rsidRPr="006B5A18">
              <w:t>Reverse</w:t>
            </w:r>
          </w:p>
        </w:tc>
        <w:tc>
          <w:tcPr>
            <w:tcW w:w="939" w:type="dxa"/>
            <w:tcBorders>
              <w:top w:val="nil"/>
              <w:left w:val="nil"/>
              <w:bottom w:val="single" w:sz="4" w:space="0" w:color="auto"/>
              <w:right w:val="nil"/>
            </w:tcBorders>
          </w:tcPr>
          <w:p w14:paraId="31AF9E03" w14:textId="77777777" w:rsidR="00EB77F3" w:rsidRPr="006B5A18" w:rsidRDefault="00EB77F3" w:rsidP="00735CD5">
            <w:pPr>
              <w:pStyle w:val="Tabletext"/>
            </w:pPr>
            <w:r w:rsidRPr="006B5A18">
              <w:t>R134</w:t>
            </w:r>
          </w:p>
        </w:tc>
        <w:tc>
          <w:tcPr>
            <w:tcW w:w="5891" w:type="dxa"/>
            <w:tcBorders>
              <w:top w:val="nil"/>
              <w:left w:val="nil"/>
              <w:bottom w:val="single" w:sz="4" w:space="0" w:color="auto"/>
              <w:right w:val="nil"/>
            </w:tcBorders>
          </w:tcPr>
          <w:p w14:paraId="394DB81A" w14:textId="77777777" w:rsidR="00EB77F3" w:rsidRPr="006B5A18" w:rsidRDefault="00EB77F3" w:rsidP="00735CD5">
            <w:pPr>
              <w:pStyle w:val="Tabletext"/>
            </w:pPr>
            <w:r w:rsidRPr="006B5A18">
              <w:t xml:space="preserve">The same as for </w:t>
            </w:r>
            <w:r w:rsidRPr="001F1335">
              <w:t xml:space="preserve">item </w:t>
            </w:r>
            <w:r w:rsidRPr="00A67DAA">
              <w:t>109</w:t>
            </w:r>
            <w:r w:rsidRPr="006B5A18">
              <w:t>, except omit subparagraph (c)(ii) and substitute:</w:t>
            </w:r>
          </w:p>
          <w:p w14:paraId="759C7D35" w14:textId="77777777" w:rsidR="00EB77F3" w:rsidRPr="006B5A18" w:rsidRDefault="00EB77F3" w:rsidP="00735CD5">
            <w:pPr>
              <w:pStyle w:val="Tablei"/>
            </w:pPr>
            <w:r w:rsidRPr="006B5A18">
              <w:t>(ii) “P”; and</w:t>
            </w:r>
          </w:p>
        </w:tc>
      </w:tr>
      <w:tr w:rsidR="00EB77F3" w:rsidRPr="006B5A18" w14:paraId="34033569" w14:textId="77777777" w:rsidTr="00735CD5">
        <w:tc>
          <w:tcPr>
            <w:tcW w:w="616" w:type="dxa"/>
            <w:tcBorders>
              <w:top w:val="nil"/>
              <w:left w:val="nil"/>
              <w:bottom w:val="single" w:sz="4" w:space="0" w:color="auto"/>
              <w:right w:val="nil"/>
            </w:tcBorders>
          </w:tcPr>
          <w:p w14:paraId="2E374864" w14:textId="77777777" w:rsidR="00EB77F3" w:rsidRPr="006B5A18" w:rsidRDefault="00EB77F3" w:rsidP="00735CD5">
            <w:pPr>
              <w:pStyle w:val="Tabletext"/>
            </w:pPr>
            <w:r w:rsidRPr="006B5A18">
              <w:t>234</w:t>
            </w:r>
          </w:p>
        </w:tc>
        <w:tc>
          <w:tcPr>
            <w:tcW w:w="939" w:type="dxa"/>
            <w:tcBorders>
              <w:top w:val="nil"/>
              <w:left w:val="nil"/>
              <w:bottom w:val="single" w:sz="4" w:space="0" w:color="auto"/>
              <w:right w:val="nil"/>
            </w:tcBorders>
          </w:tcPr>
          <w:p w14:paraId="19E0F135" w14:textId="77777777" w:rsidR="00EB77F3" w:rsidRPr="006B5A18" w:rsidRDefault="00EB77F3" w:rsidP="00735CD5">
            <w:pPr>
              <w:pStyle w:val="Tabletext"/>
            </w:pPr>
            <w:r w:rsidRPr="006B5A18">
              <w:t>Reverse</w:t>
            </w:r>
          </w:p>
        </w:tc>
        <w:tc>
          <w:tcPr>
            <w:tcW w:w="939" w:type="dxa"/>
            <w:tcBorders>
              <w:top w:val="nil"/>
              <w:left w:val="nil"/>
              <w:bottom w:val="single" w:sz="4" w:space="0" w:color="auto"/>
              <w:right w:val="nil"/>
            </w:tcBorders>
          </w:tcPr>
          <w:p w14:paraId="65923FAA" w14:textId="77777777" w:rsidR="00EB77F3" w:rsidRPr="006B5A18" w:rsidRDefault="00EB77F3" w:rsidP="00735CD5">
            <w:pPr>
              <w:pStyle w:val="Tabletext"/>
            </w:pPr>
            <w:r w:rsidRPr="006B5A18">
              <w:t>R135</w:t>
            </w:r>
          </w:p>
        </w:tc>
        <w:tc>
          <w:tcPr>
            <w:tcW w:w="5891" w:type="dxa"/>
            <w:tcBorders>
              <w:top w:val="nil"/>
              <w:left w:val="nil"/>
              <w:bottom w:val="single" w:sz="4" w:space="0" w:color="auto"/>
              <w:right w:val="nil"/>
            </w:tcBorders>
          </w:tcPr>
          <w:p w14:paraId="36A14C8D" w14:textId="77777777" w:rsidR="00EB77F3" w:rsidRDefault="00EB77F3" w:rsidP="00735CD5">
            <w:pPr>
              <w:pStyle w:val="Tabletext"/>
            </w:pPr>
            <w:r w:rsidRPr="006B5A18">
              <w:t xml:space="preserve">The same as for </w:t>
            </w:r>
            <w:r w:rsidRPr="00864BB7">
              <w:t xml:space="preserve">item </w:t>
            </w:r>
            <w:r w:rsidRPr="00A67DAA">
              <w:t>109</w:t>
            </w:r>
            <w:r w:rsidRPr="006B5A18">
              <w:t>, except omit paragraph (c)</w:t>
            </w:r>
            <w:r w:rsidRPr="006B5A18" w:rsidDel="00A35BD7">
              <w:t xml:space="preserve"> </w:t>
            </w:r>
            <w:r w:rsidRPr="006B5A18">
              <w:t>and substitute:</w:t>
            </w:r>
          </w:p>
          <w:p w14:paraId="6502975C" w14:textId="77777777" w:rsidR="00EB77F3" w:rsidRDefault="00EB77F3" w:rsidP="00735CD5">
            <w:pPr>
              <w:pStyle w:val="Tablea"/>
            </w:pPr>
            <w:r>
              <w:t xml:space="preserve">(c) the </w:t>
            </w:r>
            <w:r w:rsidRPr="001A2A3F">
              <w:t>following</w:t>
            </w:r>
            <w:r>
              <w:t>:</w:t>
            </w:r>
          </w:p>
          <w:p w14:paraId="2F7591F8" w14:textId="77777777" w:rsidR="00EB77F3" w:rsidRPr="003B6361" w:rsidRDefault="00EB77F3" w:rsidP="00735CD5">
            <w:pPr>
              <w:pStyle w:val="Tablei"/>
            </w:pPr>
            <w:r w:rsidRPr="003B6361">
              <w:t>(i) “AUSTRALIAN WILDLIFE”; and</w:t>
            </w:r>
          </w:p>
          <w:p w14:paraId="4C6DA000" w14:textId="77777777" w:rsidR="00EB77F3" w:rsidRPr="003B6361" w:rsidRDefault="00EB77F3" w:rsidP="00735CD5">
            <w:pPr>
              <w:pStyle w:val="Tablei"/>
            </w:pPr>
            <w:r w:rsidRPr="003B6361">
              <w:t>(ii) “P”; and</w:t>
            </w:r>
          </w:p>
          <w:p w14:paraId="249FEFBA" w14:textId="77777777" w:rsidR="00EB77F3" w:rsidRPr="003B6361" w:rsidRDefault="00EB77F3" w:rsidP="00735CD5">
            <w:pPr>
              <w:pStyle w:val="Tablei"/>
            </w:pPr>
            <w:r w:rsidRPr="003B6361">
              <w:t>(iii) the inscription, in Arabic numerals, of a year; and</w:t>
            </w:r>
          </w:p>
          <w:p w14:paraId="26BC703D" w14:textId="77777777" w:rsidR="00EB77F3" w:rsidRPr="003B6361" w:rsidRDefault="00EB77F3" w:rsidP="00735CD5">
            <w:pPr>
              <w:pStyle w:val="Tablei"/>
            </w:pPr>
            <w:r w:rsidRPr="003B6361">
              <w:t>(iv) “NH”; and</w:t>
            </w:r>
          </w:p>
          <w:p w14:paraId="262A9A72" w14:textId="77777777" w:rsidR="00EB77F3" w:rsidRDefault="00EB77F3" w:rsidP="00735CD5">
            <w:pPr>
              <w:pStyle w:val="Tablei"/>
            </w:pPr>
            <w:r w:rsidRPr="003B6361">
              <w:t xml:space="preserve">(v) “Xoz 9999 </w:t>
            </w:r>
            <w:r>
              <w:t>SILVER</w:t>
            </w:r>
            <w:r w:rsidRPr="003B6361">
              <w:t>” (where “X” is the nominal weight in ounces of the coin, expressed as a whole number or a common fraction in Arabic numerals)</w:t>
            </w:r>
            <w:r>
              <w:t>;</w:t>
            </w:r>
          </w:p>
          <w:p w14:paraId="4B73C96D" w14:textId="77777777" w:rsidR="00EB77F3" w:rsidRPr="003B6361" w:rsidRDefault="00EB77F3" w:rsidP="00735CD5">
            <w:pPr>
              <w:pStyle w:val="Tablei"/>
              <w:rPr>
                <w:color w:val="000000"/>
              </w:rPr>
            </w:pPr>
            <w:r>
              <w:t>(vi) a microscopic “P”.</w:t>
            </w:r>
          </w:p>
        </w:tc>
      </w:tr>
      <w:tr w:rsidR="00EB77F3" w:rsidRPr="006B5A18" w14:paraId="20946B9D" w14:textId="77777777" w:rsidTr="00735CD5">
        <w:tc>
          <w:tcPr>
            <w:tcW w:w="616" w:type="dxa"/>
            <w:tcBorders>
              <w:top w:val="nil"/>
              <w:left w:val="nil"/>
              <w:bottom w:val="single" w:sz="4" w:space="0" w:color="auto"/>
              <w:right w:val="nil"/>
            </w:tcBorders>
          </w:tcPr>
          <w:p w14:paraId="7A24DCAD" w14:textId="77777777" w:rsidR="00EB77F3" w:rsidRPr="006B5A18" w:rsidRDefault="00EB77F3" w:rsidP="00735CD5">
            <w:pPr>
              <w:pStyle w:val="Tabletext"/>
            </w:pPr>
            <w:r w:rsidRPr="006B5A18">
              <w:t>235</w:t>
            </w:r>
          </w:p>
        </w:tc>
        <w:tc>
          <w:tcPr>
            <w:tcW w:w="939" w:type="dxa"/>
            <w:tcBorders>
              <w:top w:val="nil"/>
              <w:left w:val="nil"/>
              <w:bottom w:val="single" w:sz="4" w:space="0" w:color="auto"/>
              <w:right w:val="nil"/>
            </w:tcBorders>
          </w:tcPr>
          <w:p w14:paraId="7332C963" w14:textId="77777777" w:rsidR="00EB77F3" w:rsidRPr="006B5A18" w:rsidRDefault="00EB77F3" w:rsidP="00735CD5">
            <w:pPr>
              <w:pStyle w:val="Tabletext"/>
            </w:pPr>
            <w:r w:rsidRPr="006B5A18">
              <w:t>Reverse</w:t>
            </w:r>
          </w:p>
        </w:tc>
        <w:tc>
          <w:tcPr>
            <w:tcW w:w="939" w:type="dxa"/>
            <w:tcBorders>
              <w:top w:val="nil"/>
              <w:left w:val="nil"/>
              <w:bottom w:val="single" w:sz="4" w:space="0" w:color="auto"/>
              <w:right w:val="nil"/>
            </w:tcBorders>
          </w:tcPr>
          <w:p w14:paraId="7E64D492" w14:textId="77777777" w:rsidR="00EB77F3" w:rsidRPr="006B5A18" w:rsidRDefault="00EB77F3" w:rsidP="00735CD5">
            <w:pPr>
              <w:pStyle w:val="Tabletext"/>
            </w:pPr>
            <w:r w:rsidRPr="006B5A18">
              <w:t>R136</w:t>
            </w:r>
          </w:p>
        </w:tc>
        <w:tc>
          <w:tcPr>
            <w:tcW w:w="5891" w:type="dxa"/>
            <w:tcBorders>
              <w:top w:val="nil"/>
              <w:left w:val="nil"/>
              <w:bottom w:val="single" w:sz="4" w:space="0" w:color="auto"/>
              <w:right w:val="nil"/>
            </w:tcBorders>
          </w:tcPr>
          <w:p w14:paraId="7D3BDDBF" w14:textId="77777777" w:rsidR="00EB77F3" w:rsidRPr="00C72DC6" w:rsidRDefault="00EB77F3" w:rsidP="00735CD5">
            <w:pPr>
              <w:pStyle w:val="Tabletext"/>
            </w:pPr>
            <w:r w:rsidRPr="00C72DC6">
              <w:t>A design, with a textured finish, consisting of:</w:t>
            </w:r>
          </w:p>
          <w:p w14:paraId="7CB6DA33" w14:textId="77777777" w:rsidR="00EB77F3" w:rsidRPr="00C72DC6" w:rsidRDefault="00EB77F3" w:rsidP="00735CD5">
            <w:pPr>
              <w:pStyle w:val="Tablea"/>
            </w:pPr>
            <w:r w:rsidRPr="00C72DC6">
              <w:t>(a) a circular border immediately inside the rim that is partially obscured by a stylised representation of a spotted harrier (also known as a smoke hawk) with its wings outstretched, perched on a branch; and</w:t>
            </w:r>
          </w:p>
          <w:p w14:paraId="0DDDD370" w14:textId="77777777" w:rsidR="00EB77F3" w:rsidRPr="00C72DC6" w:rsidRDefault="00EB77F3" w:rsidP="00735CD5">
            <w:pPr>
              <w:pStyle w:val="Tablea"/>
              <w:rPr>
                <w:rFonts w:eastAsia="SimSun"/>
              </w:rPr>
            </w:pPr>
            <w:r w:rsidRPr="00C72DC6">
              <w:t>(b) the following:</w:t>
            </w:r>
          </w:p>
          <w:p w14:paraId="12051B60" w14:textId="77777777" w:rsidR="00EB77F3" w:rsidRPr="00C72DC6" w:rsidRDefault="00EB77F3" w:rsidP="00735CD5">
            <w:pPr>
              <w:pStyle w:val="Tablei"/>
            </w:pPr>
            <w:r w:rsidRPr="00C72DC6">
              <w:t>(i) “SPOTTED HARRIER”; and</w:t>
            </w:r>
          </w:p>
          <w:p w14:paraId="68F7E161" w14:textId="77777777" w:rsidR="00EB77F3" w:rsidRPr="00C72DC6" w:rsidRDefault="00EB77F3" w:rsidP="00735CD5">
            <w:pPr>
              <w:pStyle w:val="Tablei"/>
            </w:pPr>
            <w:r w:rsidRPr="00C72DC6">
              <w:t>(ii) the inscription, in Arabic numerals, of a year; and</w:t>
            </w:r>
          </w:p>
          <w:p w14:paraId="088E263A" w14:textId="77777777" w:rsidR="00EB77F3" w:rsidRPr="00C72DC6" w:rsidRDefault="00EB77F3" w:rsidP="00735CD5">
            <w:pPr>
              <w:pStyle w:val="Tablei"/>
            </w:pPr>
            <w:r w:rsidRPr="00C72DC6">
              <w:t>(iii) “NM”; and</w:t>
            </w:r>
          </w:p>
          <w:p w14:paraId="505D2655" w14:textId="77777777" w:rsidR="00EB77F3" w:rsidRPr="00C72DC6" w:rsidRDefault="00EB77F3" w:rsidP="00735CD5">
            <w:pPr>
              <w:pStyle w:val="Tablei"/>
            </w:pPr>
            <w:r w:rsidRPr="00C72DC6">
              <w:t>(iv) “P”.</w:t>
            </w:r>
          </w:p>
        </w:tc>
      </w:tr>
      <w:tr w:rsidR="00EB77F3" w:rsidRPr="006B5A18" w14:paraId="25744BCD" w14:textId="77777777" w:rsidTr="00735CD5">
        <w:tc>
          <w:tcPr>
            <w:tcW w:w="616" w:type="dxa"/>
            <w:tcBorders>
              <w:top w:val="single" w:sz="2" w:space="0" w:color="auto"/>
              <w:left w:val="nil"/>
              <w:bottom w:val="single" w:sz="2" w:space="0" w:color="auto"/>
              <w:right w:val="nil"/>
            </w:tcBorders>
          </w:tcPr>
          <w:p w14:paraId="78F12C9D" w14:textId="77777777" w:rsidR="00EB77F3" w:rsidRPr="006B5A18" w:rsidRDefault="00EB77F3" w:rsidP="00735CD5">
            <w:pPr>
              <w:pStyle w:val="Tabletext"/>
            </w:pPr>
            <w:r w:rsidRPr="006B5A18">
              <w:t>236</w:t>
            </w:r>
          </w:p>
        </w:tc>
        <w:tc>
          <w:tcPr>
            <w:tcW w:w="939" w:type="dxa"/>
            <w:tcBorders>
              <w:top w:val="single" w:sz="2" w:space="0" w:color="auto"/>
              <w:left w:val="nil"/>
              <w:bottom w:val="single" w:sz="2" w:space="0" w:color="auto"/>
              <w:right w:val="nil"/>
            </w:tcBorders>
          </w:tcPr>
          <w:p w14:paraId="57498748"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3AD7C5ED" w14:textId="77777777" w:rsidR="00EB77F3" w:rsidRPr="006B5A18" w:rsidRDefault="00EB77F3" w:rsidP="00735CD5">
            <w:pPr>
              <w:pStyle w:val="Tabletext"/>
            </w:pPr>
            <w:r w:rsidRPr="006B5A18">
              <w:t>R137</w:t>
            </w:r>
          </w:p>
        </w:tc>
        <w:tc>
          <w:tcPr>
            <w:tcW w:w="5891" w:type="dxa"/>
            <w:tcBorders>
              <w:top w:val="single" w:sz="2" w:space="0" w:color="auto"/>
              <w:left w:val="nil"/>
              <w:bottom w:val="single" w:sz="2" w:space="0" w:color="auto"/>
              <w:right w:val="nil"/>
            </w:tcBorders>
          </w:tcPr>
          <w:p w14:paraId="02D0D6BD" w14:textId="77777777" w:rsidR="00EB77F3" w:rsidRPr="00C72DC6" w:rsidRDefault="00EB77F3" w:rsidP="00735CD5">
            <w:pPr>
              <w:pStyle w:val="Tabletext"/>
            </w:pPr>
            <w:r w:rsidRPr="00C72DC6">
              <w:t>The same as for item 235, except omit subparagraph (b)(iv) and substitute:</w:t>
            </w:r>
          </w:p>
          <w:p w14:paraId="20CAC8A2" w14:textId="77777777" w:rsidR="00EB77F3" w:rsidRPr="00C72DC6" w:rsidRDefault="00EB77F3" w:rsidP="00735CD5">
            <w:pPr>
              <w:pStyle w:val="Tablei"/>
            </w:pPr>
            <w:r w:rsidRPr="00C72DC6">
              <w:t>(iv) “P”; and</w:t>
            </w:r>
          </w:p>
          <w:p w14:paraId="1E7FBCA2" w14:textId="77777777" w:rsidR="00EB77F3" w:rsidRPr="00C72DC6" w:rsidRDefault="00EB77F3" w:rsidP="00735CD5">
            <w:pPr>
              <w:pStyle w:val="Tablei"/>
            </w:pPr>
            <w:r w:rsidRPr="00C72DC6">
              <w:t>(v) a microscopic “P”.</w:t>
            </w:r>
          </w:p>
        </w:tc>
      </w:tr>
      <w:tr w:rsidR="00EB77F3" w:rsidRPr="006B5A18" w14:paraId="39FFEC4F" w14:textId="77777777" w:rsidTr="00735CD5">
        <w:tc>
          <w:tcPr>
            <w:tcW w:w="616" w:type="dxa"/>
            <w:tcBorders>
              <w:top w:val="single" w:sz="2" w:space="0" w:color="auto"/>
              <w:left w:val="nil"/>
              <w:bottom w:val="single" w:sz="2" w:space="0" w:color="auto"/>
              <w:right w:val="nil"/>
            </w:tcBorders>
          </w:tcPr>
          <w:p w14:paraId="798CACBE" w14:textId="77777777" w:rsidR="00EB77F3" w:rsidRPr="006B5A18" w:rsidRDefault="00EB77F3" w:rsidP="00735CD5">
            <w:pPr>
              <w:pStyle w:val="Tabletext"/>
            </w:pPr>
            <w:r w:rsidRPr="006B5A18">
              <w:t>237</w:t>
            </w:r>
          </w:p>
        </w:tc>
        <w:tc>
          <w:tcPr>
            <w:tcW w:w="939" w:type="dxa"/>
            <w:tcBorders>
              <w:top w:val="single" w:sz="2" w:space="0" w:color="auto"/>
              <w:left w:val="nil"/>
              <w:bottom w:val="single" w:sz="2" w:space="0" w:color="auto"/>
              <w:right w:val="nil"/>
            </w:tcBorders>
          </w:tcPr>
          <w:p w14:paraId="24CBFAD9" w14:textId="77777777" w:rsidR="00EB77F3" w:rsidRPr="006B5A18" w:rsidRDefault="00EB77F3" w:rsidP="00735CD5">
            <w:pPr>
              <w:pStyle w:val="Tabletext"/>
            </w:pPr>
            <w:r w:rsidRPr="006B5A18">
              <w:t xml:space="preserve">Reverse </w:t>
            </w:r>
          </w:p>
        </w:tc>
        <w:tc>
          <w:tcPr>
            <w:tcW w:w="939" w:type="dxa"/>
            <w:tcBorders>
              <w:top w:val="single" w:sz="2" w:space="0" w:color="auto"/>
              <w:left w:val="nil"/>
              <w:bottom w:val="single" w:sz="2" w:space="0" w:color="auto"/>
              <w:right w:val="nil"/>
            </w:tcBorders>
          </w:tcPr>
          <w:p w14:paraId="40631A31" w14:textId="77777777" w:rsidR="00EB77F3" w:rsidRPr="006B5A18" w:rsidRDefault="00EB77F3" w:rsidP="00735CD5">
            <w:pPr>
              <w:pStyle w:val="Tabletext"/>
            </w:pPr>
            <w:r w:rsidRPr="006B5A18">
              <w:t>R138</w:t>
            </w:r>
          </w:p>
        </w:tc>
        <w:tc>
          <w:tcPr>
            <w:tcW w:w="5891" w:type="dxa"/>
            <w:tcBorders>
              <w:top w:val="single" w:sz="2" w:space="0" w:color="auto"/>
              <w:left w:val="nil"/>
              <w:bottom w:val="single" w:sz="2" w:space="0" w:color="auto"/>
              <w:right w:val="nil"/>
            </w:tcBorders>
          </w:tcPr>
          <w:p w14:paraId="34F0AEF4" w14:textId="77777777" w:rsidR="00EB77F3" w:rsidRPr="00C72DC6" w:rsidRDefault="00EB77F3" w:rsidP="00735CD5">
            <w:pPr>
              <w:pStyle w:val="Tabletext"/>
            </w:pPr>
            <w:r w:rsidRPr="00C72DC6">
              <w:t>The same as for item 153, except omit subparagraphs (c)(iii) to (vi) and substitute:</w:t>
            </w:r>
          </w:p>
          <w:p w14:paraId="1074A8BA" w14:textId="77777777" w:rsidR="00EB77F3" w:rsidRPr="00C72DC6" w:rsidRDefault="00EB77F3" w:rsidP="00735CD5">
            <w:pPr>
              <w:pStyle w:val="Tablei"/>
            </w:pPr>
            <w:r w:rsidRPr="00C72DC6">
              <w:t>(iii) “Xoz 9999 GOLD” (where “X” is the nominal weight in ounces of the coin, expressed as a whole number or a common fraction in Arabic numerals); and</w:t>
            </w:r>
          </w:p>
          <w:p w14:paraId="66799221" w14:textId="77777777" w:rsidR="00EB77F3" w:rsidRPr="00C72DC6" w:rsidRDefault="00EB77F3" w:rsidP="00735CD5">
            <w:pPr>
              <w:pStyle w:val="Tablei"/>
            </w:pPr>
            <w:r w:rsidRPr="00C72DC6">
              <w:t>(iv) “JM”; and</w:t>
            </w:r>
          </w:p>
          <w:p w14:paraId="60E7DC6B" w14:textId="77777777" w:rsidR="00EB77F3" w:rsidRPr="00C72DC6" w:rsidRDefault="00EB77F3" w:rsidP="00735CD5">
            <w:pPr>
              <w:pStyle w:val="Tablei"/>
            </w:pPr>
            <w:r w:rsidRPr="00C72DC6">
              <w:t>(v) “P”.</w:t>
            </w:r>
          </w:p>
        </w:tc>
      </w:tr>
      <w:tr w:rsidR="00EB77F3" w:rsidRPr="006B5A18" w14:paraId="2E6DD395" w14:textId="77777777" w:rsidTr="00735CD5">
        <w:tc>
          <w:tcPr>
            <w:tcW w:w="616" w:type="dxa"/>
            <w:tcBorders>
              <w:top w:val="single" w:sz="2" w:space="0" w:color="auto"/>
              <w:left w:val="nil"/>
              <w:bottom w:val="single" w:sz="2" w:space="0" w:color="auto"/>
              <w:right w:val="nil"/>
            </w:tcBorders>
          </w:tcPr>
          <w:p w14:paraId="2A195AB5" w14:textId="77777777" w:rsidR="00EB77F3" w:rsidRPr="006B5A18" w:rsidRDefault="00EB77F3" w:rsidP="00735CD5">
            <w:pPr>
              <w:pStyle w:val="Tabletext"/>
            </w:pPr>
            <w:r w:rsidRPr="006B5A18">
              <w:t>238</w:t>
            </w:r>
          </w:p>
        </w:tc>
        <w:tc>
          <w:tcPr>
            <w:tcW w:w="939" w:type="dxa"/>
            <w:tcBorders>
              <w:top w:val="single" w:sz="2" w:space="0" w:color="auto"/>
              <w:left w:val="nil"/>
              <w:bottom w:val="single" w:sz="2" w:space="0" w:color="auto"/>
              <w:right w:val="nil"/>
            </w:tcBorders>
          </w:tcPr>
          <w:p w14:paraId="29B99A96"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506C353F" w14:textId="77777777" w:rsidR="00EB77F3" w:rsidRPr="006B5A18" w:rsidRDefault="00EB77F3" w:rsidP="00735CD5">
            <w:pPr>
              <w:pStyle w:val="Tabletext"/>
            </w:pPr>
            <w:r w:rsidRPr="006B5A18">
              <w:t>R139</w:t>
            </w:r>
          </w:p>
        </w:tc>
        <w:tc>
          <w:tcPr>
            <w:tcW w:w="5891" w:type="dxa"/>
            <w:tcBorders>
              <w:top w:val="single" w:sz="2" w:space="0" w:color="auto"/>
              <w:left w:val="nil"/>
              <w:bottom w:val="single" w:sz="2" w:space="0" w:color="auto"/>
              <w:right w:val="nil"/>
            </w:tcBorders>
          </w:tcPr>
          <w:p w14:paraId="62439A09" w14:textId="77777777" w:rsidR="00EB77F3" w:rsidRPr="00C72DC6" w:rsidRDefault="00EB77F3" w:rsidP="00735CD5">
            <w:pPr>
              <w:pStyle w:val="Tabletext"/>
            </w:pPr>
            <w:r w:rsidRPr="00C72DC6">
              <w:t>A design consisting of:</w:t>
            </w:r>
          </w:p>
          <w:p w14:paraId="5679378A" w14:textId="77777777" w:rsidR="00EB77F3" w:rsidRPr="00C72DC6" w:rsidRDefault="00EB77F3" w:rsidP="00735CD5">
            <w:pPr>
              <w:pStyle w:val="Tablea"/>
            </w:pPr>
            <w:r w:rsidRPr="00C72DC6">
              <w:t>(a) a stylised representation of 3 monarch butterflies and a caterpillar; and</w:t>
            </w:r>
          </w:p>
          <w:p w14:paraId="03549509" w14:textId="77777777" w:rsidR="00EB77F3" w:rsidRPr="00C72DC6" w:rsidRDefault="00EB77F3" w:rsidP="00735CD5">
            <w:pPr>
              <w:pStyle w:val="Tablea"/>
            </w:pPr>
            <w:r w:rsidRPr="00C72DC6">
              <w:t>(b) the butteries and caterpillar are perched amongst grevillea flowers and foliage, and</w:t>
            </w:r>
          </w:p>
          <w:p w14:paraId="5EE61CF6" w14:textId="77777777" w:rsidR="00EB77F3" w:rsidRPr="00C72DC6" w:rsidRDefault="00EB77F3" w:rsidP="00735CD5">
            <w:pPr>
              <w:pStyle w:val="Tablea"/>
            </w:pPr>
            <w:r w:rsidRPr="00C72DC6">
              <w:t>(c) the following:</w:t>
            </w:r>
          </w:p>
          <w:p w14:paraId="3CF1E708" w14:textId="77777777" w:rsidR="00EB77F3" w:rsidRPr="00C72DC6" w:rsidRDefault="00EB77F3" w:rsidP="00735CD5">
            <w:pPr>
              <w:pStyle w:val="Tablei"/>
            </w:pPr>
            <w:r w:rsidRPr="00C72DC6">
              <w:t>(i) “BUTTERFLY” (upon a representation of a ribbon banner); and</w:t>
            </w:r>
          </w:p>
          <w:p w14:paraId="2738EA56" w14:textId="77777777" w:rsidR="00EB77F3" w:rsidRPr="00C72DC6" w:rsidRDefault="00EB77F3" w:rsidP="00735CD5">
            <w:pPr>
              <w:pStyle w:val="Tablei"/>
            </w:pPr>
            <w:r w:rsidRPr="00C72DC6">
              <w:t>(ii) the inscription, in Arabic numerals, of a year; and</w:t>
            </w:r>
          </w:p>
          <w:p w14:paraId="4D82A335" w14:textId="77777777" w:rsidR="00EB77F3" w:rsidRPr="00C72DC6" w:rsidRDefault="00EB77F3" w:rsidP="00735CD5">
            <w:pPr>
              <w:pStyle w:val="Tablei"/>
            </w:pPr>
            <w:r w:rsidRPr="00C72DC6">
              <w:t>(iii) “XKILO 9999 SILVER” (where “X” is the nominal weight in kilograms of the coin, expressed as a whole number or a common fraction in Arabic numerals); and</w:t>
            </w:r>
          </w:p>
          <w:p w14:paraId="27BC0A69" w14:textId="77777777" w:rsidR="00EB77F3" w:rsidRPr="00C72DC6" w:rsidRDefault="00EB77F3" w:rsidP="00735CD5">
            <w:pPr>
              <w:pStyle w:val="Tablei"/>
            </w:pPr>
            <w:r w:rsidRPr="00C72DC6">
              <w:t>(iv) “JM”; and</w:t>
            </w:r>
          </w:p>
          <w:p w14:paraId="73E83608" w14:textId="77777777" w:rsidR="00EB77F3" w:rsidRPr="00C72DC6" w:rsidRDefault="00EB77F3" w:rsidP="00735CD5">
            <w:pPr>
              <w:pStyle w:val="Tablei"/>
            </w:pPr>
            <w:r w:rsidRPr="00C72DC6">
              <w:lastRenderedPageBreak/>
              <w:t xml:space="preserve">(v) “P”. </w:t>
            </w:r>
          </w:p>
        </w:tc>
      </w:tr>
      <w:tr w:rsidR="00EB77F3" w:rsidRPr="006B5A18" w14:paraId="3A6F6B09" w14:textId="77777777" w:rsidTr="00735CD5">
        <w:tc>
          <w:tcPr>
            <w:tcW w:w="616" w:type="dxa"/>
            <w:tcBorders>
              <w:top w:val="single" w:sz="2" w:space="0" w:color="auto"/>
              <w:left w:val="nil"/>
              <w:bottom w:val="single" w:sz="2" w:space="0" w:color="auto"/>
              <w:right w:val="nil"/>
            </w:tcBorders>
          </w:tcPr>
          <w:p w14:paraId="465ACC93" w14:textId="77777777" w:rsidR="00EB77F3" w:rsidRPr="006B5A18" w:rsidRDefault="00EB77F3" w:rsidP="00735CD5">
            <w:pPr>
              <w:pStyle w:val="Tabletext"/>
            </w:pPr>
            <w:r w:rsidRPr="006B5A18">
              <w:lastRenderedPageBreak/>
              <w:t>239</w:t>
            </w:r>
          </w:p>
        </w:tc>
        <w:tc>
          <w:tcPr>
            <w:tcW w:w="939" w:type="dxa"/>
            <w:tcBorders>
              <w:top w:val="single" w:sz="2" w:space="0" w:color="auto"/>
              <w:left w:val="nil"/>
              <w:bottom w:val="single" w:sz="2" w:space="0" w:color="auto"/>
              <w:right w:val="nil"/>
            </w:tcBorders>
          </w:tcPr>
          <w:p w14:paraId="24670E41"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209A87D7" w14:textId="77777777" w:rsidR="00EB77F3" w:rsidRPr="006B5A18" w:rsidRDefault="00EB77F3" w:rsidP="00735CD5">
            <w:pPr>
              <w:pStyle w:val="Tabletext"/>
            </w:pPr>
            <w:r w:rsidRPr="006B5A18">
              <w:t>R140</w:t>
            </w:r>
          </w:p>
        </w:tc>
        <w:tc>
          <w:tcPr>
            <w:tcW w:w="5891" w:type="dxa"/>
            <w:tcBorders>
              <w:top w:val="single" w:sz="2" w:space="0" w:color="auto"/>
              <w:left w:val="nil"/>
              <w:bottom w:val="single" w:sz="2" w:space="0" w:color="auto"/>
              <w:right w:val="nil"/>
            </w:tcBorders>
          </w:tcPr>
          <w:p w14:paraId="635A0DBB" w14:textId="77777777" w:rsidR="00EB77F3" w:rsidRPr="00C72DC6" w:rsidRDefault="00EB77F3" w:rsidP="00735CD5">
            <w:pPr>
              <w:pStyle w:val="Tabletext"/>
            </w:pPr>
            <w:r w:rsidRPr="00C72DC6">
              <w:t>A design consisting of a circular border immediately inside the rim, partially obscured by a representation of a stylised Chinese dragon and a flaming pearl, and the following:</w:t>
            </w:r>
          </w:p>
          <w:p w14:paraId="10CDBBD8" w14:textId="77777777" w:rsidR="00EB77F3" w:rsidRPr="00C72DC6" w:rsidRDefault="00EB77F3" w:rsidP="00735CD5">
            <w:pPr>
              <w:pStyle w:val="Tablea"/>
            </w:pPr>
            <w:r w:rsidRPr="00C72DC6">
              <w:t>(a) the inscription, in Arabic numerals, of a year; and</w:t>
            </w:r>
          </w:p>
          <w:p w14:paraId="3FABF914" w14:textId="77777777" w:rsidR="00EB77F3" w:rsidRPr="00C72DC6" w:rsidRDefault="00EB77F3" w:rsidP="00735CD5">
            <w:pPr>
              <w:pStyle w:val="Tablea"/>
            </w:pPr>
            <w:r w:rsidRPr="00C72DC6">
              <w:t>(b) “Xoz 9999 GOLD” (where “X” is the nominal weight in ounces of the coin, expressed as a whole number or common fraction in Arabic numerals); and</w:t>
            </w:r>
          </w:p>
          <w:p w14:paraId="437F432A" w14:textId="77777777" w:rsidR="00EB77F3" w:rsidRPr="00C72DC6" w:rsidRDefault="00EB77F3" w:rsidP="00735CD5">
            <w:pPr>
              <w:pStyle w:val="Tablea"/>
            </w:pPr>
            <w:r w:rsidRPr="00C72DC6">
              <w:t>(c) “JM”; and</w:t>
            </w:r>
          </w:p>
          <w:p w14:paraId="0440865E" w14:textId="77777777" w:rsidR="00EB77F3" w:rsidRPr="00C72DC6" w:rsidRDefault="00EB77F3" w:rsidP="00735CD5">
            <w:pPr>
              <w:pStyle w:val="Tablea"/>
            </w:pPr>
            <w:r w:rsidRPr="00C72DC6">
              <w:t>(d) “P”.</w:t>
            </w:r>
          </w:p>
        </w:tc>
      </w:tr>
      <w:tr w:rsidR="00EB77F3" w:rsidRPr="006B5A18" w14:paraId="5FD5654D" w14:textId="77777777" w:rsidTr="00735CD5">
        <w:tc>
          <w:tcPr>
            <w:tcW w:w="616" w:type="dxa"/>
            <w:tcBorders>
              <w:top w:val="single" w:sz="2" w:space="0" w:color="auto"/>
              <w:left w:val="nil"/>
              <w:bottom w:val="single" w:sz="2" w:space="0" w:color="auto"/>
              <w:right w:val="nil"/>
            </w:tcBorders>
          </w:tcPr>
          <w:p w14:paraId="5F6A1C86" w14:textId="77777777" w:rsidR="00EB77F3" w:rsidRPr="006B5A18" w:rsidRDefault="00EB77F3" w:rsidP="00735CD5">
            <w:pPr>
              <w:pStyle w:val="Tabletext"/>
            </w:pPr>
            <w:r w:rsidRPr="006B5A18">
              <w:t>240</w:t>
            </w:r>
          </w:p>
        </w:tc>
        <w:tc>
          <w:tcPr>
            <w:tcW w:w="939" w:type="dxa"/>
            <w:tcBorders>
              <w:top w:val="single" w:sz="2" w:space="0" w:color="auto"/>
              <w:left w:val="nil"/>
              <w:bottom w:val="single" w:sz="2" w:space="0" w:color="auto"/>
              <w:right w:val="nil"/>
            </w:tcBorders>
          </w:tcPr>
          <w:p w14:paraId="04D51BDF"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7E9AEFA8" w14:textId="77777777" w:rsidR="00EB77F3" w:rsidRPr="006B5A18" w:rsidRDefault="00EB77F3" w:rsidP="00735CD5">
            <w:pPr>
              <w:pStyle w:val="Tabletext"/>
            </w:pPr>
            <w:r w:rsidRPr="006B5A18">
              <w:t>R141</w:t>
            </w:r>
          </w:p>
        </w:tc>
        <w:tc>
          <w:tcPr>
            <w:tcW w:w="5891" w:type="dxa"/>
            <w:tcBorders>
              <w:top w:val="single" w:sz="2" w:space="0" w:color="auto"/>
              <w:left w:val="nil"/>
              <w:bottom w:val="single" w:sz="2" w:space="0" w:color="auto"/>
              <w:right w:val="nil"/>
            </w:tcBorders>
          </w:tcPr>
          <w:p w14:paraId="18E90256" w14:textId="77777777" w:rsidR="00EB77F3" w:rsidRPr="00C72DC6" w:rsidRDefault="00EB77F3" w:rsidP="00735CD5">
            <w:pPr>
              <w:pStyle w:val="Tabletext"/>
            </w:pPr>
            <w:r w:rsidRPr="00C72DC6">
              <w:t>A design, with a textured finish, consisting of a circular border immediately inside the rim surrounding a representation of 3 penguins swimming, and the following:</w:t>
            </w:r>
          </w:p>
          <w:p w14:paraId="3E0B4BEC" w14:textId="77777777" w:rsidR="00EB77F3" w:rsidRPr="00C72DC6" w:rsidRDefault="00EB77F3" w:rsidP="00735CD5">
            <w:pPr>
              <w:pStyle w:val="Tablea"/>
            </w:pPr>
            <w:r w:rsidRPr="00C72DC6">
              <w:t>(a) the inscription, in Arabic numerals, of a year; and</w:t>
            </w:r>
          </w:p>
          <w:p w14:paraId="526C7CCB" w14:textId="77777777" w:rsidR="00EB77F3" w:rsidRPr="00C72DC6" w:rsidRDefault="00EB77F3" w:rsidP="00735CD5">
            <w:pPr>
              <w:pStyle w:val="Tablea"/>
            </w:pPr>
            <w:r w:rsidRPr="00C72DC6">
              <w:t>(b) “KING PENGUIN”; and</w:t>
            </w:r>
          </w:p>
          <w:p w14:paraId="26FC4C58" w14:textId="77777777" w:rsidR="00EB77F3" w:rsidRPr="00C72DC6" w:rsidRDefault="00EB77F3" w:rsidP="00735CD5">
            <w:pPr>
              <w:pStyle w:val="Tablea"/>
            </w:pPr>
            <w:r w:rsidRPr="00C72DC6">
              <w:t>(c) “NM”; and</w:t>
            </w:r>
          </w:p>
          <w:p w14:paraId="38098238" w14:textId="77777777" w:rsidR="00EB77F3" w:rsidRPr="00C72DC6" w:rsidRDefault="00EB77F3" w:rsidP="00735CD5">
            <w:pPr>
              <w:pStyle w:val="Tablea"/>
            </w:pPr>
            <w:r w:rsidRPr="00C72DC6">
              <w:t>(d) “P”.</w:t>
            </w:r>
          </w:p>
        </w:tc>
      </w:tr>
      <w:tr w:rsidR="00EB77F3" w:rsidRPr="006B5A18" w14:paraId="3FE1BB88" w14:textId="77777777" w:rsidTr="00735CD5">
        <w:tc>
          <w:tcPr>
            <w:tcW w:w="616" w:type="dxa"/>
            <w:tcBorders>
              <w:top w:val="single" w:sz="2" w:space="0" w:color="auto"/>
              <w:left w:val="nil"/>
              <w:bottom w:val="single" w:sz="2" w:space="0" w:color="auto"/>
              <w:right w:val="nil"/>
            </w:tcBorders>
          </w:tcPr>
          <w:p w14:paraId="189C1557" w14:textId="77777777" w:rsidR="00EB77F3" w:rsidRPr="006B5A18" w:rsidRDefault="00EB77F3" w:rsidP="00735CD5">
            <w:pPr>
              <w:pStyle w:val="Tabletext"/>
            </w:pPr>
            <w:r w:rsidRPr="006B5A18">
              <w:t>241</w:t>
            </w:r>
          </w:p>
        </w:tc>
        <w:tc>
          <w:tcPr>
            <w:tcW w:w="939" w:type="dxa"/>
            <w:tcBorders>
              <w:top w:val="single" w:sz="2" w:space="0" w:color="auto"/>
              <w:left w:val="nil"/>
              <w:bottom w:val="single" w:sz="2" w:space="0" w:color="auto"/>
              <w:right w:val="nil"/>
            </w:tcBorders>
          </w:tcPr>
          <w:p w14:paraId="36EB6054"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7EDB596B" w14:textId="77777777" w:rsidR="00EB77F3" w:rsidRPr="006B5A18" w:rsidRDefault="00EB77F3" w:rsidP="00735CD5">
            <w:pPr>
              <w:pStyle w:val="Tabletext"/>
            </w:pPr>
            <w:r w:rsidRPr="006B5A18">
              <w:t>R142</w:t>
            </w:r>
          </w:p>
        </w:tc>
        <w:tc>
          <w:tcPr>
            <w:tcW w:w="5891" w:type="dxa"/>
            <w:tcBorders>
              <w:top w:val="single" w:sz="2" w:space="0" w:color="auto"/>
              <w:left w:val="nil"/>
              <w:bottom w:val="single" w:sz="2" w:space="0" w:color="auto"/>
              <w:right w:val="nil"/>
            </w:tcBorders>
          </w:tcPr>
          <w:p w14:paraId="40025515" w14:textId="77777777" w:rsidR="00EB77F3" w:rsidRPr="00C72DC6" w:rsidRDefault="00EB77F3" w:rsidP="00735CD5">
            <w:pPr>
              <w:pStyle w:val="Tabletext"/>
            </w:pPr>
            <w:r w:rsidRPr="00C72DC6">
              <w:t>The same as for item 240, except omit paragraph (d), and substitute:</w:t>
            </w:r>
          </w:p>
          <w:p w14:paraId="3486E02B" w14:textId="77777777" w:rsidR="00EB77F3" w:rsidRPr="00C72DC6" w:rsidRDefault="00EB77F3" w:rsidP="00735CD5">
            <w:pPr>
              <w:pStyle w:val="Tablea"/>
            </w:pPr>
            <w:r w:rsidRPr="00C72DC6">
              <w:t>(d) “P”; and</w:t>
            </w:r>
          </w:p>
          <w:p w14:paraId="3552ADC9" w14:textId="77777777" w:rsidR="00EB77F3" w:rsidRPr="00C72DC6" w:rsidRDefault="00EB77F3" w:rsidP="00735CD5">
            <w:pPr>
              <w:pStyle w:val="Tablea"/>
            </w:pPr>
            <w:r w:rsidRPr="00C72DC6">
              <w:t>(e) a microscopic “P”.</w:t>
            </w:r>
          </w:p>
        </w:tc>
      </w:tr>
      <w:tr w:rsidR="00EB77F3" w:rsidRPr="006B5A18" w14:paraId="1006EBA3" w14:textId="77777777" w:rsidTr="00735CD5">
        <w:tc>
          <w:tcPr>
            <w:tcW w:w="616" w:type="dxa"/>
            <w:tcBorders>
              <w:top w:val="single" w:sz="2" w:space="0" w:color="auto"/>
              <w:left w:val="nil"/>
              <w:bottom w:val="single" w:sz="2" w:space="0" w:color="auto"/>
              <w:right w:val="nil"/>
            </w:tcBorders>
          </w:tcPr>
          <w:p w14:paraId="51E41D22" w14:textId="77777777" w:rsidR="00EB77F3" w:rsidRPr="006B5A18" w:rsidRDefault="00EB77F3" w:rsidP="00735CD5">
            <w:pPr>
              <w:pStyle w:val="Tabletext"/>
            </w:pPr>
            <w:r w:rsidRPr="006B5A18">
              <w:t>242</w:t>
            </w:r>
          </w:p>
        </w:tc>
        <w:tc>
          <w:tcPr>
            <w:tcW w:w="939" w:type="dxa"/>
            <w:tcBorders>
              <w:top w:val="single" w:sz="2" w:space="0" w:color="auto"/>
              <w:left w:val="nil"/>
              <w:bottom w:val="single" w:sz="2" w:space="0" w:color="auto"/>
              <w:right w:val="nil"/>
            </w:tcBorders>
          </w:tcPr>
          <w:p w14:paraId="373E7B31"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7308D878" w14:textId="77777777" w:rsidR="00EB77F3" w:rsidRPr="006B5A18" w:rsidRDefault="00EB77F3" w:rsidP="00735CD5">
            <w:pPr>
              <w:pStyle w:val="Tabletext"/>
            </w:pPr>
            <w:r w:rsidRPr="006B5A18">
              <w:t>R143</w:t>
            </w:r>
          </w:p>
        </w:tc>
        <w:tc>
          <w:tcPr>
            <w:tcW w:w="5891" w:type="dxa"/>
            <w:tcBorders>
              <w:top w:val="single" w:sz="2" w:space="0" w:color="auto"/>
              <w:left w:val="nil"/>
              <w:bottom w:val="single" w:sz="2" w:space="0" w:color="auto"/>
              <w:right w:val="nil"/>
            </w:tcBorders>
          </w:tcPr>
          <w:p w14:paraId="35657359" w14:textId="77777777" w:rsidR="00EB77F3" w:rsidRPr="00C72DC6" w:rsidRDefault="00EB77F3" w:rsidP="00735CD5">
            <w:pPr>
              <w:pStyle w:val="Tabletext"/>
            </w:pPr>
            <w:r w:rsidRPr="00C72DC6">
              <w:t>The same as for item 164, except the koala and leafy tree branch are coloured.</w:t>
            </w:r>
          </w:p>
        </w:tc>
      </w:tr>
      <w:tr w:rsidR="00EB77F3" w:rsidRPr="006B5A18" w14:paraId="4C6A3481" w14:textId="77777777" w:rsidTr="00735CD5">
        <w:tc>
          <w:tcPr>
            <w:tcW w:w="616" w:type="dxa"/>
            <w:tcBorders>
              <w:top w:val="single" w:sz="2" w:space="0" w:color="auto"/>
              <w:left w:val="nil"/>
              <w:bottom w:val="single" w:sz="2" w:space="0" w:color="auto"/>
              <w:right w:val="nil"/>
            </w:tcBorders>
          </w:tcPr>
          <w:p w14:paraId="748A7892" w14:textId="77777777" w:rsidR="00EB77F3" w:rsidRPr="006B5A18" w:rsidRDefault="00EB77F3" w:rsidP="00735CD5">
            <w:pPr>
              <w:pStyle w:val="Tabletext"/>
            </w:pPr>
            <w:r w:rsidRPr="006B5A18">
              <w:t>243</w:t>
            </w:r>
          </w:p>
        </w:tc>
        <w:tc>
          <w:tcPr>
            <w:tcW w:w="939" w:type="dxa"/>
            <w:tcBorders>
              <w:top w:val="single" w:sz="2" w:space="0" w:color="auto"/>
              <w:left w:val="nil"/>
              <w:bottom w:val="single" w:sz="2" w:space="0" w:color="auto"/>
              <w:right w:val="nil"/>
            </w:tcBorders>
          </w:tcPr>
          <w:p w14:paraId="7F406741"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64C6304E" w14:textId="77777777" w:rsidR="00EB77F3" w:rsidRPr="006B5A18" w:rsidRDefault="00EB77F3" w:rsidP="00735CD5">
            <w:pPr>
              <w:pStyle w:val="Tabletext"/>
            </w:pPr>
            <w:r w:rsidRPr="006B5A18">
              <w:t>R144</w:t>
            </w:r>
          </w:p>
        </w:tc>
        <w:tc>
          <w:tcPr>
            <w:tcW w:w="5891" w:type="dxa"/>
            <w:tcBorders>
              <w:top w:val="single" w:sz="2" w:space="0" w:color="auto"/>
              <w:left w:val="nil"/>
              <w:bottom w:val="single" w:sz="2" w:space="0" w:color="auto"/>
              <w:right w:val="nil"/>
            </w:tcBorders>
          </w:tcPr>
          <w:p w14:paraId="22381EBE" w14:textId="77777777" w:rsidR="00EB77F3" w:rsidRPr="00C72DC6" w:rsidRDefault="00EB77F3" w:rsidP="00735CD5">
            <w:pPr>
              <w:pStyle w:val="Tabletext"/>
            </w:pPr>
            <w:r w:rsidRPr="00C72DC6">
              <w:t>A design consisting of a stylised representation of a koala sitting in a eucalyptus tree, eating leaves, and the following:</w:t>
            </w:r>
          </w:p>
          <w:p w14:paraId="5E0022E8" w14:textId="77777777" w:rsidR="00EB77F3" w:rsidRPr="00C72DC6" w:rsidRDefault="00EB77F3" w:rsidP="00735CD5">
            <w:pPr>
              <w:pStyle w:val="Tablea"/>
            </w:pPr>
            <w:r w:rsidRPr="00C72DC6">
              <w:t>(a) the inscription, in Arabic numerals, of a year; and</w:t>
            </w:r>
          </w:p>
          <w:p w14:paraId="46480DD9" w14:textId="77777777" w:rsidR="00EB77F3" w:rsidRPr="00C72DC6" w:rsidRDefault="00EB77F3" w:rsidP="00735CD5">
            <w:pPr>
              <w:pStyle w:val="Tablea"/>
            </w:pPr>
            <w:r w:rsidRPr="00C72DC6">
              <w:t>(b) “BZ”; and</w:t>
            </w:r>
          </w:p>
          <w:p w14:paraId="5548296E" w14:textId="77777777" w:rsidR="00EB77F3" w:rsidRPr="00C72DC6" w:rsidRDefault="00EB77F3" w:rsidP="00735CD5">
            <w:pPr>
              <w:pStyle w:val="Tablea"/>
            </w:pPr>
            <w:r w:rsidRPr="00C72DC6">
              <w:t>(c) “P”.</w:t>
            </w:r>
          </w:p>
        </w:tc>
      </w:tr>
      <w:tr w:rsidR="00EB77F3" w:rsidRPr="006B5A18" w14:paraId="77AB494A" w14:textId="77777777" w:rsidTr="00735CD5">
        <w:trPr>
          <w:trHeight w:val="300"/>
        </w:trPr>
        <w:tc>
          <w:tcPr>
            <w:tcW w:w="616" w:type="dxa"/>
            <w:tcBorders>
              <w:top w:val="single" w:sz="2" w:space="0" w:color="auto"/>
              <w:left w:val="nil"/>
              <w:bottom w:val="single" w:sz="2" w:space="0" w:color="auto"/>
              <w:right w:val="nil"/>
            </w:tcBorders>
          </w:tcPr>
          <w:p w14:paraId="216D2703" w14:textId="77777777" w:rsidR="00EB77F3" w:rsidRPr="006B5A18" w:rsidRDefault="00EB77F3" w:rsidP="00735CD5">
            <w:pPr>
              <w:pStyle w:val="Tabletext"/>
            </w:pPr>
            <w:r w:rsidRPr="006B5A18">
              <w:t>244</w:t>
            </w:r>
          </w:p>
        </w:tc>
        <w:tc>
          <w:tcPr>
            <w:tcW w:w="939" w:type="dxa"/>
            <w:tcBorders>
              <w:top w:val="single" w:sz="2" w:space="0" w:color="auto"/>
              <w:left w:val="nil"/>
              <w:bottom w:val="single" w:sz="2" w:space="0" w:color="auto"/>
              <w:right w:val="nil"/>
            </w:tcBorders>
          </w:tcPr>
          <w:p w14:paraId="737E5203"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501D3892" w14:textId="77777777" w:rsidR="00EB77F3" w:rsidRPr="006B5A18" w:rsidRDefault="00EB77F3" w:rsidP="00735CD5">
            <w:pPr>
              <w:pStyle w:val="Tabletext"/>
            </w:pPr>
            <w:r w:rsidRPr="006B5A18">
              <w:t>R145</w:t>
            </w:r>
          </w:p>
        </w:tc>
        <w:tc>
          <w:tcPr>
            <w:tcW w:w="5891" w:type="dxa"/>
            <w:tcBorders>
              <w:top w:val="single" w:sz="2" w:space="0" w:color="auto"/>
              <w:left w:val="nil"/>
              <w:bottom w:val="single" w:sz="2" w:space="0" w:color="auto"/>
              <w:right w:val="nil"/>
            </w:tcBorders>
          </w:tcPr>
          <w:p w14:paraId="0C102012" w14:textId="77777777" w:rsidR="00EB77F3" w:rsidRPr="00C72DC6" w:rsidRDefault="00EB77F3" w:rsidP="00735CD5">
            <w:pPr>
              <w:pStyle w:val="Tabletext"/>
            </w:pPr>
            <w:r w:rsidRPr="00C72DC6">
              <w:t>The same as for item 183, except the rim of the coin and kookaburra are gold-plated, and omit subparagraphs (c)(vi) and (vii), and substitute:</w:t>
            </w:r>
          </w:p>
          <w:p w14:paraId="61AAFCA6" w14:textId="77777777" w:rsidR="00EB77F3" w:rsidRPr="00C72DC6" w:rsidRDefault="00EB77F3" w:rsidP="00735CD5">
            <w:pPr>
              <w:pStyle w:val="Tablei"/>
            </w:pPr>
            <w:r w:rsidRPr="00C72DC6">
              <w:t>(vi) “P”.</w:t>
            </w:r>
          </w:p>
        </w:tc>
      </w:tr>
      <w:tr w:rsidR="00EB77F3" w:rsidRPr="006B5A18" w14:paraId="0B40C19F" w14:textId="77777777" w:rsidTr="00735CD5">
        <w:trPr>
          <w:trHeight w:val="300"/>
        </w:trPr>
        <w:tc>
          <w:tcPr>
            <w:tcW w:w="616" w:type="dxa"/>
            <w:tcBorders>
              <w:top w:val="single" w:sz="2" w:space="0" w:color="auto"/>
              <w:left w:val="nil"/>
              <w:bottom w:val="single" w:sz="2" w:space="0" w:color="auto"/>
              <w:right w:val="nil"/>
            </w:tcBorders>
          </w:tcPr>
          <w:p w14:paraId="012785B0" w14:textId="77777777" w:rsidR="00EB77F3" w:rsidRPr="006B5A18" w:rsidRDefault="00EB77F3" w:rsidP="00735CD5">
            <w:pPr>
              <w:pStyle w:val="Tabletext"/>
            </w:pPr>
            <w:r w:rsidRPr="006B5A18">
              <w:t>245</w:t>
            </w:r>
          </w:p>
        </w:tc>
        <w:tc>
          <w:tcPr>
            <w:tcW w:w="939" w:type="dxa"/>
            <w:tcBorders>
              <w:top w:val="single" w:sz="2" w:space="0" w:color="auto"/>
              <w:left w:val="nil"/>
              <w:bottom w:val="single" w:sz="2" w:space="0" w:color="auto"/>
              <w:right w:val="nil"/>
            </w:tcBorders>
          </w:tcPr>
          <w:p w14:paraId="64405055"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1256AAD8" w14:textId="77777777" w:rsidR="00EB77F3" w:rsidRPr="006B5A18" w:rsidRDefault="00EB77F3" w:rsidP="00735CD5">
            <w:pPr>
              <w:pStyle w:val="Tabletext"/>
            </w:pPr>
            <w:r w:rsidRPr="006B5A18">
              <w:t>R146</w:t>
            </w:r>
          </w:p>
        </w:tc>
        <w:tc>
          <w:tcPr>
            <w:tcW w:w="5891" w:type="dxa"/>
            <w:tcBorders>
              <w:top w:val="single" w:sz="2" w:space="0" w:color="auto"/>
              <w:left w:val="nil"/>
              <w:bottom w:val="single" w:sz="2" w:space="0" w:color="auto"/>
              <w:right w:val="nil"/>
            </w:tcBorders>
          </w:tcPr>
          <w:p w14:paraId="21E4D6DE" w14:textId="77777777" w:rsidR="00EB77F3" w:rsidRPr="00C72DC6" w:rsidRDefault="00EB77F3" w:rsidP="00735CD5">
            <w:pPr>
              <w:pStyle w:val="Tabletext"/>
            </w:pPr>
            <w:r w:rsidRPr="00C72DC6">
              <w:t>The same as for item 183, except omit subparagraphs (c)(vi) and (vii), and substitute:</w:t>
            </w:r>
          </w:p>
          <w:p w14:paraId="6313D78A" w14:textId="77777777" w:rsidR="00EB77F3" w:rsidRPr="00C72DC6" w:rsidRDefault="00EB77F3" w:rsidP="00735CD5">
            <w:pPr>
              <w:pStyle w:val="Tablei"/>
            </w:pPr>
            <w:r w:rsidRPr="00C72DC6">
              <w:t>(vi) “P”.</w:t>
            </w:r>
          </w:p>
        </w:tc>
      </w:tr>
      <w:tr w:rsidR="00EB77F3" w:rsidRPr="006B5A18" w14:paraId="472F7E55" w14:textId="77777777" w:rsidTr="00735CD5">
        <w:trPr>
          <w:trHeight w:val="300"/>
        </w:trPr>
        <w:tc>
          <w:tcPr>
            <w:tcW w:w="616" w:type="dxa"/>
            <w:tcBorders>
              <w:top w:val="single" w:sz="2" w:space="0" w:color="auto"/>
              <w:left w:val="nil"/>
              <w:bottom w:val="single" w:sz="2" w:space="0" w:color="auto"/>
              <w:right w:val="nil"/>
            </w:tcBorders>
          </w:tcPr>
          <w:p w14:paraId="4E50A73C" w14:textId="77777777" w:rsidR="00EB77F3" w:rsidRPr="006B5A18" w:rsidRDefault="00EB77F3" w:rsidP="00735CD5">
            <w:pPr>
              <w:pStyle w:val="Tabletext"/>
            </w:pPr>
            <w:r w:rsidRPr="006B5A18">
              <w:t>246</w:t>
            </w:r>
          </w:p>
        </w:tc>
        <w:tc>
          <w:tcPr>
            <w:tcW w:w="939" w:type="dxa"/>
            <w:tcBorders>
              <w:top w:val="single" w:sz="2" w:space="0" w:color="auto"/>
              <w:left w:val="nil"/>
              <w:bottom w:val="single" w:sz="2" w:space="0" w:color="auto"/>
              <w:right w:val="nil"/>
            </w:tcBorders>
          </w:tcPr>
          <w:p w14:paraId="072C84AA"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51EA1565" w14:textId="77777777" w:rsidR="00EB77F3" w:rsidRPr="006B5A18" w:rsidRDefault="00EB77F3" w:rsidP="00735CD5">
            <w:pPr>
              <w:pStyle w:val="Tabletext"/>
            </w:pPr>
            <w:r w:rsidRPr="006B5A18">
              <w:t>R147</w:t>
            </w:r>
          </w:p>
        </w:tc>
        <w:tc>
          <w:tcPr>
            <w:tcW w:w="5891" w:type="dxa"/>
            <w:tcBorders>
              <w:top w:val="single" w:sz="2" w:space="0" w:color="auto"/>
              <w:left w:val="nil"/>
              <w:bottom w:val="single" w:sz="2" w:space="0" w:color="auto"/>
              <w:right w:val="nil"/>
            </w:tcBorders>
          </w:tcPr>
          <w:p w14:paraId="1C43A0E8" w14:textId="77777777" w:rsidR="00EB77F3" w:rsidRPr="00C72DC6" w:rsidRDefault="00EB77F3" w:rsidP="00735CD5">
            <w:pPr>
              <w:pStyle w:val="Tabletext"/>
            </w:pPr>
            <w:r w:rsidRPr="00C72DC6">
              <w:t>The same as for item 183, except omit subparagraphs (c)(iv) to (vii), and substitute:</w:t>
            </w:r>
          </w:p>
          <w:p w14:paraId="69809642" w14:textId="77777777" w:rsidR="00EB77F3" w:rsidRPr="00C72DC6" w:rsidRDefault="00EB77F3" w:rsidP="00735CD5">
            <w:pPr>
              <w:pStyle w:val="Tablei"/>
            </w:pPr>
            <w:r w:rsidRPr="00C72DC6">
              <w:t>(iv) “Xoz 9999 GOLD” (where “X” is the nominal weight in ounces of the coin, expressed as a whole number or common fraction in Arabic numerals); and</w:t>
            </w:r>
          </w:p>
          <w:p w14:paraId="051141BD" w14:textId="77777777" w:rsidR="00EB77F3" w:rsidRPr="00C72DC6" w:rsidRDefault="00EB77F3" w:rsidP="00735CD5">
            <w:pPr>
              <w:pStyle w:val="Tablei"/>
            </w:pPr>
            <w:r w:rsidRPr="00C72DC6">
              <w:t>(v) “SR”; and</w:t>
            </w:r>
          </w:p>
          <w:p w14:paraId="0213A863" w14:textId="77777777" w:rsidR="00EB77F3" w:rsidRPr="00C72DC6" w:rsidRDefault="00EB77F3" w:rsidP="00735CD5">
            <w:pPr>
              <w:pStyle w:val="Tablei"/>
            </w:pPr>
            <w:r w:rsidRPr="00C72DC6">
              <w:t>(vi) “P”.</w:t>
            </w:r>
          </w:p>
        </w:tc>
      </w:tr>
      <w:tr w:rsidR="00EB77F3" w:rsidRPr="006B5A18" w14:paraId="3A8FEB2D" w14:textId="77777777" w:rsidTr="00735CD5">
        <w:trPr>
          <w:trHeight w:val="300"/>
        </w:trPr>
        <w:tc>
          <w:tcPr>
            <w:tcW w:w="616" w:type="dxa"/>
            <w:tcBorders>
              <w:top w:val="single" w:sz="2" w:space="0" w:color="auto"/>
              <w:left w:val="nil"/>
              <w:bottom w:val="single" w:sz="2" w:space="0" w:color="auto"/>
              <w:right w:val="nil"/>
            </w:tcBorders>
          </w:tcPr>
          <w:p w14:paraId="040E6EB5" w14:textId="77777777" w:rsidR="00EB77F3" w:rsidRPr="006B5A18" w:rsidRDefault="00EB77F3" w:rsidP="00735CD5">
            <w:pPr>
              <w:pStyle w:val="Tabletext"/>
            </w:pPr>
            <w:r w:rsidRPr="006B5A18">
              <w:t>247</w:t>
            </w:r>
          </w:p>
        </w:tc>
        <w:tc>
          <w:tcPr>
            <w:tcW w:w="939" w:type="dxa"/>
            <w:tcBorders>
              <w:top w:val="single" w:sz="2" w:space="0" w:color="auto"/>
              <w:left w:val="nil"/>
              <w:bottom w:val="single" w:sz="2" w:space="0" w:color="auto"/>
              <w:right w:val="nil"/>
            </w:tcBorders>
          </w:tcPr>
          <w:p w14:paraId="38B9C87B" w14:textId="77777777" w:rsidR="00EB77F3" w:rsidRPr="006B5A18" w:rsidRDefault="00EB77F3" w:rsidP="00735CD5">
            <w:pPr>
              <w:pStyle w:val="Tabletext"/>
            </w:pPr>
            <w:r w:rsidRPr="006B5A18">
              <w:t>Reverse</w:t>
            </w:r>
          </w:p>
        </w:tc>
        <w:tc>
          <w:tcPr>
            <w:tcW w:w="939" w:type="dxa"/>
            <w:tcBorders>
              <w:top w:val="single" w:sz="2" w:space="0" w:color="auto"/>
              <w:left w:val="nil"/>
              <w:bottom w:val="single" w:sz="2" w:space="0" w:color="auto"/>
              <w:right w:val="nil"/>
            </w:tcBorders>
          </w:tcPr>
          <w:p w14:paraId="4A4CEF66" w14:textId="77777777" w:rsidR="00EB77F3" w:rsidRPr="006B5A18" w:rsidRDefault="00EB77F3" w:rsidP="00735CD5">
            <w:pPr>
              <w:pStyle w:val="Tabletext"/>
            </w:pPr>
            <w:r w:rsidRPr="006B5A18">
              <w:t>R148</w:t>
            </w:r>
          </w:p>
        </w:tc>
        <w:tc>
          <w:tcPr>
            <w:tcW w:w="5891" w:type="dxa"/>
            <w:tcBorders>
              <w:top w:val="single" w:sz="2" w:space="0" w:color="auto"/>
              <w:left w:val="nil"/>
              <w:bottom w:val="single" w:sz="2" w:space="0" w:color="auto"/>
              <w:right w:val="nil"/>
            </w:tcBorders>
          </w:tcPr>
          <w:p w14:paraId="0488F84C" w14:textId="77777777" w:rsidR="00EB77F3" w:rsidRPr="00C72DC6" w:rsidRDefault="00EB77F3" w:rsidP="00735CD5">
            <w:pPr>
              <w:pStyle w:val="Tabletext"/>
            </w:pPr>
            <w:r w:rsidRPr="00C72DC6">
              <w:t>The same as for item 225, except omit subparagraphs (c)(vi) and (vii), and substitute:</w:t>
            </w:r>
          </w:p>
          <w:p w14:paraId="15AA1FBA" w14:textId="77777777" w:rsidR="00EB77F3" w:rsidRPr="00C72DC6" w:rsidRDefault="00EB77F3" w:rsidP="00735CD5">
            <w:pPr>
              <w:pStyle w:val="Tablei"/>
            </w:pPr>
            <w:r w:rsidRPr="00C72DC6">
              <w:t>(vi) “P”.</w:t>
            </w:r>
          </w:p>
        </w:tc>
      </w:tr>
      <w:tr w:rsidR="00EB77F3" w:rsidRPr="00E56301" w14:paraId="5318A0CC" w14:textId="77777777" w:rsidTr="00735CD5">
        <w:trPr>
          <w:trHeight w:val="300"/>
        </w:trPr>
        <w:tc>
          <w:tcPr>
            <w:tcW w:w="616" w:type="dxa"/>
            <w:tcBorders>
              <w:top w:val="single" w:sz="2" w:space="0" w:color="auto"/>
              <w:left w:val="nil"/>
              <w:bottom w:val="nil"/>
              <w:right w:val="nil"/>
            </w:tcBorders>
          </w:tcPr>
          <w:p w14:paraId="3E3DF790" w14:textId="77777777" w:rsidR="00EB77F3" w:rsidRPr="006B5A18" w:rsidRDefault="00EB77F3" w:rsidP="00735CD5">
            <w:pPr>
              <w:pStyle w:val="Tabletext"/>
            </w:pPr>
            <w:r w:rsidRPr="006B5A18">
              <w:t>248</w:t>
            </w:r>
          </w:p>
        </w:tc>
        <w:tc>
          <w:tcPr>
            <w:tcW w:w="939" w:type="dxa"/>
            <w:tcBorders>
              <w:top w:val="single" w:sz="2" w:space="0" w:color="auto"/>
              <w:left w:val="nil"/>
              <w:bottom w:val="nil"/>
              <w:right w:val="nil"/>
            </w:tcBorders>
          </w:tcPr>
          <w:p w14:paraId="6A4F1D76" w14:textId="77777777" w:rsidR="00EB77F3" w:rsidRPr="006B5A18" w:rsidRDefault="00EB77F3" w:rsidP="00735CD5">
            <w:pPr>
              <w:pStyle w:val="Tabletext"/>
            </w:pPr>
            <w:r w:rsidRPr="006B5A18">
              <w:t>Reverse</w:t>
            </w:r>
          </w:p>
        </w:tc>
        <w:tc>
          <w:tcPr>
            <w:tcW w:w="939" w:type="dxa"/>
            <w:tcBorders>
              <w:top w:val="single" w:sz="2" w:space="0" w:color="auto"/>
              <w:left w:val="nil"/>
              <w:bottom w:val="nil"/>
              <w:right w:val="nil"/>
            </w:tcBorders>
          </w:tcPr>
          <w:p w14:paraId="782A2303" w14:textId="77777777" w:rsidR="00EB77F3" w:rsidRPr="006B5A18" w:rsidRDefault="00EB77F3" w:rsidP="00735CD5">
            <w:pPr>
              <w:pStyle w:val="Tabletext"/>
            </w:pPr>
            <w:r w:rsidRPr="006B5A18">
              <w:t>R149</w:t>
            </w:r>
          </w:p>
        </w:tc>
        <w:tc>
          <w:tcPr>
            <w:tcW w:w="5891" w:type="dxa"/>
            <w:tcBorders>
              <w:top w:val="single" w:sz="2" w:space="0" w:color="auto"/>
              <w:left w:val="nil"/>
              <w:bottom w:val="nil"/>
              <w:right w:val="nil"/>
            </w:tcBorders>
          </w:tcPr>
          <w:p w14:paraId="038E208E" w14:textId="77777777" w:rsidR="00EB77F3" w:rsidRPr="00C72DC6" w:rsidRDefault="00EB77F3" w:rsidP="00735CD5">
            <w:pPr>
              <w:pStyle w:val="Tabletext"/>
            </w:pPr>
            <w:r w:rsidRPr="00C72DC6">
              <w:t>The same as for item 225, except omit paragraphs (c), and substitute:</w:t>
            </w:r>
          </w:p>
          <w:p w14:paraId="7E83A1CD" w14:textId="77777777" w:rsidR="00EB77F3" w:rsidRPr="00C72DC6" w:rsidRDefault="00EB77F3" w:rsidP="00735CD5">
            <w:pPr>
              <w:pStyle w:val="Tablea"/>
            </w:pPr>
            <w:r w:rsidRPr="00C72DC6">
              <w:t>(c) the following:</w:t>
            </w:r>
          </w:p>
          <w:p w14:paraId="1AE33AD9" w14:textId="77777777" w:rsidR="00EB77F3" w:rsidRPr="00C72DC6" w:rsidRDefault="00EB77F3" w:rsidP="00735CD5">
            <w:pPr>
              <w:pStyle w:val="Tablei"/>
            </w:pPr>
            <w:r w:rsidRPr="00C72DC6">
              <w:t>(i) “GOLD SWAN”; and</w:t>
            </w:r>
          </w:p>
          <w:p w14:paraId="1A555699" w14:textId="77777777" w:rsidR="00EB77F3" w:rsidRPr="00C72DC6" w:rsidRDefault="00EB77F3" w:rsidP="00735CD5">
            <w:pPr>
              <w:pStyle w:val="Tablei"/>
            </w:pPr>
            <w:r w:rsidRPr="00C72DC6">
              <w:t>(ii) the inscription, in Arabic numerals, of a year; and</w:t>
            </w:r>
          </w:p>
          <w:p w14:paraId="56E7F529" w14:textId="77777777" w:rsidR="00EB77F3" w:rsidRPr="00C72DC6" w:rsidRDefault="00EB77F3" w:rsidP="00735CD5">
            <w:pPr>
              <w:pStyle w:val="Tablei"/>
            </w:pPr>
            <w:r w:rsidRPr="00C72DC6">
              <w:lastRenderedPageBreak/>
              <w:t>(iii) “XOZ 9999” (where “X” is the nominal weight in ounces of the coin, expressed as a whole number or a common fraction in Arabic numerals); and</w:t>
            </w:r>
          </w:p>
          <w:p w14:paraId="1BB50DF9" w14:textId="77777777" w:rsidR="00EB77F3" w:rsidRPr="00C72DC6" w:rsidRDefault="00EB77F3" w:rsidP="00735CD5">
            <w:pPr>
              <w:pStyle w:val="Tablei"/>
            </w:pPr>
            <w:r w:rsidRPr="00C72DC6">
              <w:t>(iv) “AUSTRALIAN”; and</w:t>
            </w:r>
          </w:p>
          <w:p w14:paraId="0BE5C866" w14:textId="77777777" w:rsidR="00EB77F3" w:rsidRPr="00C72DC6" w:rsidRDefault="00EB77F3" w:rsidP="00735CD5">
            <w:pPr>
              <w:pStyle w:val="Tablei"/>
            </w:pPr>
            <w:r w:rsidRPr="00C72DC6">
              <w:t>(v) “AH”; and</w:t>
            </w:r>
          </w:p>
          <w:p w14:paraId="0945BAB6" w14:textId="77777777" w:rsidR="00EB77F3" w:rsidRPr="00C72DC6" w:rsidRDefault="00EB77F3" w:rsidP="00735CD5">
            <w:pPr>
              <w:pStyle w:val="Tablei"/>
            </w:pPr>
            <w:r w:rsidRPr="00C72DC6">
              <w:t>(vi) “P”.</w:t>
            </w:r>
          </w:p>
        </w:tc>
      </w:tr>
    </w:tbl>
    <w:p w14:paraId="72DD934A" w14:textId="77777777" w:rsidR="00EB77F3" w:rsidRPr="00A41691" w:rsidRDefault="00EB77F3" w:rsidP="00EB77F3">
      <w:pPr>
        <w:pStyle w:val="Tabletext"/>
      </w:pPr>
    </w:p>
    <w:p w14:paraId="76861A38" w14:textId="77777777" w:rsidR="00EB77F3" w:rsidRDefault="00EB77F3" w:rsidP="00EB77F3">
      <w:pPr>
        <w:rPr>
          <w:highlight w:val="yellow"/>
        </w:rPr>
      </w:pPr>
    </w:p>
    <w:p w14:paraId="2F19B6AD" w14:textId="77777777" w:rsidR="00EB77F3" w:rsidRDefault="00EB77F3" w:rsidP="00EB77F3">
      <w:pPr>
        <w:rPr>
          <w:highlight w:val="yellow"/>
        </w:rPr>
        <w:sectPr w:rsidR="00EB77F3" w:rsidSect="00243018">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p>
    <w:p w14:paraId="0881CED0" w14:textId="77777777" w:rsidR="00EB77F3" w:rsidRPr="00963B9F" w:rsidRDefault="00EB77F3" w:rsidP="00182D40">
      <w:pPr>
        <w:pStyle w:val="ENotesHeading1"/>
      </w:pPr>
      <w:bookmarkStart w:id="41" w:name="_Toc32411995"/>
      <w:bookmarkStart w:id="42" w:name="_Toc73962144"/>
      <w:bookmarkStart w:id="43" w:name="_Toc90358753"/>
      <w:bookmarkStart w:id="44" w:name="_Toc90992457"/>
      <w:bookmarkStart w:id="45" w:name="_Toc185579713"/>
      <w:r w:rsidRPr="00963B9F">
        <w:lastRenderedPageBreak/>
        <w:t>Endnotes</w:t>
      </w:r>
      <w:bookmarkEnd w:id="41"/>
      <w:bookmarkEnd w:id="42"/>
      <w:bookmarkEnd w:id="43"/>
      <w:bookmarkEnd w:id="44"/>
      <w:bookmarkEnd w:id="45"/>
    </w:p>
    <w:p w14:paraId="76E7AB5F" w14:textId="77777777" w:rsidR="00EB77F3" w:rsidRPr="00963B9F" w:rsidRDefault="00EB77F3" w:rsidP="00FC4D53">
      <w:pPr>
        <w:pStyle w:val="ENotesHeading2"/>
      </w:pPr>
      <w:bookmarkStart w:id="46" w:name="_Toc32411996"/>
      <w:bookmarkStart w:id="47" w:name="_Toc73962145"/>
      <w:bookmarkStart w:id="48" w:name="_Toc90358754"/>
      <w:bookmarkStart w:id="49" w:name="_Toc90992458"/>
      <w:bookmarkStart w:id="50" w:name="_Toc185579714"/>
      <w:r w:rsidRPr="00963B9F">
        <w:t>Endnote 1—About the endnotes</w:t>
      </w:r>
      <w:bookmarkEnd w:id="46"/>
      <w:bookmarkEnd w:id="47"/>
      <w:bookmarkEnd w:id="48"/>
      <w:bookmarkEnd w:id="49"/>
      <w:bookmarkEnd w:id="50"/>
    </w:p>
    <w:p w14:paraId="30A642FD" w14:textId="77777777" w:rsidR="00EB77F3" w:rsidRPr="00963B9F" w:rsidRDefault="00EB77F3" w:rsidP="00361466">
      <w:pPr>
        <w:pStyle w:val="EndNotepara"/>
      </w:pPr>
      <w:r w:rsidRPr="00963B9F">
        <w:t>The endnotes provide information about this compilation and the compiled law.</w:t>
      </w:r>
    </w:p>
    <w:p w14:paraId="7564B7E7" w14:textId="77777777" w:rsidR="00EB77F3" w:rsidRPr="00963B9F" w:rsidRDefault="00EB77F3" w:rsidP="00361466">
      <w:pPr>
        <w:pStyle w:val="EndNotepara"/>
      </w:pPr>
      <w:r w:rsidRPr="00963B9F">
        <w:t>The following endnotes are included in every compilation:</w:t>
      </w:r>
    </w:p>
    <w:p w14:paraId="33F00A83" w14:textId="77777777" w:rsidR="00EB77F3" w:rsidRPr="00963B9F" w:rsidRDefault="00EB77F3" w:rsidP="00963B9F">
      <w:r w:rsidRPr="00963B9F">
        <w:t>Endnote 1—About the endnotes</w:t>
      </w:r>
    </w:p>
    <w:p w14:paraId="1AD00528" w14:textId="77777777" w:rsidR="00EB77F3" w:rsidRPr="00963B9F" w:rsidRDefault="00EB77F3" w:rsidP="00963B9F">
      <w:r w:rsidRPr="00963B9F">
        <w:t>Endnote 2—Abbreviation key</w:t>
      </w:r>
    </w:p>
    <w:p w14:paraId="39628089" w14:textId="77777777" w:rsidR="00EB77F3" w:rsidRPr="00963B9F" w:rsidRDefault="00EB77F3" w:rsidP="00963B9F">
      <w:r w:rsidRPr="00963B9F">
        <w:t>Endnote 3—Legislation history</w:t>
      </w:r>
    </w:p>
    <w:p w14:paraId="12E9D9AB" w14:textId="77777777" w:rsidR="00EB77F3" w:rsidRPr="00963B9F" w:rsidRDefault="00EB77F3" w:rsidP="00963B9F">
      <w:r w:rsidRPr="00963B9F">
        <w:t>Endnote 4—Amendment history</w:t>
      </w:r>
    </w:p>
    <w:p w14:paraId="30503D0E" w14:textId="77777777" w:rsidR="00EB77F3" w:rsidRPr="00963B9F" w:rsidRDefault="00EB77F3" w:rsidP="00963B9F">
      <w:r w:rsidRPr="00963B9F">
        <w:rPr>
          <w:b/>
        </w:rPr>
        <w:t>Abbreviation key—Endnote 2</w:t>
      </w:r>
    </w:p>
    <w:p w14:paraId="114303F3" w14:textId="77777777" w:rsidR="00EB77F3" w:rsidRPr="00963B9F" w:rsidRDefault="00EB77F3" w:rsidP="00361466">
      <w:pPr>
        <w:pStyle w:val="EndNotepara"/>
      </w:pPr>
      <w:r w:rsidRPr="00963B9F">
        <w:t>The abbreviation key sets out abbreviations that may be used in the endnotes.</w:t>
      </w:r>
    </w:p>
    <w:p w14:paraId="76AFBB88" w14:textId="77777777" w:rsidR="00DF12CA" w:rsidRDefault="00DF12CA" w:rsidP="00DF12CA">
      <w:pPr>
        <w:rPr>
          <w:b/>
        </w:rPr>
      </w:pPr>
      <w:bookmarkStart w:id="51" w:name="_Toc32411997"/>
      <w:bookmarkStart w:id="52" w:name="_Toc73962146"/>
      <w:bookmarkStart w:id="53" w:name="_Toc90358755"/>
      <w:bookmarkStart w:id="54" w:name="_Toc90992459"/>
      <w:r>
        <w:rPr>
          <w:b/>
        </w:rPr>
        <w:t>Legislation history and amendment history—Endnotes 3 and 4</w:t>
      </w:r>
    </w:p>
    <w:p w14:paraId="4EBA3C61" w14:textId="77777777" w:rsidR="00DF12CA" w:rsidRDefault="00DF12CA" w:rsidP="00DF12CA">
      <w:pPr>
        <w:spacing w:after="120"/>
      </w:pPr>
      <w:r>
        <w:t>Amending laws are annotated in the legislation history and amendment history.</w:t>
      </w:r>
    </w:p>
    <w:p w14:paraId="59AB2556" w14:textId="77777777" w:rsidR="00DF12CA" w:rsidRDefault="00DF12CA" w:rsidP="00DF12CA">
      <w:pPr>
        <w:spacing w:after="120"/>
      </w:pPr>
      <w: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5C434C1" w14:textId="77777777" w:rsidR="00DF12CA" w:rsidRDefault="00DF12CA" w:rsidP="00DF12CA">
      <w:pPr>
        <w:spacing w:after="120"/>
      </w:pPr>
      <w: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32881CB" w14:textId="77777777" w:rsidR="00DF12CA" w:rsidRDefault="00DF12CA" w:rsidP="00DF12CA">
      <w:pPr>
        <w:keepNext/>
      </w:pPr>
      <w:r>
        <w:rPr>
          <w:b/>
        </w:rPr>
        <w:t>Misdescribed amendments</w:t>
      </w:r>
    </w:p>
    <w:p w14:paraId="64080CA1" w14:textId="77777777" w:rsidR="00DF12CA" w:rsidRDefault="00DF12CA" w:rsidP="00DF12CA">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Pr>
          <w:i/>
        </w:rPr>
        <w:t>Legislation Act 2003</w:t>
      </w:r>
      <w:r>
        <w:t>.</w:t>
      </w:r>
    </w:p>
    <w:p w14:paraId="23D96C0F" w14:textId="77777777" w:rsidR="00DF12CA" w:rsidRDefault="00DF12CA" w:rsidP="00DF12CA">
      <w:pPr>
        <w:spacing w:before="120"/>
      </w:pPr>
      <w:r>
        <w:t>If a misdescribed amendment cannot be given effect as intended, the amendment is not incorporated and “(md not incorp)” is added to the amendment history.</w:t>
      </w:r>
    </w:p>
    <w:p w14:paraId="5D150D2B" w14:textId="77777777" w:rsidR="00EB77F3" w:rsidRDefault="00EB77F3" w:rsidP="00991992">
      <w:pPr>
        <w:pStyle w:val="ENotesHeading2"/>
        <w:pageBreakBefore/>
      </w:pPr>
      <w:bookmarkStart w:id="55" w:name="_Toc185579715"/>
      <w:r w:rsidRPr="00963B9F">
        <w:lastRenderedPageBreak/>
        <w:t>Endnote 2—Abbreviation key</w:t>
      </w:r>
      <w:bookmarkEnd w:id="51"/>
      <w:bookmarkEnd w:id="52"/>
      <w:bookmarkEnd w:id="53"/>
      <w:bookmarkEnd w:id="54"/>
      <w:bookmarkEnd w:id="55"/>
    </w:p>
    <w:p w14:paraId="0BA71745" w14:textId="77777777" w:rsidR="00EB77F3" w:rsidRPr="002E0CD0" w:rsidRDefault="00EB77F3" w:rsidP="002E0CD0">
      <w:pPr>
        <w:pStyle w:val="Tabletext"/>
      </w:pPr>
    </w:p>
    <w:tbl>
      <w:tblPr>
        <w:tblW w:w="0" w:type="auto"/>
        <w:tblLayout w:type="fixed"/>
        <w:tblLook w:val="0000" w:firstRow="0" w:lastRow="0" w:firstColumn="0" w:lastColumn="0" w:noHBand="0" w:noVBand="0"/>
      </w:tblPr>
      <w:tblGrid>
        <w:gridCol w:w="4253"/>
        <w:gridCol w:w="3686"/>
      </w:tblGrid>
      <w:tr w:rsidR="002C3DFD" w:rsidRPr="009E23FD" w14:paraId="7D0124CC" w14:textId="77777777" w:rsidTr="004F5B04">
        <w:tc>
          <w:tcPr>
            <w:tcW w:w="4253" w:type="dxa"/>
            <w:shd w:val="clear" w:color="auto" w:fill="auto"/>
          </w:tcPr>
          <w:p w14:paraId="24347415" w14:textId="3ADAE45B" w:rsidR="002C3DFD" w:rsidRPr="009E23FD" w:rsidRDefault="002C3DFD" w:rsidP="002C3DFD">
            <w:pPr>
              <w:rPr>
                <w:sz w:val="20"/>
              </w:rPr>
            </w:pPr>
            <w:r>
              <w:rPr>
                <w:sz w:val="20"/>
              </w:rPr>
              <w:t>ad = added or inserted</w:t>
            </w:r>
          </w:p>
        </w:tc>
        <w:tc>
          <w:tcPr>
            <w:tcW w:w="3686" w:type="dxa"/>
            <w:shd w:val="clear" w:color="auto" w:fill="auto"/>
          </w:tcPr>
          <w:p w14:paraId="0B55FE15" w14:textId="7A77571D" w:rsidR="002C3DFD" w:rsidRPr="009E23FD" w:rsidRDefault="002C3DFD" w:rsidP="002C3DFD">
            <w:pPr>
              <w:rPr>
                <w:sz w:val="20"/>
              </w:rPr>
            </w:pPr>
            <w:r>
              <w:rPr>
                <w:sz w:val="20"/>
              </w:rPr>
              <w:t>orig = original</w:t>
            </w:r>
          </w:p>
        </w:tc>
      </w:tr>
      <w:tr w:rsidR="002C3DFD" w:rsidRPr="009E23FD" w14:paraId="096E7E48" w14:textId="77777777" w:rsidTr="004F5B04">
        <w:tc>
          <w:tcPr>
            <w:tcW w:w="4253" w:type="dxa"/>
            <w:shd w:val="clear" w:color="auto" w:fill="auto"/>
          </w:tcPr>
          <w:p w14:paraId="2FED96A7" w14:textId="4F55EE7E" w:rsidR="002C3DFD" w:rsidRPr="009E23FD" w:rsidRDefault="002C3DFD" w:rsidP="002C3DFD">
            <w:pPr>
              <w:rPr>
                <w:sz w:val="20"/>
              </w:rPr>
            </w:pPr>
            <w:r>
              <w:rPr>
                <w:sz w:val="20"/>
              </w:rPr>
              <w:t>am = amended</w:t>
            </w:r>
          </w:p>
        </w:tc>
        <w:tc>
          <w:tcPr>
            <w:tcW w:w="3686" w:type="dxa"/>
            <w:shd w:val="clear" w:color="auto" w:fill="auto"/>
          </w:tcPr>
          <w:p w14:paraId="48B957EA" w14:textId="2EAB3476" w:rsidR="002C3DFD" w:rsidRPr="009E23FD" w:rsidRDefault="002C3DFD" w:rsidP="002C3DFD">
            <w:pPr>
              <w:rPr>
                <w:sz w:val="20"/>
              </w:rPr>
            </w:pPr>
            <w:r>
              <w:rPr>
                <w:sz w:val="20"/>
              </w:rPr>
              <w:t>par = paragraph(s)/subparagraph(s)</w:t>
            </w:r>
          </w:p>
        </w:tc>
      </w:tr>
      <w:tr w:rsidR="002C3DFD" w:rsidRPr="009E23FD" w14:paraId="0EA6BC5D" w14:textId="77777777" w:rsidTr="004F5B04">
        <w:tc>
          <w:tcPr>
            <w:tcW w:w="4253" w:type="dxa"/>
            <w:shd w:val="clear" w:color="auto" w:fill="auto"/>
          </w:tcPr>
          <w:p w14:paraId="6EEF5490" w14:textId="790860CA" w:rsidR="002C3DFD" w:rsidRPr="009E23FD" w:rsidRDefault="002C3DFD" w:rsidP="002C3DFD">
            <w:pPr>
              <w:rPr>
                <w:sz w:val="20"/>
              </w:rPr>
            </w:pPr>
            <w:r>
              <w:rPr>
                <w:sz w:val="20"/>
              </w:rPr>
              <w:t>amdt = amendment</w:t>
            </w:r>
          </w:p>
        </w:tc>
        <w:tc>
          <w:tcPr>
            <w:tcW w:w="3686" w:type="dxa"/>
            <w:shd w:val="clear" w:color="auto" w:fill="auto"/>
          </w:tcPr>
          <w:p w14:paraId="6E8C124B" w14:textId="517621FD" w:rsidR="002C3DFD" w:rsidRPr="009E23FD" w:rsidRDefault="002C3DFD" w:rsidP="002C3DFD">
            <w:pPr>
              <w:rPr>
                <w:sz w:val="20"/>
              </w:rPr>
            </w:pPr>
            <w:r>
              <w:rPr>
                <w:sz w:val="20"/>
              </w:rPr>
              <w:t>/sub</w:t>
            </w:r>
            <w:r>
              <w:rPr>
                <w:sz w:val="20"/>
              </w:rPr>
              <w:noBreakHyphen/>
              <w:t>subparagraph(s)</w:t>
            </w:r>
          </w:p>
        </w:tc>
      </w:tr>
      <w:tr w:rsidR="002C3DFD" w:rsidRPr="009E23FD" w14:paraId="393204BA" w14:textId="77777777" w:rsidTr="004F5B04">
        <w:tc>
          <w:tcPr>
            <w:tcW w:w="4253" w:type="dxa"/>
            <w:shd w:val="clear" w:color="auto" w:fill="auto"/>
          </w:tcPr>
          <w:p w14:paraId="2D94EBAA" w14:textId="3C02C372" w:rsidR="002C3DFD" w:rsidRPr="009E23FD" w:rsidRDefault="002C3DFD" w:rsidP="002C3DFD">
            <w:pPr>
              <w:rPr>
                <w:sz w:val="20"/>
              </w:rPr>
            </w:pPr>
            <w:r>
              <w:rPr>
                <w:sz w:val="20"/>
              </w:rPr>
              <w:t>c = clause(s)</w:t>
            </w:r>
          </w:p>
        </w:tc>
        <w:tc>
          <w:tcPr>
            <w:tcW w:w="3686" w:type="dxa"/>
            <w:shd w:val="clear" w:color="auto" w:fill="auto"/>
          </w:tcPr>
          <w:p w14:paraId="4521B538" w14:textId="5110D2C4" w:rsidR="002C3DFD" w:rsidRPr="009E23FD" w:rsidRDefault="002C3DFD" w:rsidP="002C3DFD">
            <w:pPr>
              <w:rPr>
                <w:sz w:val="20"/>
              </w:rPr>
            </w:pPr>
            <w:r>
              <w:rPr>
                <w:sz w:val="20"/>
              </w:rPr>
              <w:t>pres = present</w:t>
            </w:r>
          </w:p>
        </w:tc>
      </w:tr>
      <w:tr w:rsidR="002C3DFD" w:rsidRPr="009E23FD" w14:paraId="7F501E85" w14:textId="77777777" w:rsidTr="004F5B04">
        <w:tc>
          <w:tcPr>
            <w:tcW w:w="4253" w:type="dxa"/>
            <w:shd w:val="clear" w:color="auto" w:fill="auto"/>
          </w:tcPr>
          <w:p w14:paraId="4EEC362D" w14:textId="0D7287B1" w:rsidR="002C3DFD" w:rsidRPr="009E23FD" w:rsidRDefault="002C3DFD" w:rsidP="002C3DFD">
            <w:pPr>
              <w:rPr>
                <w:sz w:val="20"/>
              </w:rPr>
            </w:pPr>
            <w:r>
              <w:rPr>
                <w:sz w:val="20"/>
              </w:rPr>
              <w:t>C[x] = Compilation No. x</w:t>
            </w:r>
          </w:p>
        </w:tc>
        <w:tc>
          <w:tcPr>
            <w:tcW w:w="3686" w:type="dxa"/>
            <w:shd w:val="clear" w:color="auto" w:fill="auto"/>
          </w:tcPr>
          <w:p w14:paraId="56E737AF" w14:textId="7DCC46A5" w:rsidR="002C3DFD" w:rsidRPr="009E23FD" w:rsidRDefault="002C3DFD" w:rsidP="002C3DFD">
            <w:pPr>
              <w:rPr>
                <w:sz w:val="20"/>
              </w:rPr>
            </w:pPr>
            <w:r>
              <w:rPr>
                <w:sz w:val="20"/>
              </w:rPr>
              <w:t>prev = previous</w:t>
            </w:r>
          </w:p>
        </w:tc>
      </w:tr>
      <w:tr w:rsidR="002C3DFD" w:rsidRPr="009E23FD" w14:paraId="7C788F22" w14:textId="77777777" w:rsidTr="004F5B04">
        <w:tc>
          <w:tcPr>
            <w:tcW w:w="4253" w:type="dxa"/>
            <w:shd w:val="clear" w:color="auto" w:fill="auto"/>
          </w:tcPr>
          <w:p w14:paraId="3FAFCE60" w14:textId="20BF34BC" w:rsidR="002C3DFD" w:rsidRPr="009E23FD" w:rsidRDefault="002C3DFD" w:rsidP="002C3DFD">
            <w:pPr>
              <w:rPr>
                <w:sz w:val="20"/>
              </w:rPr>
            </w:pPr>
            <w:r>
              <w:rPr>
                <w:sz w:val="20"/>
              </w:rPr>
              <w:t>Ch = Chapter(s)</w:t>
            </w:r>
          </w:p>
        </w:tc>
        <w:tc>
          <w:tcPr>
            <w:tcW w:w="3686" w:type="dxa"/>
            <w:shd w:val="clear" w:color="auto" w:fill="auto"/>
          </w:tcPr>
          <w:p w14:paraId="568D0EAB" w14:textId="6256CF76" w:rsidR="002C3DFD" w:rsidRPr="009E23FD" w:rsidRDefault="002C3DFD" w:rsidP="002C3DFD">
            <w:pPr>
              <w:rPr>
                <w:sz w:val="20"/>
              </w:rPr>
            </w:pPr>
            <w:r>
              <w:rPr>
                <w:sz w:val="20"/>
              </w:rPr>
              <w:t>(prev…) = previously</w:t>
            </w:r>
          </w:p>
        </w:tc>
      </w:tr>
      <w:tr w:rsidR="002C3DFD" w:rsidRPr="009E23FD" w14:paraId="007DA90D" w14:textId="77777777" w:rsidTr="004F5B04">
        <w:tc>
          <w:tcPr>
            <w:tcW w:w="4253" w:type="dxa"/>
            <w:shd w:val="clear" w:color="auto" w:fill="auto"/>
          </w:tcPr>
          <w:p w14:paraId="38180376" w14:textId="3761C06D" w:rsidR="002C3DFD" w:rsidRPr="009E23FD" w:rsidRDefault="002C3DFD" w:rsidP="002C3DFD">
            <w:pPr>
              <w:rPr>
                <w:sz w:val="20"/>
              </w:rPr>
            </w:pPr>
            <w:r>
              <w:rPr>
                <w:sz w:val="20"/>
              </w:rPr>
              <w:t>def = definition(s)</w:t>
            </w:r>
          </w:p>
        </w:tc>
        <w:tc>
          <w:tcPr>
            <w:tcW w:w="3686" w:type="dxa"/>
            <w:shd w:val="clear" w:color="auto" w:fill="auto"/>
          </w:tcPr>
          <w:p w14:paraId="0C49A64E" w14:textId="3C1FF847" w:rsidR="002C3DFD" w:rsidRPr="009E23FD" w:rsidRDefault="002C3DFD" w:rsidP="002C3DFD">
            <w:pPr>
              <w:rPr>
                <w:sz w:val="20"/>
              </w:rPr>
            </w:pPr>
            <w:r>
              <w:rPr>
                <w:sz w:val="20"/>
              </w:rPr>
              <w:t>Pt = Part(s)</w:t>
            </w:r>
          </w:p>
        </w:tc>
      </w:tr>
      <w:tr w:rsidR="002C3DFD" w:rsidRPr="009E23FD" w14:paraId="581B987A" w14:textId="77777777" w:rsidTr="004F5B04">
        <w:tc>
          <w:tcPr>
            <w:tcW w:w="4253" w:type="dxa"/>
            <w:shd w:val="clear" w:color="auto" w:fill="auto"/>
          </w:tcPr>
          <w:p w14:paraId="6FCAF95D" w14:textId="31849E1A" w:rsidR="002C3DFD" w:rsidRPr="009E23FD" w:rsidRDefault="002C3DFD" w:rsidP="002C3DFD">
            <w:pPr>
              <w:rPr>
                <w:sz w:val="20"/>
              </w:rPr>
            </w:pPr>
            <w:r>
              <w:rPr>
                <w:sz w:val="20"/>
              </w:rPr>
              <w:t>Dict = Dictionary</w:t>
            </w:r>
          </w:p>
        </w:tc>
        <w:tc>
          <w:tcPr>
            <w:tcW w:w="3686" w:type="dxa"/>
            <w:shd w:val="clear" w:color="auto" w:fill="auto"/>
          </w:tcPr>
          <w:p w14:paraId="58CD53FB" w14:textId="47B20AE9" w:rsidR="002C3DFD" w:rsidRPr="009E23FD" w:rsidRDefault="002C3DFD" w:rsidP="002C3DFD">
            <w:pPr>
              <w:rPr>
                <w:sz w:val="20"/>
              </w:rPr>
            </w:pPr>
            <w:r>
              <w:rPr>
                <w:sz w:val="20"/>
              </w:rPr>
              <w:t>r = regulation(s)/rule(s)</w:t>
            </w:r>
          </w:p>
        </w:tc>
      </w:tr>
      <w:tr w:rsidR="002C3DFD" w:rsidRPr="009E23FD" w14:paraId="350ED2B7" w14:textId="77777777" w:rsidTr="004F5B04">
        <w:tc>
          <w:tcPr>
            <w:tcW w:w="4253" w:type="dxa"/>
            <w:shd w:val="clear" w:color="auto" w:fill="auto"/>
          </w:tcPr>
          <w:p w14:paraId="35B5676C" w14:textId="145960B8" w:rsidR="002C3DFD" w:rsidRPr="009E23FD" w:rsidRDefault="002C3DFD" w:rsidP="002C3DFD">
            <w:pPr>
              <w:rPr>
                <w:sz w:val="20"/>
              </w:rPr>
            </w:pPr>
            <w:r>
              <w:rPr>
                <w:sz w:val="20"/>
              </w:rPr>
              <w:t>disallowed = disallowed by Parliament</w:t>
            </w:r>
          </w:p>
        </w:tc>
        <w:tc>
          <w:tcPr>
            <w:tcW w:w="3686" w:type="dxa"/>
            <w:shd w:val="clear" w:color="auto" w:fill="auto"/>
          </w:tcPr>
          <w:p w14:paraId="0B4D71AE" w14:textId="43E01EAD" w:rsidR="002C3DFD" w:rsidRPr="009E23FD" w:rsidRDefault="002C3DFD" w:rsidP="002C3DFD">
            <w:pPr>
              <w:rPr>
                <w:sz w:val="20"/>
              </w:rPr>
            </w:pPr>
            <w:r>
              <w:rPr>
                <w:sz w:val="20"/>
              </w:rPr>
              <w:t>reloc = relocated</w:t>
            </w:r>
          </w:p>
        </w:tc>
      </w:tr>
      <w:tr w:rsidR="002C3DFD" w:rsidRPr="009E23FD" w14:paraId="0408CB68" w14:textId="77777777" w:rsidTr="004F5B04">
        <w:tc>
          <w:tcPr>
            <w:tcW w:w="4253" w:type="dxa"/>
            <w:shd w:val="clear" w:color="auto" w:fill="auto"/>
          </w:tcPr>
          <w:p w14:paraId="14B67A4B" w14:textId="0805B6A8" w:rsidR="002C3DFD" w:rsidRPr="009E23FD" w:rsidRDefault="002C3DFD" w:rsidP="002C3DFD">
            <w:pPr>
              <w:rPr>
                <w:sz w:val="20"/>
              </w:rPr>
            </w:pPr>
            <w:r>
              <w:rPr>
                <w:sz w:val="20"/>
              </w:rPr>
              <w:t>Div = Division(s)</w:t>
            </w:r>
          </w:p>
        </w:tc>
        <w:tc>
          <w:tcPr>
            <w:tcW w:w="3686" w:type="dxa"/>
            <w:shd w:val="clear" w:color="auto" w:fill="auto"/>
          </w:tcPr>
          <w:p w14:paraId="377E517C" w14:textId="5E3CFC68" w:rsidR="002C3DFD" w:rsidRPr="009E23FD" w:rsidRDefault="002C3DFD" w:rsidP="002C3DFD">
            <w:pPr>
              <w:rPr>
                <w:sz w:val="20"/>
              </w:rPr>
            </w:pPr>
            <w:r>
              <w:rPr>
                <w:sz w:val="20"/>
              </w:rPr>
              <w:t>renum = renumbered</w:t>
            </w:r>
          </w:p>
        </w:tc>
      </w:tr>
      <w:tr w:rsidR="002C3DFD" w:rsidRPr="009E23FD" w14:paraId="60A6F26C" w14:textId="77777777" w:rsidTr="004F5B04">
        <w:tc>
          <w:tcPr>
            <w:tcW w:w="4253" w:type="dxa"/>
            <w:shd w:val="clear" w:color="auto" w:fill="auto"/>
          </w:tcPr>
          <w:p w14:paraId="60700196" w14:textId="64AC1685" w:rsidR="002C3DFD" w:rsidRPr="009E23FD" w:rsidRDefault="002C3DFD" w:rsidP="002C3DFD">
            <w:pPr>
              <w:rPr>
                <w:sz w:val="20"/>
              </w:rPr>
            </w:pPr>
            <w:r>
              <w:rPr>
                <w:sz w:val="20"/>
              </w:rPr>
              <w:t>exp = expires/expired or ceases/ceased to have</w:t>
            </w:r>
          </w:p>
        </w:tc>
        <w:tc>
          <w:tcPr>
            <w:tcW w:w="3686" w:type="dxa"/>
            <w:shd w:val="clear" w:color="auto" w:fill="auto"/>
          </w:tcPr>
          <w:p w14:paraId="43F9C929" w14:textId="38E8C602" w:rsidR="002C3DFD" w:rsidRPr="009E23FD" w:rsidRDefault="002C3DFD" w:rsidP="002C3DFD">
            <w:pPr>
              <w:rPr>
                <w:sz w:val="20"/>
              </w:rPr>
            </w:pPr>
            <w:r>
              <w:rPr>
                <w:sz w:val="20"/>
              </w:rPr>
              <w:t>rep = repealed</w:t>
            </w:r>
          </w:p>
        </w:tc>
      </w:tr>
      <w:tr w:rsidR="002C3DFD" w:rsidRPr="009E23FD" w14:paraId="1E72CF96" w14:textId="77777777" w:rsidTr="004F5B04">
        <w:tc>
          <w:tcPr>
            <w:tcW w:w="4253" w:type="dxa"/>
            <w:shd w:val="clear" w:color="auto" w:fill="auto"/>
          </w:tcPr>
          <w:p w14:paraId="7FAF12D7" w14:textId="5500FE76" w:rsidR="002C3DFD" w:rsidRPr="009E23FD" w:rsidRDefault="002C3DFD" w:rsidP="002C3DFD">
            <w:pPr>
              <w:rPr>
                <w:sz w:val="20"/>
              </w:rPr>
            </w:pPr>
            <w:r>
              <w:rPr>
                <w:sz w:val="20"/>
              </w:rPr>
              <w:t>effect</w:t>
            </w:r>
          </w:p>
        </w:tc>
        <w:tc>
          <w:tcPr>
            <w:tcW w:w="3686" w:type="dxa"/>
            <w:shd w:val="clear" w:color="auto" w:fill="auto"/>
          </w:tcPr>
          <w:p w14:paraId="7A72BABD" w14:textId="222ED680" w:rsidR="002C3DFD" w:rsidRPr="009E23FD" w:rsidRDefault="002C3DFD" w:rsidP="002C3DFD">
            <w:pPr>
              <w:rPr>
                <w:sz w:val="20"/>
              </w:rPr>
            </w:pPr>
            <w:r>
              <w:rPr>
                <w:sz w:val="20"/>
              </w:rPr>
              <w:t>rs = repealed and substituted</w:t>
            </w:r>
          </w:p>
        </w:tc>
      </w:tr>
      <w:tr w:rsidR="002C3DFD" w:rsidRPr="009E23FD" w14:paraId="74FCCC38" w14:textId="77777777" w:rsidTr="004F5B04">
        <w:tc>
          <w:tcPr>
            <w:tcW w:w="4253" w:type="dxa"/>
            <w:shd w:val="clear" w:color="auto" w:fill="auto"/>
          </w:tcPr>
          <w:p w14:paraId="359268C3" w14:textId="79E7B9F9" w:rsidR="002C3DFD" w:rsidRPr="009E23FD" w:rsidRDefault="002C3DFD" w:rsidP="002C3DFD">
            <w:pPr>
              <w:rPr>
                <w:sz w:val="20"/>
              </w:rPr>
            </w:pPr>
            <w:r>
              <w:rPr>
                <w:sz w:val="20"/>
              </w:rPr>
              <w:t>F = Federal Register of Legislation</w:t>
            </w:r>
          </w:p>
        </w:tc>
        <w:tc>
          <w:tcPr>
            <w:tcW w:w="3686" w:type="dxa"/>
            <w:shd w:val="clear" w:color="auto" w:fill="auto"/>
          </w:tcPr>
          <w:p w14:paraId="4CC9CE51" w14:textId="49D67E9E" w:rsidR="002C3DFD" w:rsidRPr="009E23FD" w:rsidRDefault="002C3DFD" w:rsidP="002C3DFD">
            <w:pPr>
              <w:rPr>
                <w:sz w:val="20"/>
              </w:rPr>
            </w:pPr>
            <w:r>
              <w:rPr>
                <w:sz w:val="20"/>
              </w:rPr>
              <w:t>s = section(s)/subsection(s)</w:t>
            </w:r>
          </w:p>
        </w:tc>
      </w:tr>
      <w:tr w:rsidR="002C3DFD" w:rsidRPr="009E23FD" w14:paraId="3F3108DE" w14:textId="77777777" w:rsidTr="004F5B04">
        <w:tc>
          <w:tcPr>
            <w:tcW w:w="4253" w:type="dxa"/>
            <w:shd w:val="clear" w:color="auto" w:fill="auto"/>
          </w:tcPr>
          <w:p w14:paraId="21337589" w14:textId="44C4424C" w:rsidR="002C3DFD" w:rsidRPr="009E23FD" w:rsidRDefault="002C3DFD" w:rsidP="002C3DFD">
            <w:pPr>
              <w:rPr>
                <w:sz w:val="20"/>
              </w:rPr>
            </w:pPr>
            <w:r>
              <w:rPr>
                <w:sz w:val="20"/>
              </w:rPr>
              <w:t>gaz = gazette</w:t>
            </w:r>
          </w:p>
        </w:tc>
        <w:tc>
          <w:tcPr>
            <w:tcW w:w="3686" w:type="dxa"/>
            <w:shd w:val="clear" w:color="auto" w:fill="auto"/>
          </w:tcPr>
          <w:p w14:paraId="4E30BF8B" w14:textId="383041B7" w:rsidR="002C3DFD" w:rsidRPr="009E23FD" w:rsidRDefault="002C3DFD" w:rsidP="002C3DFD">
            <w:pPr>
              <w:rPr>
                <w:sz w:val="20"/>
              </w:rPr>
            </w:pPr>
            <w:r>
              <w:rPr>
                <w:sz w:val="20"/>
              </w:rPr>
              <w:t>Sch = Schedule(s)</w:t>
            </w:r>
          </w:p>
        </w:tc>
      </w:tr>
      <w:tr w:rsidR="002C3DFD" w:rsidRPr="009E23FD" w14:paraId="44E05B5E" w14:textId="77777777" w:rsidTr="004F5B04">
        <w:tc>
          <w:tcPr>
            <w:tcW w:w="4253" w:type="dxa"/>
            <w:shd w:val="clear" w:color="auto" w:fill="auto"/>
          </w:tcPr>
          <w:p w14:paraId="572E1087" w14:textId="2E55D6BC" w:rsidR="002C3DFD" w:rsidRPr="009E23FD" w:rsidRDefault="002C3DFD" w:rsidP="002C3DFD">
            <w:pPr>
              <w:rPr>
                <w:sz w:val="20"/>
              </w:rPr>
            </w:pPr>
            <w:r>
              <w:rPr>
                <w:sz w:val="20"/>
              </w:rPr>
              <w:t xml:space="preserve">LA = </w:t>
            </w:r>
            <w:r>
              <w:rPr>
                <w:i/>
                <w:sz w:val="20"/>
              </w:rPr>
              <w:t>Legislation Act 2003</w:t>
            </w:r>
          </w:p>
        </w:tc>
        <w:tc>
          <w:tcPr>
            <w:tcW w:w="3686" w:type="dxa"/>
            <w:shd w:val="clear" w:color="auto" w:fill="auto"/>
          </w:tcPr>
          <w:p w14:paraId="1D3CE9C1" w14:textId="2E1BA830" w:rsidR="002C3DFD" w:rsidRPr="009E23FD" w:rsidRDefault="002C3DFD" w:rsidP="002C3DFD">
            <w:pPr>
              <w:rPr>
                <w:sz w:val="20"/>
              </w:rPr>
            </w:pPr>
            <w:r>
              <w:rPr>
                <w:sz w:val="20"/>
              </w:rPr>
              <w:t>Sdiv = Subdivision(s)</w:t>
            </w:r>
          </w:p>
        </w:tc>
      </w:tr>
      <w:tr w:rsidR="002C3DFD" w:rsidRPr="009E23FD" w14:paraId="6B38C843" w14:textId="77777777" w:rsidTr="004F5B04">
        <w:tc>
          <w:tcPr>
            <w:tcW w:w="4253" w:type="dxa"/>
            <w:shd w:val="clear" w:color="auto" w:fill="auto"/>
          </w:tcPr>
          <w:p w14:paraId="6E1DFF36" w14:textId="7610149F" w:rsidR="002C3DFD" w:rsidRPr="009E23FD" w:rsidRDefault="002C3DFD" w:rsidP="002C3DFD">
            <w:pPr>
              <w:rPr>
                <w:sz w:val="20"/>
              </w:rPr>
            </w:pPr>
            <w:r>
              <w:rPr>
                <w:sz w:val="20"/>
              </w:rPr>
              <w:t xml:space="preserve">LIA = </w:t>
            </w:r>
            <w:r>
              <w:rPr>
                <w:i/>
                <w:sz w:val="20"/>
              </w:rPr>
              <w:t>Legislative Instruments Act 2003</w:t>
            </w:r>
          </w:p>
        </w:tc>
        <w:tc>
          <w:tcPr>
            <w:tcW w:w="3686" w:type="dxa"/>
            <w:shd w:val="clear" w:color="auto" w:fill="auto"/>
          </w:tcPr>
          <w:p w14:paraId="0FD4A133" w14:textId="61F41A23" w:rsidR="002C3DFD" w:rsidRPr="009E23FD" w:rsidRDefault="002C3DFD" w:rsidP="002C3DFD">
            <w:pPr>
              <w:rPr>
                <w:sz w:val="20"/>
              </w:rPr>
            </w:pPr>
            <w:r>
              <w:rPr>
                <w:sz w:val="20"/>
              </w:rPr>
              <w:t>SLI = Select Legislative Instrument</w:t>
            </w:r>
          </w:p>
        </w:tc>
      </w:tr>
      <w:tr w:rsidR="002C3DFD" w:rsidRPr="009E23FD" w14:paraId="3FD7EA3A" w14:textId="77777777" w:rsidTr="004F5B04">
        <w:tc>
          <w:tcPr>
            <w:tcW w:w="4253" w:type="dxa"/>
            <w:shd w:val="clear" w:color="auto" w:fill="auto"/>
          </w:tcPr>
          <w:p w14:paraId="7C67AF04" w14:textId="6C9B8CA6" w:rsidR="002C3DFD" w:rsidRPr="009E23FD" w:rsidRDefault="002C3DFD" w:rsidP="002C3DFD">
            <w:pPr>
              <w:rPr>
                <w:sz w:val="20"/>
              </w:rPr>
            </w:pPr>
            <w:r>
              <w:rPr>
                <w:sz w:val="20"/>
              </w:rPr>
              <w:t>(md not incorp) = misdescribed amendment</w:t>
            </w:r>
          </w:p>
        </w:tc>
        <w:tc>
          <w:tcPr>
            <w:tcW w:w="3686" w:type="dxa"/>
            <w:shd w:val="clear" w:color="auto" w:fill="auto"/>
          </w:tcPr>
          <w:p w14:paraId="30B2363F" w14:textId="266FB7A3" w:rsidR="002C3DFD" w:rsidRPr="009E23FD" w:rsidRDefault="002C3DFD" w:rsidP="002C3DFD">
            <w:pPr>
              <w:rPr>
                <w:sz w:val="20"/>
              </w:rPr>
            </w:pPr>
            <w:r>
              <w:rPr>
                <w:sz w:val="20"/>
              </w:rPr>
              <w:t>SR = Statutory Rules</w:t>
            </w:r>
          </w:p>
        </w:tc>
      </w:tr>
      <w:tr w:rsidR="002C3DFD" w:rsidRPr="009E23FD" w14:paraId="0E7A5B4B" w14:textId="77777777" w:rsidTr="004F5B04">
        <w:tc>
          <w:tcPr>
            <w:tcW w:w="4253" w:type="dxa"/>
            <w:shd w:val="clear" w:color="auto" w:fill="auto"/>
          </w:tcPr>
          <w:p w14:paraId="594176A8" w14:textId="26E4C175" w:rsidR="002C3DFD" w:rsidRPr="009E23FD" w:rsidRDefault="002C3DFD" w:rsidP="002C3DFD">
            <w:pPr>
              <w:rPr>
                <w:sz w:val="20"/>
              </w:rPr>
            </w:pPr>
            <w:r>
              <w:rPr>
                <w:sz w:val="20"/>
              </w:rPr>
              <w:t>cannot be given effect</w:t>
            </w:r>
          </w:p>
        </w:tc>
        <w:tc>
          <w:tcPr>
            <w:tcW w:w="3686" w:type="dxa"/>
            <w:shd w:val="clear" w:color="auto" w:fill="auto"/>
          </w:tcPr>
          <w:p w14:paraId="3F71DEBA" w14:textId="30DE65CB" w:rsidR="002C3DFD" w:rsidRPr="009E23FD" w:rsidRDefault="002C3DFD" w:rsidP="002C3DFD">
            <w:pPr>
              <w:rPr>
                <w:sz w:val="20"/>
              </w:rPr>
            </w:pPr>
            <w:r>
              <w:rPr>
                <w:sz w:val="20"/>
              </w:rPr>
              <w:t>Sub</w:t>
            </w:r>
            <w:r>
              <w:rPr>
                <w:sz w:val="20"/>
              </w:rPr>
              <w:noBreakHyphen/>
              <w:t>Ch = Sub</w:t>
            </w:r>
            <w:r>
              <w:rPr>
                <w:sz w:val="20"/>
              </w:rPr>
              <w:noBreakHyphen/>
              <w:t>Chapter(s)</w:t>
            </w:r>
          </w:p>
        </w:tc>
      </w:tr>
      <w:tr w:rsidR="002C3DFD" w:rsidRPr="009E23FD" w14:paraId="1340E580" w14:textId="77777777" w:rsidTr="004F5B04">
        <w:tc>
          <w:tcPr>
            <w:tcW w:w="4253" w:type="dxa"/>
            <w:shd w:val="clear" w:color="auto" w:fill="auto"/>
          </w:tcPr>
          <w:p w14:paraId="070CF7EF" w14:textId="5EF3F0BD" w:rsidR="002C3DFD" w:rsidRPr="009E23FD" w:rsidRDefault="002C3DFD" w:rsidP="002C3DFD">
            <w:pPr>
              <w:rPr>
                <w:sz w:val="20"/>
              </w:rPr>
            </w:pPr>
            <w:r>
              <w:rPr>
                <w:sz w:val="20"/>
              </w:rPr>
              <w:t>mod = modified/modification</w:t>
            </w:r>
          </w:p>
        </w:tc>
        <w:tc>
          <w:tcPr>
            <w:tcW w:w="3686" w:type="dxa"/>
            <w:shd w:val="clear" w:color="auto" w:fill="auto"/>
          </w:tcPr>
          <w:p w14:paraId="17903B55" w14:textId="4F677440" w:rsidR="002C3DFD" w:rsidRPr="009E23FD" w:rsidRDefault="002C3DFD" w:rsidP="002C3DFD">
            <w:pPr>
              <w:rPr>
                <w:sz w:val="20"/>
              </w:rPr>
            </w:pPr>
            <w:r>
              <w:rPr>
                <w:sz w:val="20"/>
              </w:rPr>
              <w:t>SubPt = Subpart(s)</w:t>
            </w:r>
          </w:p>
        </w:tc>
      </w:tr>
      <w:tr w:rsidR="002C3DFD" w:rsidRPr="009E23FD" w14:paraId="4F636101" w14:textId="77777777" w:rsidTr="004F5B04">
        <w:tc>
          <w:tcPr>
            <w:tcW w:w="4253" w:type="dxa"/>
            <w:shd w:val="clear" w:color="auto" w:fill="auto"/>
          </w:tcPr>
          <w:p w14:paraId="3BB12D20" w14:textId="4EE3A32D" w:rsidR="002C3DFD" w:rsidRPr="009E23FD" w:rsidRDefault="002C3DFD" w:rsidP="002C3DFD">
            <w:pPr>
              <w:rPr>
                <w:sz w:val="20"/>
              </w:rPr>
            </w:pPr>
            <w:r>
              <w:rPr>
                <w:sz w:val="20"/>
              </w:rPr>
              <w:t>No. = Number(s)</w:t>
            </w:r>
          </w:p>
        </w:tc>
        <w:tc>
          <w:tcPr>
            <w:tcW w:w="3686" w:type="dxa"/>
            <w:shd w:val="clear" w:color="auto" w:fill="auto"/>
          </w:tcPr>
          <w:p w14:paraId="171D055C" w14:textId="0DF7CCB8" w:rsidR="002C3DFD" w:rsidRPr="009E23FD" w:rsidRDefault="002C3DFD" w:rsidP="002C3DFD">
            <w:pPr>
              <w:rPr>
                <w:sz w:val="20"/>
              </w:rPr>
            </w:pPr>
            <w:r>
              <w:rPr>
                <w:sz w:val="20"/>
                <w:u w:val="single"/>
              </w:rPr>
              <w:t>underlining</w:t>
            </w:r>
            <w:r>
              <w:rPr>
                <w:sz w:val="20"/>
              </w:rPr>
              <w:t xml:space="preserve"> = whole or part not</w:t>
            </w:r>
          </w:p>
        </w:tc>
      </w:tr>
      <w:tr w:rsidR="002C3DFD" w:rsidRPr="009E23FD" w14:paraId="3D8F54CC" w14:textId="77777777" w:rsidTr="004F5B04">
        <w:tc>
          <w:tcPr>
            <w:tcW w:w="4253" w:type="dxa"/>
            <w:shd w:val="clear" w:color="auto" w:fill="auto"/>
          </w:tcPr>
          <w:p w14:paraId="328D4140" w14:textId="76755A60" w:rsidR="002C3DFD" w:rsidRPr="009E23FD" w:rsidRDefault="002C3DFD" w:rsidP="002C3DFD">
            <w:pPr>
              <w:rPr>
                <w:sz w:val="20"/>
              </w:rPr>
            </w:pPr>
            <w:r>
              <w:rPr>
                <w:sz w:val="20"/>
              </w:rPr>
              <w:t>o = order(s)</w:t>
            </w:r>
          </w:p>
        </w:tc>
        <w:tc>
          <w:tcPr>
            <w:tcW w:w="3686" w:type="dxa"/>
            <w:shd w:val="clear" w:color="auto" w:fill="auto"/>
          </w:tcPr>
          <w:p w14:paraId="700CFE94" w14:textId="0F19032C" w:rsidR="002C3DFD" w:rsidRPr="009E23FD" w:rsidRDefault="002C3DFD" w:rsidP="002C3DFD">
            <w:pPr>
              <w:rPr>
                <w:sz w:val="20"/>
              </w:rPr>
            </w:pPr>
            <w:r>
              <w:rPr>
                <w:sz w:val="20"/>
              </w:rPr>
              <w:t>commenced or to be commenced</w:t>
            </w:r>
          </w:p>
        </w:tc>
      </w:tr>
      <w:tr w:rsidR="002C3DFD" w:rsidRPr="009E23FD" w14:paraId="644054FB" w14:textId="77777777" w:rsidTr="004F5B04">
        <w:tc>
          <w:tcPr>
            <w:tcW w:w="4253" w:type="dxa"/>
            <w:shd w:val="clear" w:color="auto" w:fill="auto"/>
          </w:tcPr>
          <w:p w14:paraId="3EB4F8A4" w14:textId="4D9B70D9" w:rsidR="002C3DFD" w:rsidRPr="009E23FD" w:rsidRDefault="002C3DFD" w:rsidP="002C3DFD">
            <w:pPr>
              <w:rPr>
                <w:sz w:val="20"/>
              </w:rPr>
            </w:pPr>
            <w:r>
              <w:rPr>
                <w:sz w:val="20"/>
              </w:rPr>
              <w:t>Ord = Ordinance</w:t>
            </w:r>
          </w:p>
        </w:tc>
        <w:tc>
          <w:tcPr>
            <w:tcW w:w="3686" w:type="dxa"/>
            <w:shd w:val="clear" w:color="auto" w:fill="auto"/>
          </w:tcPr>
          <w:p w14:paraId="3FB37FF3" w14:textId="77777777" w:rsidR="002C3DFD" w:rsidRPr="009E23FD" w:rsidRDefault="002C3DFD" w:rsidP="002C3DFD">
            <w:pPr>
              <w:rPr>
                <w:sz w:val="20"/>
              </w:rPr>
            </w:pPr>
          </w:p>
        </w:tc>
      </w:tr>
      <w:tr w:rsidR="00EB77F3" w:rsidRPr="009E23FD" w14:paraId="6394DE1D" w14:textId="77777777" w:rsidTr="004F5B04">
        <w:tc>
          <w:tcPr>
            <w:tcW w:w="4253" w:type="dxa"/>
            <w:shd w:val="clear" w:color="auto" w:fill="auto"/>
          </w:tcPr>
          <w:p w14:paraId="13091ADF" w14:textId="77777777" w:rsidR="00EB77F3" w:rsidRPr="009E23FD" w:rsidRDefault="00EB77F3" w:rsidP="00963B9F">
            <w:pPr>
              <w:rPr>
                <w:sz w:val="20"/>
              </w:rPr>
            </w:pPr>
          </w:p>
        </w:tc>
        <w:tc>
          <w:tcPr>
            <w:tcW w:w="3686" w:type="dxa"/>
            <w:shd w:val="clear" w:color="auto" w:fill="auto"/>
          </w:tcPr>
          <w:p w14:paraId="5F588FE3" w14:textId="77777777" w:rsidR="00EB77F3" w:rsidRPr="009E23FD" w:rsidRDefault="00EB77F3" w:rsidP="00963B9F">
            <w:pPr>
              <w:rPr>
                <w:sz w:val="20"/>
              </w:rPr>
            </w:pPr>
          </w:p>
        </w:tc>
      </w:tr>
      <w:tr w:rsidR="00EB77F3" w:rsidRPr="009E23FD" w14:paraId="6ADDD4CB" w14:textId="77777777" w:rsidTr="004F5B04">
        <w:trPr>
          <w:trHeight w:val="302"/>
        </w:trPr>
        <w:tc>
          <w:tcPr>
            <w:tcW w:w="4253" w:type="dxa"/>
            <w:shd w:val="clear" w:color="auto" w:fill="auto"/>
          </w:tcPr>
          <w:p w14:paraId="6119F8E4" w14:textId="77777777" w:rsidR="00EB77F3" w:rsidRPr="009E23FD" w:rsidRDefault="00EB77F3" w:rsidP="00963B9F">
            <w:pPr>
              <w:rPr>
                <w:sz w:val="20"/>
              </w:rPr>
            </w:pPr>
          </w:p>
        </w:tc>
        <w:tc>
          <w:tcPr>
            <w:tcW w:w="3686" w:type="dxa"/>
            <w:shd w:val="clear" w:color="auto" w:fill="auto"/>
          </w:tcPr>
          <w:p w14:paraId="3C6E346C" w14:textId="77777777" w:rsidR="00EB77F3" w:rsidRPr="009E23FD" w:rsidRDefault="00EB77F3" w:rsidP="00963B9F">
            <w:pPr>
              <w:rPr>
                <w:sz w:val="20"/>
              </w:rPr>
            </w:pPr>
          </w:p>
        </w:tc>
      </w:tr>
    </w:tbl>
    <w:p w14:paraId="5B396D79" w14:textId="77777777" w:rsidR="00EB77F3" w:rsidRPr="002E0CD0" w:rsidRDefault="00EB77F3" w:rsidP="002E0CD0">
      <w:pPr>
        <w:pStyle w:val="Tabletext"/>
      </w:pPr>
    </w:p>
    <w:p w14:paraId="4529B35E" w14:textId="77777777" w:rsidR="00EB77F3" w:rsidRPr="00963B9F" w:rsidRDefault="00EB77F3" w:rsidP="00991992">
      <w:pPr>
        <w:pStyle w:val="ENotesHeading2"/>
        <w:pageBreakBefore/>
      </w:pPr>
      <w:bookmarkStart w:id="56" w:name="_Toc32411998"/>
      <w:bookmarkStart w:id="57" w:name="_Toc73962147"/>
      <w:bookmarkStart w:id="58" w:name="_Toc90358756"/>
      <w:bookmarkStart w:id="59" w:name="_Toc90992460"/>
      <w:bookmarkStart w:id="60" w:name="_Toc185579716"/>
      <w:r w:rsidRPr="00963B9F">
        <w:lastRenderedPageBreak/>
        <w:t>Endnote 3—Legislation history</w:t>
      </w:r>
      <w:bookmarkEnd w:id="56"/>
      <w:bookmarkEnd w:id="57"/>
      <w:bookmarkEnd w:id="58"/>
      <w:bookmarkEnd w:id="59"/>
      <w:bookmarkEnd w:id="60"/>
    </w:p>
    <w:p w14:paraId="6BD2F304" w14:textId="77777777" w:rsidR="00EB77F3" w:rsidRPr="002E0CD0" w:rsidRDefault="00EB77F3" w:rsidP="002E0CD0">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9"/>
        <w:gridCol w:w="1809"/>
        <w:gridCol w:w="1809"/>
        <w:gridCol w:w="1809"/>
      </w:tblGrid>
      <w:tr w:rsidR="00EB77F3" w:rsidRPr="00963B9F" w14:paraId="4022DF64" w14:textId="77777777" w:rsidTr="004F5B04">
        <w:trPr>
          <w:cantSplit/>
          <w:tblHeader/>
        </w:trPr>
        <w:tc>
          <w:tcPr>
            <w:tcW w:w="1809" w:type="dxa"/>
            <w:tcBorders>
              <w:top w:val="single" w:sz="12" w:space="0" w:color="auto"/>
              <w:bottom w:val="single" w:sz="12" w:space="0" w:color="auto"/>
            </w:tcBorders>
            <w:shd w:val="clear" w:color="auto" w:fill="auto"/>
          </w:tcPr>
          <w:p w14:paraId="16C1C070" w14:textId="77777777" w:rsidR="00EB77F3" w:rsidRPr="00963B9F" w:rsidRDefault="00EB77F3" w:rsidP="00963B9F">
            <w:pPr>
              <w:rPr>
                <w:b/>
              </w:rPr>
            </w:pPr>
            <w:r w:rsidRPr="00963B9F">
              <w:rPr>
                <w:b/>
              </w:rPr>
              <w:t>Name</w:t>
            </w:r>
          </w:p>
        </w:tc>
        <w:tc>
          <w:tcPr>
            <w:tcW w:w="1809" w:type="dxa"/>
            <w:tcBorders>
              <w:top w:val="single" w:sz="12" w:space="0" w:color="auto"/>
              <w:bottom w:val="single" w:sz="12" w:space="0" w:color="auto"/>
            </w:tcBorders>
            <w:shd w:val="clear" w:color="auto" w:fill="auto"/>
          </w:tcPr>
          <w:p w14:paraId="22005664" w14:textId="77777777" w:rsidR="00EB77F3" w:rsidRPr="00963B9F" w:rsidRDefault="00EB77F3" w:rsidP="00963B9F">
            <w:pPr>
              <w:rPr>
                <w:b/>
              </w:rPr>
            </w:pPr>
            <w:r w:rsidRPr="00963B9F">
              <w:rPr>
                <w:b/>
              </w:rPr>
              <w:t>Registration</w:t>
            </w:r>
          </w:p>
        </w:tc>
        <w:tc>
          <w:tcPr>
            <w:tcW w:w="1809" w:type="dxa"/>
            <w:tcBorders>
              <w:top w:val="single" w:sz="12" w:space="0" w:color="auto"/>
              <w:bottom w:val="single" w:sz="12" w:space="0" w:color="auto"/>
            </w:tcBorders>
            <w:shd w:val="clear" w:color="auto" w:fill="auto"/>
          </w:tcPr>
          <w:p w14:paraId="01FEFBAB" w14:textId="77777777" w:rsidR="00EB77F3" w:rsidRPr="00963B9F" w:rsidRDefault="00EB77F3" w:rsidP="00963B9F">
            <w:pPr>
              <w:rPr>
                <w:b/>
              </w:rPr>
            </w:pPr>
            <w:r w:rsidRPr="00963B9F">
              <w:rPr>
                <w:b/>
              </w:rPr>
              <w:t>Commencement</w:t>
            </w:r>
          </w:p>
        </w:tc>
        <w:tc>
          <w:tcPr>
            <w:tcW w:w="1809" w:type="dxa"/>
            <w:tcBorders>
              <w:top w:val="single" w:sz="12" w:space="0" w:color="auto"/>
              <w:bottom w:val="single" w:sz="12" w:space="0" w:color="auto"/>
            </w:tcBorders>
            <w:shd w:val="clear" w:color="auto" w:fill="auto"/>
          </w:tcPr>
          <w:p w14:paraId="2E099195" w14:textId="77777777" w:rsidR="00EB77F3" w:rsidRPr="00963B9F" w:rsidRDefault="00EB77F3" w:rsidP="00963B9F">
            <w:pPr>
              <w:rPr>
                <w:b/>
              </w:rPr>
            </w:pPr>
            <w:r w:rsidRPr="00963B9F">
              <w:rPr>
                <w:b/>
              </w:rPr>
              <w:t>Application, saving and transitional provisions</w:t>
            </w:r>
          </w:p>
        </w:tc>
      </w:tr>
      <w:tr w:rsidR="00EB77F3" w:rsidRPr="00963B9F" w14:paraId="45727E6F" w14:textId="77777777" w:rsidTr="004F5B04">
        <w:trPr>
          <w:cantSplit/>
        </w:trPr>
        <w:tc>
          <w:tcPr>
            <w:tcW w:w="1809" w:type="dxa"/>
            <w:tcBorders>
              <w:top w:val="single" w:sz="12" w:space="0" w:color="auto"/>
              <w:bottom w:val="single" w:sz="4" w:space="0" w:color="auto"/>
            </w:tcBorders>
            <w:shd w:val="clear" w:color="auto" w:fill="auto"/>
          </w:tcPr>
          <w:p w14:paraId="14E0DD24" w14:textId="197A984D" w:rsidR="00EB77F3" w:rsidRPr="00963B9F" w:rsidRDefault="007E4453" w:rsidP="00C13E32">
            <w:pPr>
              <w:pStyle w:val="ENoteTableText"/>
            </w:pPr>
            <w:r w:rsidRPr="007E4453">
              <w:t>Currency (Australian Coins) Amendment (2024 Perth Mint No. 7) Determination 2024</w:t>
            </w:r>
          </w:p>
        </w:tc>
        <w:tc>
          <w:tcPr>
            <w:tcW w:w="1809" w:type="dxa"/>
            <w:tcBorders>
              <w:top w:val="single" w:sz="12" w:space="0" w:color="auto"/>
              <w:bottom w:val="single" w:sz="4" w:space="0" w:color="auto"/>
            </w:tcBorders>
            <w:shd w:val="clear" w:color="auto" w:fill="auto"/>
          </w:tcPr>
          <w:p w14:paraId="6F8B0188" w14:textId="77777777" w:rsidR="00EB77F3" w:rsidRDefault="00182107" w:rsidP="00C13E32">
            <w:pPr>
              <w:pStyle w:val="ENoteTableText"/>
            </w:pPr>
            <w:r>
              <w:t>20 December 2024</w:t>
            </w:r>
          </w:p>
          <w:p w14:paraId="11907171" w14:textId="77CD7A5D" w:rsidR="00182107" w:rsidRPr="00963B9F" w:rsidRDefault="00182107" w:rsidP="00C13E32">
            <w:pPr>
              <w:pStyle w:val="ENoteTableText"/>
            </w:pPr>
            <w:r>
              <w:t>(F2024L0</w:t>
            </w:r>
            <w:r w:rsidR="00FD3C18">
              <w:t>1725</w:t>
            </w:r>
            <w:r>
              <w:t>)</w:t>
            </w:r>
          </w:p>
        </w:tc>
        <w:tc>
          <w:tcPr>
            <w:tcW w:w="1809" w:type="dxa"/>
            <w:tcBorders>
              <w:top w:val="single" w:sz="12" w:space="0" w:color="auto"/>
              <w:bottom w:val="single" w:sz="4" w:space="0" w:color="auto"/>
            </w:tcBorders>
            <w:shd w:val="clear" w:color="auto" w:fill="auto"/>
          </w:tcPr>
          <w:p w14:paraId="6D5CBAD7" w14:textId="3E814BAD" w:rsidR="00EB77F3" w:rsidRPr="00963B9F" w:rsidRDefault="00182107" w:rsidP="00C13E32">
            <w:pPr>
              <w:pStyle w:val="ENoteTableText"/>
            </w:pPr>
            <w:r>
              <w:t>21 December 2024</w:t>
            </w:r>
          </w:p>
        </w:tc>
        <w:tc>
          <w:tcPr>
            <w:tcW w:w="1809" w:type="dxa"/>
            <w:tcBorders>
              <w:top w:val="single" w:sz="12" w:space="0" w:color="auto"/>
              <w:bottom w:val="single" w:sz="4" w:space="0" w:color="auto"/>
            </w:tcBorders>
            <w:shd w:val="clear" w:color="auto" w:fill="auto"/>
          </w:tcPr>
          <w:p w14:paraId="1978AC30" w14:textId="4CC6AF32" w:rsidR="00EB77F3" w:rsidRPr="00963B9F" w:rsidRDefault="006902BE" w:rsidP="00C13E32">
            <w:pPr>
              <w:pStyle w:val="ENoteTableText"/>
            </w:pPr>
            <w:r>
              <w:t>—</w:t>
            </w:r>
          </w:p>
        </w:tc>
      </w:tr>
      <w:tr w:rsidR="00EB77F3" w:rsidRPr="00963B9F" w14:paraId="79E7FC7A" w14:textId="77777777" w:rsidTr="004F5B04">
        <w:trPr>
          <w:cantSplit/>
        </w:trPr>
        <w:tc>
          <w:tcPr>
            <w:tcW w:w="1809" w:type="dxa"/>
            <w:tcBorders>
              <w:bottom w:val="single" w:sz="12" w:space="0" w:color="auto"/>
            </w:tcBorders>
            <w:shd w:val="clear" w:color="auto" w:fill="auto"/>
          </w:tcPr>
          <w:p w14:paraId="149C988D" w14:textId="0B5E1129" w:rsidR="00EB77F3" w:rsidRPr="00963B9F" w:rsidRDefault="006902BE" w:rsidP="00C13E32">
            <w:pPr>
              <w:pStyle w:val="ENoteTableText"/>
            </w:pPr>
            <w:r w:rsidRPr="006902BE">
              <w:t>Currency (Australian Coins) Amendment (Technical Amendments) Determination 2024</w:t>
            </w:r>
          </w:p>
        </w:tc>
        <w:tc>
          <w:tcPr>
            <w:tcW w:w="1809" w:type="dxa"/>
            <w:tcBorders>
              <w:bottom w:val="single" w:sz="12" w:space="0" w:color="auto"/>
            </w:tcBorders>
            <w:shd w:val="clear" w:color="auto" w:fill="auto"/>
          </w:tcPr>
          <w:p w14:paraId="53616D48" w14:textId="77777777" w:rsidR="00EB77F3" w:rsidRDefault="006902BE" w:rsidP="00C13E32">
            <w:pPr>
              <w:pStyle w:val="ENoteTableText"/>
            </w:pPr>
            <w:r>
              <w:t>19 December 2024</w:t>
            </w:r>
          </w:p>
          <w:p w14:paraId="569521E7" w14:textId="54FABA5F" w:rsidR="006902BE" w:rsidRPr="00963B9F" w:rsidRDefault="006902BE" w:rsidP="00C13E32">
            <w:pPr>
              <w:pStyle w:val="ENoteTableText"/>
            </w:pPr>
            <w:r>
              <w:t>(F2024L01722)</w:t>
            </w:r>
          </w:p>
        </w:tc>
        <w:tc>
          <w:tcPr>
            <w:tcW w:w="1809" w:type="dxa"/>
            <w:tcBorders>
              <w:bottom w:val="single" w:sz="12" w:space="0" w:color="auto"/>
            </w:tcBorders>
            <w:shd w:val="clear" w:color="auto" w:fill="auto"/>
          </w:tcPr>
          <w:p w14:paraId="32427C1A" w14:textId="1BA2A1B0" w:rsidR="00EB77F3" w:rsidRPr="00963B9F" w:rsidRDefault="00825908" w:rsidP="00C13E32">
            <w:pPr>
              <w:pStyle w:val="ENoteTableText"/>
            </w:pPr>
            <w:r>
              <w:t>Immediately before 21 December 2024</w:t>
            </w:r>
          </w:p>
        </w:tc>
        <w:tc>
          <w:tcPr>
            <w:tcW w:w="1809" w:type="dxa"/>
            <w:tcBorders>
              <w:bottom w:val="single" w:sz="12" w:space="0" w:color="auto"/>
            </w:tcBorders>
            <w:shd w:val="clear" w:color="auto" w:fill="auto"/>
          </w:tcPr>
          <w:p w14:paraId="3B9FBB7A" w14:textId="0115D976" w:rsidR="00EB77F3" w:rsidRPr="00963B9F" w:rsidRDefault="006902BE" w:rsidP="00C13E32">
            <w:pPr>
              <w:pStyle w:val="ENoteTableText"/>
            </w:pPr>
            <w:r>
              <w:t>—</w:t>
            </w:r>
          </w:p>
        </w:tc>
      </w:tr>
    </w:tbl>
    <w:p w14:paraId="53CDC742" w14:textId="77777777" w:rsidR="00EB77F3" w:rsidRPr="002E0CD0" w:rsidRDefault="00EB77F3" w:rsidP="002E0CD0">
      <w:pPr>
        <w:pStyle w:val="Tabletext"/>
      </w:pPr>
    </w:p>
    <w:p w14:paraId="18622165" w14:textId="77777777" w:rsidR="00EB77F3" w:rsidRPr="00963B9F" w:rsidRDefault="00EB77F3" w:rsidP="00991992">
      <w:pPr>
        <w:pStyle w:val="ENotesHeading2"/>
        <w:pageBreakBefore/>
      </w:pPr>
      <w:bookmarkStart w:id="61" w:name="_Toc32411999"/>
      <w:bookmarkStart w:id="62" w:name="_Toc73962148"/>
      <w:bookmarkStart w:id="63" w:name="_Toc90358757"/>
      <w:bookmarkStart w:id="64" w:name="_Toc90992461"/>
      <w:bookmarkStart w:id="65" w:name="_Toc185579717"/>
      <w:r w:rsidRPr="00963B9F">
        <w:lastRenderedPageBreak/>
        <w:t>Endnote 4—Amendment history</w:t>
      </w:r>
      <w:bookmarkEnd w:id="61"/>
      <w:bookmarkEnd w:id="62"/>
      <w:bookmarkEnd w:id="63"/>
      <w:bookmarkEnd w:id="64"/>
      <w:bookmarkEnd w:id="65"/>
    </w:p>
    <w:p w14:paraId="07A7E12F" w14:textId="77777777" w:rsidR="00EB77F3" w:rsidRPr="002E0CD0" w:rsidRDefault="00EB77F3" w:rsidP="002E0CD0">
      <w:pPr>
        <w:pStyle w:val="Tabletext"/>
      </w:pPr>
    </w:p>
    <w:tbl>
      <w:tblPr>
        <w:tblW w:w="7082" w:type="dxa"/>
        <w:tblInd w:w="113" w:type="dxa"/>
        <w:tblLayout w:type="fixed"/>
        <w:tblLook w:val="0000" w:firstRow="0" w:lastRow="0" w:firstColumn="0" w:lastColumn="0" w:noHBand="0" w:noVBand="0"/>
      </w:tblPr>
      <w:tblGrid>
        <w:gridCol w:w="2439"/>
        <w:gridCol w:w="4643"/>
      </w:tblGrid>
      <w:tr w:rsidR="00EB77F3" w:rsidRPr="00963B9F" w14:paraId="129D895C" w14:textId="77777777" w:rsidTr="000955A4">
        <w:trPr>
          <w:cantSplit/>
          <w:tblHeader/>
        </w:trPr>
        <w:tc>
          <w:tcPr>
            <w:tcW w:w="2439" w:type="dxa"/>
            <w:tcBorders>
              <w:top w:val="single" w:sz="12" w:space="0" w:color="auto"/>
              <w:bottom w:val="single" w:sz="12" w:space="0" w:color="auto"/>
            </w:tcBorders>
            <w:shd w:val="clear" w:color="auto" w:fill="auto"/>
          </w:tcPr>
          <w:p w14:paraId="4E76721C" w14:textId="77777777" w:rsidR="00EB77F3" w:rsidRPr="00963B9F" w:rsidRDefault="00EB77F3" w:rsidP="00963B9F">
            <w:pPr>
              <w:rPr>
                <w:b/>
              </w:rPr>
            </w:pPr>
            <w:r w:rsidRPr="00963B9F">
              <w:rPr>
                <w:b/>
              </w:rPr>
              <w:t>Provision affected</w:t>
            </w:r>
          </w:p>
        </w:tc>
        <w:tc>
          <w:tcPr>
            <w:tcW w:w="4643" w:type="dxa"/>
            <w:tcBorders>
              <w:top w:val="single" w:sz="12" w:space="0" w:color="auto"/>
              <w:bottom w:val="single" w:sz="12" w:space="0" w:color="auto"/>
            </w:tcBorders>
            <w:shd w:val="clear" w:color="auto" w:fill="auto"/>
          </w:tcPr>
          <w:p w14:paraId="31047231" w14:textId="77777777" w:rsidR="00EB77F3" w:rsidRPr="00963B9F" w:rsidRDefault="00EB77F3" w:rsidP="00963B9F">
            <w:pPr>
              <w:rPr>
                <w:b/>
              </w:rPr>
            </w:pPr>
            <w:r w:rsidRPr="00963B9F">
              <w:rPr>
                <w:b/>
              </w:rPr>
              <w:t>How affected</w:t>
            </w:r>
          </w:p>
        </w:tc>
      </w:tr>
      <w:tr w:rsidR="00EB77F3" w:rsidRPr="00963B9F" w14:paraId="2848F454" w14:textId="77777777" w:rsidTr="000955A4">
        <w:trPr>
          <w:cantSplit/>
          <w:tblHeader/>
        </w:trPr>
        <w:tc>
          <w:tcPr>
            <w:tcW w:w="2439" w:type="dxa"/>
            <w:tcBorders>
              <w:top w:val="single" w:sz="12" w:space="0" w:color="auto"/>
            </w:tcBorders>
            <w:shd w:val="clear" w:color="auto" w:fill="auto"/>
          </w:tcPr>
          <w:p w14:paraId="40AB53CE" w14:textId="2C79A4C1" w:rsidR="00EB77F3" w:rsidRPr="00963B9F" w:rsidRDefault="006902BE" w:rsidP="00C13E32">
            <w:pPr>
              <w:pStyle w:val="ENoteTableText"/>
            </w:pPr>
            <w:r>
              <w:t>Schedule 1</w:t>
            </w:r>
          </w:p>
        </w:tc>
        <w:tc>
          <w:tcPr>
            <w:tcW w:w="4643" w:type="dxa"/>
            <w:tcBorders>
              <w:top w:val="single" w:sz="12" w:space="0" w:color="auto"/>
            </w:tcBorders>
            <w:shd w:val="clear" w:color="auto" w:fill="auto"/>
          </w:tcPr>
          <w:p w14:paraId="07BAE752" w14:textId="504ED32F" w:rsidR="00EB77F3" w:rsidRPr="00963B9F" w:rsidRDefault="002E0CD0" w:rsidP="00C13E32">
            <w:pPr>
              <w:pStyle w:val="ENoteTableText"/>
            </w:pPr>
            <w:r>
              <w:t>am F2024L01722</w:t>
            </w:r>
          </w:p>
        </w:tc>
      </w:tr>
      <w:tr w:rsidR="00EB77F3" w:rsidRPr="00963B9F" w14:paraId="02C7B66D" w14:textId="77777777" w:rsidTr="000955A4">
        <w:trPr>
          <w:cantSplit/>
          <w:tblHeader/>
        </w:trPr>
        <w:tc>
          <w:tcPr>
            <w:tcW w:w="2439" w:type="dxa"/>
            <w:tcBorders>
              <w:bottom w:val="single" w:sz="12" w:space="0" w:color="auto"/>
            </w:tcBorders>
            <w:shd w:val="clear" w:color="auto" w:fill="auto"/>
          </w:tcPr>
          <w:p w14:paraId="6273F79A" w14:textId="77777777" w:rsidR="00EB77F3" w:rsidRPr="00963B9F" w:rsidRDefault="00EB77F3" w:rsidP="00C13E32">
            <w:pPr>
              <w:pStyle w:val="ENoteTableText"/>
            </w:pPr>
          </w:p>
        </w:tc>
        <w:tc>
          <w:tcPr>
            <w:tcW w:w="4643" w:type="dxa"/>
            <w:tcBorders>
              <w:bottom w:val="single" w:sz="12" w:space="0" w:color="auto"/>
            </w:tcBorders>
            <w:shd w:val="clear" w:color="auto" w:fill="auto"/>
          </w:tcPr>
          <w:p w14:paraId="15EEBCA5" w14:textId="77777777" w:rsidR="00EB77F3" w:rsidRPr="00963B9F" w:rsidRDefault="00EB77F3" w:rsidP="00C13E32">
            <w:pPr>
              <w:pStyle w:val="ENoteTableText"/>
            </w:pPr>
          </w:p>
        </w:tc>
      </w:tr>
    </w:tbl>
    <w:p w14:paraId="42AE14B7" w14:textId="77777777" w:rsidR="00EB77F3" w:rsidRPr="002E0CD0" w:rsidRDefault="00EB77F3" w:rsidP="002E0CD0">
      <w:pPr>
        <w:pStyle w:val="Tabletext"/>
      </w:pPr>
    </w:p>
    <w:sectPr w:rsidR="00EB77F3" w:rsidRPr="002E0CD0" w:rsidSect="00D75DF9">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9980" w14:textId="77777777" w:rsidR="00EB77F3" w:rsidRDefault="00EB77F3" w:rsidP="00FA06CA">
      <w:pPr>
        <w:spacing w:line="240" w:lineRule="auto"/>
      </w:pPr>
      <w:r>
        <w:separator/>
      </w:r>
    </w:p>
  </w:endnote>
  <w:endnote w:type="continuationSeparator" w:id="0">
    <w:p w14:paraId="12565336" w14:textId="77777777" w:rsidR="00EB77F3" w:rsidRDefault="00EB77F3"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E0FD" w14:textId="5D1F24C5" w:rsidR="00FA06CA" w:rsidRDefault="00FA06CA" w:rsidP="007500C8">
    <w:pPr>
      <w:pStyle w:val="Footer"/>
    </w:pPr>
    <w:bookmarkStart w:id="0" w:name="_Hlk26286429"/>
    <w:bookmarkStart w:id="1" w:name="_Hlk26286430"/>
    <w:bookmarkStart w:id="2" w:name="_Hlk26286433"/>
    <w:bookmarkStart w:id="3" w:name="_Hlk26286434"/>
  </w:p>
  <w:bookmarkEnd w:id="0"/>
  <w:bookmarkEnd w:id="1"/>
  <w:bookmarkEnd w:id="2"/>
  <w:bookmarkEnd w:id="3"/>
  <w:p w14:paraId="1233727A"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9BD5" w14:textId="77777777" w:rsidR="00FA06CA" w:rsidRPr="00ED79B6" w:rsidRDefault="00FA06CA" w:rsidP="00BA220B">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3AA8" w14:textId="2FCB01C8"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24939B9B" w14:textId="77777777" w:rsidTr="002E0CD0">
      <w:tc>
        <w:tcPr>
          <w:tcW w:w="709" w:type="dxa"/>
          <w:tcBorders>
            <w:top w:val="nil"/>
            <w:left w:val="nil"/>
            <w:bottom w:val="nil"/>
            <w:right w:val="nil"/>
          </w:tcBorders>
        </w:tcPr>
        <w:p w14:paraId="1F08F9B4"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6602A7C" w14:textId="0626F940"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E0CD0">
            <w:rPr>
              <w:i/>
              <w:noProof/>
              <w:sz w:val="18"/>
            </w:rPr>
            <w:t>Currency (Australian Coins) Amendment (2024 Perth Mint No. 7) Determination 2024</w:t>
          </w:r>
          <w:r>
            <w:rPr>
              <w:i/>
              <w:sz w:val="18"/>
            </w:rPr>
            <w:fldChar w:fldCharType="end"/>
          </w:r>
        </w:p>
      </w:tc>
      <w:tc>
        <w:tcPr>
          <w:tcW w:w="1384" w:type="dxa"/>
          <w:tcBorders>
            <w:top w:val="nil"/>
            <w:left w:val="nil"/>
            <w:bottom w:val="nil"/>
            <w:right w:val="nil"/>
          </w:tcBorders>
        </w:tcPr>
        <w:p w14:paraId="224AA473" w14:textId="77777777" w:rsidR="00FA06CA" w:rsidRDefault="00FA06CA" w:rsidP="00830B62">
          <w:pPr>
            <w:spacing w:line="0" w:lineRule="atLeast"/>
            <w:jc w:val="right"/>
            <w:rPr>
              <w:sz w:val="18"/>
            </w:rPr>
          </w:pPr>
        </w:p>
      </w:tc>
    </w:tr>
  </w:tbl>
  <w:p w14:paraId="360E65C5"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24C6" w14:textId="02461149" w:rsidR="00FA06CA" w:rsidRPr="00E33C1C" w:rsidRDefault="00FA06CA" w:rsidP="004E063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33A999EC" w14:textId="77777777" w:rsidTr="00B33709">
      <w:tc>
        <w:tcPr>
          <w:tcW w:w="1383" w:type="dxa"/>
          <w:tcBorders>
            <w:top w:val="nil"/>
            <w:left w:val="nil"/>
            <w:bottom w:val="nil"/>
            <w:right w:val="nil"/>
          </w:tcBorders>
        </w:tcPr>
        <w:p w14:paraId="56FC9BCA" w14:textId="77777777" w:rsidR="00FA06CA" w:rsidRDefault="00FA06CA" w:rsidP="00830B62">
          <w:pPr>
            <w:spacing w:line="0" w:lineRule="atLeast"/>
            <w:rPr>
              <w:sz w:val="18"/>
            </w:rPr>
          </w:pPr>
        </w:p>
      </w:tc>
      <w:tc>
        <w:tcPr>
          <w:tcW w:w="6380" w:type="dxa"/>
          <w:tcBorders>
            <w:top w:val="nil"/>
            <w:left w:val="nil"/>
            <w:bottom w:val="nil"/>
            <w:right w:val="nil"/>
          </w:tcBorders>
        </w:tcPr>
        <w:p w14:paraId="33F188BF" w14:textId="49DF2B3C"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D3C18">
            <w:rPr>
              <w:i/>
              <w:noProof/>
              <w:sz w:val="18"/>
            </w:rPr>
            <w:t>Currency (Australian Coins) Amendment (2024 Perth Mint No. 7) Determination 2024</w:t>
          </w:r>
          <w:r>
            <w:rPr>
              <w:i/>
              <w:sz w:val="18"/>
            </w:rPr>
            <w:fldChar w:fldCharType="end"/>
          </w:r>
        </w:p>
      </w:tc>
      <w:tc>
        <w:tcPr>
          <w:tcW w:w="709" w:type="dxa"/>
          <w:tcBorders>
            <w:top w:val="nil"/>
            <w:left w:val="nil"/>
            <w:bottom w:val="nil"/>
            <w:right w:val="nil"/>
          </w:tcBorders>
        </w:tcPr>
        <w:p w14:paraId="5417E499"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41F760A8"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9CA2" w14:textId="5D315FA4" w:rsidR="00CA3B91" w:rsidRPr="00E33C1C" w:rsidRDefault="00CA3B91"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4AC5691A" w14:textId="77777777" w:rsidTr="002E0CD0">
      <w:tc>
        <w:tcPr>
          <w:tcW w:w="709" w:type="dxa"/>
          <w:tcBorders>
            <w:top w:val="nil"/>
            <w:left w:val="nil"/>
            <w:bottom w:val="nil"/>
            <w:right w:val="nil"/>
          </w:tcBorders>
        </w:tcPr>
        <w:p w14:paraId="5363C319" w14:textId="77777777" w:rsidR="00CA3B91"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5408487" w14:textId="62AB1AEC" w:rsidR="00CA3B91"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D3C18">
            <w:rPr>
              <w:i/>
              <w:noProof/>
              <w:sz w:val="18"/>
            </w:rPr>
            <w:t>Currency (Australian Coins) Amendment (2024 Perth Mint No. 7) Determination 2024</w:t>
          </w:r>
          <w:r>
            <w:rPr>
              <w:i/>
              <w:sz w:val="18"/>
            </w:rPr>
            <w:fldChar w:fldCharType="end"/>
          </w:r>
        </w:p>
      </w:tc>
      <w:tc>
        <w:tcPr>
          <w:tcW w:w="1384" w:type="dxa"/>
          <w:tcBorders>
            <w:top w:val="nil"/>
            <w:left w:val="nil"/>
            <w:bottom w:val="nil"/>
            <w:right w:val="nil"/>
          </w:tcBorders>
        </w:tcPr>
        <w:p w14:paraId="0728FED8" w14:textId="77777777" w:rsidR="00CA3B91" w:rsidRDefault="00CA3B91" w:rsidP="00830B62">
          <w:pPr>
            <w:spacing w:line="0" w:lineRule="atLeast"/>
            <w:jc w:val="right"/>
            <w:rPr>
              <w:sz w:val="18"/>
            </w:rPr>
          </w:pPr>
        </w:p>
      </w:tc>
    </w:tr>
  </w:tbl>
  <w:p w14:paraId="4076C1C3" w14:textId="77777777" w:rsidR="00CA3B91" w:rsidRPr="00ED79B6" w:rsidRDefault="00CA3B91"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F19D" w14:textId="58F697C2" w:rsidR="00CA3B91" w:rsidRPr="00E33C1C" w:rsidRDefault="00CA3B91" w:rsidP="004E063A">
    <w:pPr>
      <w:pBdr>
        <w:top w:val="single" w:sz="6" w:space="1" w:color="auto"/>
      </w:pBdr>
      <w:spacing w:before="120" w:line="0" w:lineRule="atLeast"/>
      <w:rPr>
        <w:sz w:val="16"/>
        <w:szCs w:val="16"/>
      </w:rPr>
    </w:pPr>
    <w:bookmarkStart w:id="33" w:name="_Hlk26286453"/>
    <w:bookmarkStart w:id="34" w:name="_Hlk26286454"/>
    <w:bookmarkStart w:id="35" w:name="_Hlk26286457"/>
    <w:bookmarkStart w:id="36" w:name="_Hlk26286458"/>
  </w:p>
  <w:tbl>
    <w:tblPr>
      <w:tblStyle w:val="TableGrid"/>
      <w:tblW w:w="0" w:type="auto"/>
      <w:tblLook w:val="04A0" w:firstRow="1" w:lastRow="0" w:firstColumn="1" w:lastColumn="0" w:noHBand="0" w:noVBand="1"/>
    </w:tblPr>
    <w:tblGrid>
      <w:gridCol w:w="1357"/>
      <w:gridCol w:w="6257"/>
      <w:gridCol w:w="699"/>
    </w:tblGrid>
    <w:tr w:rsidR="00472DBE" w14:paraId="6BC5925C" w14:textId="77777777" w:rsidTr="002E0CD0">
      <w:tc>
        <w:tcPr>
          <w:tcW w:w="1357" w:type="dxa"/>
          <w:tcBorders>
            <w:top w:val="nil"/>
            <w:left w:val="nil"/>
            <w:bottom w:val="nil"/>
            <w:right w:val="nil"/>
          </w:tcBorders>
        </w:tcPr>
        <w:p w14:paraId="72D7223F" w14:textId="77777777" w:rsidR="00CA3B91" w:rsidRDefault="00CA3B91" w:rsidP="008067B4">
          <w:pPr>
            <w:spacing w:line="0" w:lineRule="atLeast"/>
            <w:rPr>
              <w:sz w:val="18"/>
            </w:rPr>
          </w:pPr>
        </w:p>
      </w:tc>
      <w:tc>
        <w:tcPr>
          <w:tcW w:w="6257" w:type="dxa"/>
          <w:tcBorders>
            <w:top w:val="nil"/>
            <w:left w:val="nil"/>
            <w:bottom w:val="nil"/>
            <w:right w:val="nil"/>
          </w:tcBorders>
        </w:tcPr>
        <w:p w14:paraId="4249C1CC" w14:textId="1C53009B" w:rsidR="00CA3B91"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D3C18">
            <w:rPr>
              <w:i/>
              <w:noProof/>
              <w:sz w:val="18"/>
            </w:rPr>
            <w:t>Currency (Australian Coins) Amendment (2024 Perth Mint No. 7) Determination 2024</w:t>
          </w:r>
          <w:r>
            <w:rPr>
              <w:i/>
              <w:sz w:val="18"/>
            </w:rPr>
            <w:fldChar w:fldCharType="end"/>
          </w:r>
        </w:p>
      </w:tc>
      <w:tc>
        <w:tcPr>
          <w:tcW w:w="699" w:type="dxa"/>
          <w:tcBorders>
            <w:top w:val="nil"/>
            <w:left w:val="nil"/>
            <w:bottom w:val="nil"/>
            <w:right w:val="nil"/>
          </w:tcBorders>
        </w:tcPr>
        <w:p w14:paraId="229C9324" w14:textId="77777777" w:rsidR="00CA3B91"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3"/>
    <w:bookmarkEnd w:id="34"/>
    <w:bookmarkEnd w:id="35"/>
    <w:bookmarkEnd w:id="36"/>
  </w:tbl>
  <w:p w14:paraId="428F2C24" w14:textId="77777777" w:rsidR="00CA3B91" w:rsidRPr="00ED79B6" w:rsidRDefault="00CA3B91"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44BD" w14:textId="77777777" w:rsidR="00CA3B91" w:rsidRPr="00E33C1C" w:rsidRDefault="00CA3B91" w:rsidP="007500C8">
    <w:pPr>
      <w:pBdr>
        <w:top w:val="single" w:sz="6" w:space="1" w:color="auto"/>
      </w:pBdr>
      <w:spacing w:line="0" w:lineRule="atLeast"/>
      <w:rPr>
        <w:sz w:val="16"/>
        <w:szCs w:val="16"/>
      </w:rPr>
    </w:pPr>
    <w:bookmarkStart w:id="39" w:name="_Hlk26286455"/>
    <w:bookmarkStart w:id="40" w:name="_Hlk26286456"/>
  </w:p>
  <w:tbl>
    <w:tblPr>
      <w:tblStyle w:val="TableGrid"/>
      <w:tblW w:w="0" w:type="auto"/>
      <w:tblLook w:val="04A0" w:firstRow="1" w:lastRow="0" w:firstColumn="1" w:lastColumn="0" w:noHBand="0" w:noVBand="1"/>
    </w:tblPr>
    <w:tblGrid>
      <w:gridCol w:w="1359"/>
      <w:gridCol w:w="6254"/>
      <w:gridCol w:w="700"/>
    </w:tblGrid>
    <w:tr w:rsidR="007500C8" w14:paraId="5FFB0B5A" w14:textId="77777777" w:rsidTr="002E0CD0">
      <w:tc>
        <w:tcPr>
          <w:tcW w:w="1359" w:type="dxa"/>
          <w:tcBorders>
            <w:top w:val="nil"/>
            <w:left w:val="nil"/>
            <w:bottom w:val="nil"/>
            <w:right w:val="nil"/>
          </w:tcBorders>
        </w:tcPr>
        <w:p w14:paraId="416ABC02" w14:textId="77777777" w:rsidR="00CA3B91" w:rsidRDefault="00CA3B91" w:rsidP="00830B62">
          <w:pPr>
            <w:spacing w:line="0" w:lineRule="atLeast"/>
            <w:rPr>
              <w:sz w:val="18"/>
            </w:rPr>
          </w:pPr>
        </w:p>
      </w:tc>
      <w:tc>
        <w:tcPr>
          <w:tcW w:w="6254" w:type="dxa"/>
          <w:tcBorders>
            <w:top w:val="nil"/>
            <w:left w:val="nil"/>
            <w:bottom w:val="nil"/>
            <w:right w:val="nil"/>
          </w:tcBorders>
        </w:tcPr>
        <w:p w14:paraId="36BB7F28" w14:textId="4CE314CF" w:rsidR="00CA3B91"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0CD0">
            <w:rPr>
              <w:i/>
              <w:sz w:val="18"/>
            </w:rPr>
            <w:t>[title] 2017</w:t>
          </w:r>
          <w:r w:rsidRPr="007A1328">
            <w:rPr>
              <w:i/>
              <w:sz w:val="18"/>
            </w:rPr>
            <w:fldChar w:fldCharType="end"/>
          </w:r>
        </w:p>
      </w:tc>
      <w:tc>
        <w:tcPr>
          <w:tcW w:w="700" w:type="dxa"/>
          <w:tcBorders>
            <w:top w:val="nil"/>
            <w:left w:val="nil"/>
            <w:bottom w:val="nil"/>
            <w:right w:val="nil"/>
          </w:tcBorders>
        </w:tcPr>
        <w:p w14:paraId="5209E09F" w14:textId="77777777" w:rsidR="00CA3B91"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9"/>
    <w:bookmarkEnd w:id="40"/>
  </w:tbl>
  <w:p w14:paraId="63B16986" w14:textId="77777777" w:rsidR="00CA3B91" w:rsidRPr="00ED79B6" w:rsidRDefault="00CA3B91"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BC01" w14:textId="77777777" w:rsidR="00EB77F3" w:rsidRDefault="00EB77F3" w:rsidP="00FA06CA">
      <w:pPr>
        <w:spacing w:line="240" w:lineRule="auto"/>
      </w:pPr>
      <w:r>
        <w:separator/>
      </w:r>
    </w:p>
  </w:footnote>
  <w:footnote w:type="continuationSeparator" w:id="0">
    <w:p w14:paraId="65020F2D" w14:textId="77777777" w:rsidR="00EB77F3" w:rsidRDefault="00EB77F3"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A111" w14:textId="574A15BF" w:rsidR="00FA06CA" w:rsidRPr="005F1388" w:rsidRDefault="00FA06C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0232" w14:textId="6FCCF8E7"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12B6" w14:textId="77777777" w:rsidR="00FA06CA" w:rsidRPr="005F1388" w:rsidRDefault="00FA06CA" w:rsidP="00715914">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315D" w14:textId="42621E17"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49FC" w14:textId="6A7E8C11"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EDDD" w14:textId="77777777" w:rsidR="00FA06CA" w:rsidRPr="00ED79B6" w:rsidRDefault="00FA06CA" w:rsidP="00715914">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BECE" w14:textId="0F6FE30C" w:rsidR="00CA3B91"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C22AF64" w14:textId="0F4E08FD" w:rsidR="00CA3B91" w:rsidRDefault="00BC2E9B" w:rsidP="00715914">
    <w:pPr>
      <w:rPr>
        <w:sz w:val="20"/>
      </w:rPr>
    </w:pPr>
    <w:r>
      <w:rPr>
        <w:sz w:val="20"/>
      </w:rPr>
      <w:t xml:space="preserve">  </w:t>
    </w:r>
  </w:p>
  <w:p w14:paraId="19AF5EE8" w14:textId="2BAFED71" w:rsidR="00CA3B91"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p>
  <w:p w14:paraId="4B99339D" w14:textId="2D322A18" w:rsidR="00CA3B91" w:rsidRPr="007A1328" w:rsidRDefault="00CA3B91" w:rsidP="00756272">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9" w:name="_Hlk26286447"/>
  <w:bookmarkStart w:id="30" w:name="_Hlk26286448"/>
  <w:bookmarkStart w:id="31" w:name="_Hlk26286451"/>
  <w:bookmarkStart w:id="32" w:name="_Hlk26286452"/>
  <w:p w14:paraId="62A63640" w14:textId="718DF74C" w:rsidR="00CA3B91"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D7C17A2" w14:textId="73E08C0C" w:rsidR="00CA3B91" w:rsidRPr="00BC2E9B" w:rsidRDefault="00BC2E9B" w:rsidP="00715914">
    <w:pPr>
      <w:jc w:val="right"/>
      <w:rPr>
        <w:sz w:val="20"/>
      </w:rPr>
    </w:pPr>
    <w:r w:rsidRPr="00BC2E9B">
      <w:rPr>
        <w:sz w:val="20"/>
      </w:rPr>
      <w:t xml:space="preserve">  </w:t>
    </w:r>
  </w:p>
  <w:p w14:paraId="3CA36849" w14:textId="50D6F6F7" w:rsidR="00CA3B91" w:rsidRPr="007A1328" w:rsidRDefault="00636078" w:rsidP="00715914">
    <w:pPr>
      <w:jc w:val="right"/>
      <w:rPr>
        <w:sz w:val="20"/>
      </w:rPr>
    </w:pP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bookmarkEnd w:id="29"/>
  <w:bookmarkEnd w:id="30"/>
  <w:bookmarkEnd w:id="31"/>
  <w:bookmarkEnd w:id="32"/>
  <w:p w14:paraId="5154362A" w14:textId="6367204B" w:rsidR="00CA3B91" w:rsidRPr="007A1328" w:rsidRDefault="00CA3B91" w:rsidP="00756272">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3D2F" w14:textId="77777777" w:rsidR="00CA3B91" w:rsidRPr="007A1328" w:rsidRDefault="00CA3B91" w:rsidP="00715914">
    <w:bookmarkStart w:id="37" w:name="_Hlk26286449"/>
    <w:bookmarkStart w:id="38" w:name="_Hlk26286450"/>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27985664">
    <w:abstractNumId w:val="9"/>
  </w:num>
  <w:num w:numId="2" w16cid:durableId="1446999547">
    <w:abstractNumId w:val="7"/>
  </w:num>
  <w:num w:numId="3" w16cid:durableId="960456877">
    <w:abstractNumId w:val="6"/>
  </w:num>
  <w:num w:numId="4" w16cid:durableId="1211919586">
    <w:abstractNumId w:val="5"/>
  </w:num>
  <w:num w:numId="5" w16cid:durableId="1903825510">
    <w:abstractNumId w:val="4"/>
  </w:num>
  <w:num w:numId="6" w16cid:durableId="2125877114">
    <w:abstractNumId w:val="8"/>
  </w:num>
  <w:num w:numId="7" w16cid:durableId="151414001">
    <w:abstractNumId w:val="3"/>
  </w:num>
  <w:num w:numId="8" w16cid:durableId="1744061154">
    <w:abstractNumId w:val="2"/>
  </w:num>
  <w:num w:numId="9" w16cid:durableId="1727995678">
    <w:abstractNumId w:val="1"/>
  </w:num>
  <w:num w:numId="10" w16cid:durableId="1476028274">
    <w:abstractNumId w:val="0"/>
  </w:num>
  <w:num w:numId="11" w16cid:durableId="672343721">
    <w:abstractNumId w:val="11"/>
  </w:num>
  <w:num w:numId="12" w16cid:durableId="1058087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F3"/>
    <w:rsid w:val="00182107"/>
    <w:rsid w:val="00286E90"/>
    <w:rsid w:val="002C3DFD"/>
    <w:rsid w:val="002E0CD0"/>
    <w:rsid w:val="003D6250"/>
    <w:rsid w:val="003F52E1"/>
    <w:rsid w:val="0046223A"/>
    <w:rsid w:val="005C5BD8"/>
    <w:rsid w:val="00636078"/>
    <w:rsid w:val="006902BE"/>
    <w:rsid w:val="00697155"/>
    <w:rsid w:val="007C3870"/>
    <w:rsid w:val="007E4453"/>
    <w:rsid w:val="00825908"/>
    <w:rsid w:val="00A1481C"/>
    <w:rsid w:val="00A24522"/>
    <w:rsid w:val="00A52271"/>
    <w:rsid w:val="00BC2E9B"/>
    <w:rsid w:val="00BD6780"/>
    <w:rsid w:val="00C53081"/>
    <w:rsid w:val="00C9209D"/>
    <w:rsid w:val="00C9500F"/>
    <w:rsid w:val="00CA3B91"/>
    <w:rsid w:val="00D75DF9"/>
    <w:rsid w:val="00DD0C43"/>
    <w:rsid w:val="00DF12CA"/>
    <w:rsid w:val="00EB77F3"/>
    <w:rsid w:val="00FA06CA"/>
    <w:rsid w:val="00FD3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0FB57"/>
  <w15:chartTrackingRefBased/>
  <w15:docId w15:val="{3B379D97-D57A-4D62-A539-C7F66232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uiPriority w:val="99"/>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uiPriority w:val="99"/>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uiPriority w:val="99"/>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qFormat/>
    <w:rsid w:val="00FA06CA"/>
  </w:style>
  <w:style w:type="character" w:customStyle="1" w:styleId="CharAmPartText">
    <w:name w:val="CharAmPartText"/>
    <w:basedOn w:val="OPCCharBase"/>
    <w:qFormat/>
    <w:rsid w:val="00FA06CA"/>
  </w:style>
  <w:style w:type="character" w:customStyle="1" w:styleId="CharAmSchNo">
    <w:name w:val="CharAmSchNo"/>
    <w:basedOn w:val="OPCCharBase"/>
    <w:qFormat/>
    <w:rsid w:val="00FA06CA"/>
  </w:style>
  <w:style w:type="character" w:customStyle="1" w:styleId="CharAmSchText">
    <w:name w:val="CharAmSchText"/>
    <w:basedOn w:val="OPCCharBase"/>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uiPriority w:val="1"/>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uiPriority w:val="99"/>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uiPriority w:val="99"/>
    <w:rsid w:val="00FA06CA"/>
    <w:pPr>
      <w:keepLines/>
      <w:spacing w:before="80" w:line="240" w:lineRule="auto"/>
      <w:ind w:left="709"/>
    </w:pPr>
  </w:style>
  <w:style w:type="paragraph" w:customStyle="1" w:styleId="ItemHead">
    <w:name w:val="ItemHead"/>
    <w:aliases w:val="ih"/>
    <w:basedOn w:val="OPCParaBase"/>
    <w:next w:val="Item"/>
    <w:uiPriority w:val="99"/>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uiPriority w:val="99"/>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link w:val="TableiChar"/>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uiPriority w:val="99"/>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uiPriority w:val="99"/>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paragraph" w:customStyle="1" w:styleId="EndNotepara">
    <w:name w:val="EndNote para"/>
    <w:basedOn w:val="Normal"/>
    <w:rsid w:val="00EB77F3"/>
    <w:pPr>
      <w:spacing w:after="120"/>
    </w:pPr>
  </w:style>
  <w:style w:type="character" w:customStyle="1" w:styleId="TabletextChar">
    <w:name w:val="Tabletext Char"/>
    <w:aliases w:val="tt Char"/>
    <w:basedOn w:val="DefaultParagraphFont"/>
    <w:link w:val="Tabletext"/>
    <w:rsid w:val="00EB77F3"/>
    <w:rPr>
      <w:rFonts w:ascii="Times New Roman" w:eastAsia="Times New Roman" w:hAnsi="Times New Roman" w:cs="Times New Roman"/>
      <w:sz w:val="20"/>
      <w:szCs w:val="20"/>
      <w:lang w:eastAsia="en-AU"/>
    </w:rPr>
  </w:style>
  <w:style w:type="character" w:customStyle="1" w:styleId="TableiChar">
    <w:name w:val="Table(i) Char"/>
    <w:aliases w:val="taa Char"/>
    <w:basedOn w:val="DefaultParagraphFont"/>
    <w:link w:val="Tablei"/>
    <w:rsid w:val="00EB77F3"/>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203831D37418D930347F51E8D7378"/>
        <w:category>
          <w:name w:val="General"/>
          <w:gallery w:val="placeholder"/>
        </w:category>
        <w:types>
          <w:type w:val="bbPlcHdr"/>
        </w:types>
        <w:behaviors>
          <w:behavior w:val="content"/>
        </w:behaviors>
        <w:guid w:val="{B9452A74-6A0F-4FB1-B094-3910C29682BD}"/>
      </w:docPartPr>
      <w:docPartBody>
        <w:p w:rsidR="00F21C08" w:rsidRDefault="00F21C08" w:rsidP="00F21C08">
          <w:pPr>
            <w:pStyle w:val="169203831D37418D930347F51E8D7378"/>
          </w:pPr>
          <w:r w:rsidRPr="002544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08"/>
    <w:rsid w:val="00F21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C08"/>
    <w:rPr>
      <w:color w:val="808080"/>
    </w:rPr>
  </w:style>
  <w:style w:type="paragraph" w:customStyle="1" w:styleId="169203831D37418D930347F51E8D7378">
    <w:name w:val="169203831D37418D930347F51E8D7378"/>
    <w:rsid w:val="00F21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3AA559D2DF7D4F82EBEDB51F53504B" ma:contentTypeVersion="30" ma:contentTypeDescription="Create a new document." ma:contentTypeScope="" ma:versionID="befc7c1e87cdf941222a4e4974127276">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9d5f6961-f429-4f6b-9e54-06d12bad4599" targetNamespace="http://schemas.microsoft.com/office/2006/metadata/properties" ma:root="true" ma:fieldsID="ef0d35cf77f606e02f1d69ed9c35760f" ns1:_="" ns2:_="" ns3:_="" ns4:_="" ns5:_="">
    <xsd:import namespace="http://schemas.microsoft.com/sharepoint/v3"/>
    <xsd:import namespace="ff38c824-6e29-4496-8487-69f397e7ed29"/>
    <xsd:import namespace="fe39d773-a83d-4623-ae74-f25711a76616"/>
    <xsd:import namespace="a289cb20-8bb9-401f-8d7b-706fb1a2988d"/>
    <xsd:import namespace="9d5f6961-f429-4f6b-9e54-06d12bad4599"/>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element ref="ns5:MediaServiceGenerationTime" minOccurs="0"/>
                <xsd:element ref="ns5:MediaServiceEventHashCode" minOccurs="0"/>
                <xsd:element ref="ns2:SharedWithUsers" minOccurs="0"/>
                <xsd:element ref="ns2:SharedWithDetails" minOccurs="0"/>
                <xsd:element ref="ns5:MediaServiceObjectDetectorVersions" minOccurs="0"/>
                <xsd:element ref="ns5:MediaServiceOCR"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f6961-f429-4f6b-9e54-06d12bad4599"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lcf76f155ced4ddcb4097134ff3c332f xmlns="9d5f6961-f429-4f6b-9e54-06d12bad4599">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68</Value>
      <Value>77</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Currency</TermName>
          <TermId xmlns="http://schemas.microsoft.com/office/infopath/2007/PartnerControls">0908a5f2-16bd-4707-9ebb-8f1915958955</TermId>
        </TermInfo>
      </Terms>
    </gfba5f33532c49208d2320ce38cc3c2b>
    <_dlc_DocId xmlns="fe39d773-a83d-4623-ae74-f25711a76616">5D7SUYYWNZQE-1394661607-1147</_dlc_DocId>
    <_dlc_DocIdUrl xmlns="fe39d773-a83d-4623-ae74-f25711a76616">
      <Url>https://austreasury.sharepoint.com/sites/leg-meas-function/_layouts/15/DocIdRedir.aspx?ID=5D7SUYYWNZQE-1394661607-1147</Url>
      <Description>5D7SUYYWNZQE-1394661607-1147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7EE49-CEED-41D2-BC84-399E842FBEBD}">
  <ds:schemaRefs>
    <ds:schemaRef ds:uri="http://schemas.microsoft.com/sharepoint/events"/>
  </ds:schemaRefs>
</ds:datastoreItem>
</file>

<file path=customXml/itemProps2.xml><?xml version="1.0" encoding="utf-8"?>
<ds:datastoreItem xmlns:ds="http://schemas.openxmlformats.org/officeDocument/2006/customXml" ds:itemID="{BB4B9B3D-8B94-4924-B8E0-7ABB787BE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9d5f6961-f429-4f6b-9e54-06d12bad4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4.xml><?xml version="1.0" encoding="utf-8"?>
<ds:datastoreItem xmlns:ds="http://schemas.openxmlformats.org/officeDocument/2006/customXml" ds:itemID="{5B0D0ED9-09E9-4FF1-9A84-02833FD1FE95}">
  <ds:schemaRefs>
    <ds:schemaRef ds:uri="fe39d773-a83d-4623-ae74-f25711a76616"/>
    <ds:schemaRef ds:uri="http://purl.org/dc/elements/1.1/"/>
    <ds:schemaRef ds:uri="http://schemas.microsoft.com/office/2006/metadata/properties"/>
    <ds:schemaRef ds:uri="http://schemas.microsoft.com/sharepoint/v3"/>
    <ds:schemaRef ds:uri="http://purl.org/dc/terms/"/>
    <ds:schemaRef ds:uri="http://purl.org/dc/dcmitype/"/>
    <ds:schemaRef ds:uri="ff38c824-6e29-4496-8487-69f397e7ed29"/>
    <ds:schemaRef ds:uri="9d5f6961-f429-4f6b-9e54-06d12bad459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289cb20-8bb9-401f-8d7b-706fb1a2988d"/>
  </ds:schemaRefs>
</ds:datastoreItem>
</file>

<file path=customXml/itemProps5.xml><?xml version="1.0" encoding="utf-8"?>
<ds:datastoreItem xmlns:ds="http://schemas.openxmlformats.org/officeDocument/2006/customXml" ds:itemID="{09C4301E-F581-481D-BB4D-1B7515C8B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28</TotalTime>
  <Pages>14</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Leggett, Chris</cp:lastModifiedBy>
  <cp:revision>23</cp:revision>
  <dcterms:created xsi:type="dcterms:W3CDTF">2024-12-19T21:58:00Z</dcterms:created>
  <dcterms:modified xsi:type="dcterms:W3CDTF">2024-12-24T02:05:00Z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0x010100C33AA559D2DF7D4F82EBEDB51F53504B</vt:lpwstr>
  </property>
  <property fmtid="{D5CDD505-2E9C-101B-9397-08002B2CF9AE}" pid="15" name="TSYRecordClass">
    <vt:lpwstr>1;#AE-20260-Destroy 7 years after action completed|623f5ec9-ec5d-4824-8e13-9c9bfc51fe7e</vt:lpwstr>
  </property>
  <property fmtid="{D5CDD505-2E9C-101B-9397-08002B2CF9AE}" pid="16" name="_dlc_DocIdItemGuid">
    <vt:lpwstr>80a26e50-48c1-4ada-8b99-fb763d0e2ca0</vt:lpwstr>
  </property>
  <property fmtid="{D5CDD505-2E9C-101B-9397-08002B2CF9AE}" pid="17" name="MSIP_Label_221efc91-5b9b-47f7-b46d-2bd3ec97b786_Enabled">
    <vt:lpwstr>true</vt:lpwstr>
  </property>
  <property fmtid="{D5CDD505-2E9C-101B-9397-08002B2CF9AE}" pid="18" name="MSIP_Label_221efc91-5b9b-47f7-b46d-2bd3ec97b786_SetDate">
    <vt:lpwstr>2024-12-19T22:01:10Z</vt:lpwstr>
  </property>
  <property fmtid="{D5CDD505-2E9C-101B-9397-08002B2CF9AE}" pid="19" name="MSIP_Label_221efc91-5b9b-47f7-b46d-2bd3ec97b786_Method">
    <vt:lpwstr>Privileged</vt:lpwstr>
  </property>
  <property fmtid="{D5CDD505-2E9C-101B-9397-08002B2CF9AE}" pid="20" name="MSIP_Label_221efc91-5b9b-47f7-b46d-2bd3ec97b786_Name">
    <vt:lpwstr>OS LP AM</vt:lpwstr>
  </property>
  <property fmtid="{D5CDD505-2E9C-101B-9397-08002B2CF9AE}" pid="21" name="MSIP_Label_221efc91-5b9b-47f7-b46d-2bd3ec97b786_SiteId">
    <vt:lpwstr>214f1646-2021-47cc-8397-e3d3a7ba7d9d</vt:lpwstr>
  </property>
  <property fmtid="{D5CDD505-2E9C-101B-9397-08002B2CF9AE}" pid="22" name="MSIP_Label_221efc91-5b9b-47f7-b46d-2bd3ec97b786_ActionId">
    <vt:lpwstr>a43376fe-02d8-4629-84f0-23592517940d</vt:lpwstr>
  </property>
  <property fmtid="{D5CDD505-2E9C-101B-9397-08002B2CF9AE}" pid="23" name="MSIP_Label_221efc91-5b9b-47f7-b46d-2bd3ec97b786_ContentBits">
    <vt:lpwstr>0</vt:lpwstr>
  </property>
  <property fmtid="{D5CDD505-2E9C-101B-9397-08002B2CF9AE}" pid="24" name="TSYStatus">
    <vt:lpwstr/>
  </property>
  <property fmtid="{D5CDD505-2E9C-101B-9397-08002B2CF9AE}" pid="25" name="MediaServiceImageTags">
    <vt:lpwstr/>
  </property>
  <property fmtid="{D5CDD505-2E9C-101B-9397-08002B2CF9AE}" pid="26" name="eTheme">
    <vt:lpwstr>1;#Law Design|318dd2d2-18da-4b8e-a458-14db2c1af95f</vt:lpwstr>
  </property>
  <property fmtid="{D5CDD505-2E9C-101B-9397-08002B2CF9AE}" pid="27" name="eDocumentType">
    <vt:lpwstr>68;#Legislation|bc5c492f-641e-4b74-8651-322acd553d0f</vt:lpwstr>
  </property>
  <property fmtid="{D5CDD505-2E9C-101B-9397-08002B2CF9AE}" pid="28" name="LMDivision">
    <vt:lpwstr/>
  </property>
  <property fmtid="{D5CDD505-2E9C-101B-9397-08002B2CF9AE}" pid="29" name="eActivity">
    <vt:lpwstr>28;#Legislative measures|0d31ce10-0017-4a46-8d2d-ba60058cb6a2</vt:lpwstr>
  </property>
  <property fmtid="{D5CDD505-2E9C-101B-9397-08002B2CF9AE}" pid="30" name="k8424359e03846678cc4a99dd97e9705">
    <vt:lpwstr/>
  </property>
  <property fmtid="{D5CDD505-2E9C-101B-9397-08002B2CF9AE}" pid="31" name="eTopic">
    <vt:lpwstr>77;#Currency|0908a5f2-16bd-4707-9ebb-8f1915958955</vt:lpwstr>
  </property>
</Properties>
</file>