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DAD79" w14:textId="77777777" w:rsidR="00931E7C" w:rsidRPr="009017B3" w:rsidRDefault="00931E7C" w:rsidP="00931E7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017B3">
        <w:rPr>
          <w:rFonts w:ascii="Times New Roman" w:eastAsia="Calibri" w:hAnsi="Times New Roman" w:cs="Times New Roman"/>
          <w:b/>
          <w:sz w:val="24"/>
          <w:szCs w:val="24"/>
        </w:rPr>
        <w:t>Ombudsman Amendment (Prescribed Authorities) Regulations 2024</w:t>
      </w:r>
    </w:p>
    <w:p w14:paraId="4524F8FD" w14:textId="77777777" w:rsidR="00931E7C" w:rsidRPr="009017B3" w:rsidRDefault="00931E7C" w:rsidP="00931E7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Supplementary </w:t>
      </w:r>
      <w:r w:rsidRPr="009017B3">
        <w:rPr>
          <w:rFonts w:ascii="Times New Roman" w:eastAsia="Calibri" w:hAnsi="Times New Roman" w:cs="Times New Roman"/>
          <w:b/>
          <w:sz w:val="24"/>
          <w:szCs w:val="24"/>
          <w:u w:val="single"/>
        </w:rPr>
        <w:t>Explanatory Statement</w:t>
      </w:r>
    </w:p>
    <w:p w14:paraId="3670C978" w14:textId="77777777" w:rsidR="00931E7C" w:rsidRPr="009017B3" w:rsidRDefault="00931E7C" w:rsidP="00931E7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17B3">
        <w:rPr>
          <w:rFonts w:ascii="Times New Roman" w:eastAsia="Calibri" w:hAnsi="Times New Roman" w:cs="Times New Roman"/>
          <w:sz w:val="24"/>
          <w:szCs w:val="24"/>
        </w:rPr>
        <w:t>Issued by the Authority of the Attorney-General</w:t>
      </w:r>
    </w:p>
    <w:p w14:paraId="1FEDC5FB" w14:textId="77777777" w:rsidR="00931E7C" w:rsidRPr="009017B3" w:rsidRDefault="00931E7C" w:rsidP="00931E7C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017B3">
        <w:rPr>
          <w:rFonts w:ascii="Times New Roman" w:eastAsia="Calibri" w:hAnsi="Times New Roman" w:cs="Times New Roman"/>
          <w:i/>
          <w:sz w:val="24"/>
          <w:szCs w:val="24"/>
        </w:rPr>
        <w:t>Ombudsman Act 1976</w:t>
      </w:r>
    </w:p>
    <w:p w14:paraId="7FD0E94C" w14:textId="77777777" w:rsidR="00931E7C" w:rsidRDefault="00931E7C" w:rsidP="00931E7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17B3">
        <w:rPr>
          <w:rFonts w:ascii="Times New Roman" w:eastAsia="Calibri" w:hAnsi="Times New Roman" w:cs="Times New Roman"/>
          <w:sz w:val="24"/>
          <w:szCs w:val="24"/>
        </w:rPr>
        <w:t>Ombudsman Amendment (Prescribed Authorities) Regulations 2024</w:t>
      </w:r>
    </w:p>
    <w:p w14:paraId="0C9314E1" w14:textId="77777777" w:rsidR="00931E7C" w:rsidRPr="00A3578E" w:rsidRDefault="00931E7C" w:rsidP="00931E7C">
      <w:pPr>
        <w:spacing w:before="120" w:after="12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3578E">
        <w:rPr>
          <w:rFonts w:ascii="Times New Roman" w:eastAsia="Calibri" w:hAnsi="Times New Roman" w:cs="Times New Roman"/>
          <w:b/>
          <w:sz w:val="24"/>
          <w:szCs w:val="24"/>
        </w:rPr>
        <w:t xml:space="preserve">Purpose of the Supplementary Explanatory Statement </w:t>
      </w:r>
    </w:p>
    <w:p w14:paraId="0194B06B" w14:textId="77777777" w:rsidR="00931E7C" w:rsidRDefault="00931E7C" w:rsidP="00931E7C">
      <w:pPr>
        <w:rPr>
          <w:rFonts w:ascii="Times New Roman" w:hAnsi="Times New Roman" w:cs="Times New Roman"/>
          <w:sz w:val="24"/>
          <w:szCs w:val="24"/>
        </w:rPr>
      </w:pPr>
      <w:r w:rsidRPr="00A3578E">
        <w:rPr>
          <w:rFonts w:ascii="Times New Roman" w:hAnsi="Times New Roman" w:cs="Times New Roman"/>
          <w:sz w:val="24"/>
          <w:szCs w:val="24"/>
        </w:rPr>
        <w:t xml:space="preserve">This </w:t>
      </w:r>
      <w:r w:rsidR="00842AA3">
        <w:rPr>
          <w:rFonts w:ascii="Times New Roman" w:hAnsi="Times New Roman" w:cs="Times New Roman"/>
          <w:sz w:val="24"/>
          <w:szCs w:val="24"/>
        </w:rPr>
        <w:t>s</w:t>
      </w:r>
      <w:r w:rsidRPr="00A3578E">
        <w:rPr>
          <w:rFonts w:ascii="Times New Roman" w:hAnsi="Times New Roman" w:cs="Times New Roman"/>
          <w:sz w:val="24"/>
          <w:szCs w:val="24"/>
        </w:rPr>
        <w:t xml:space="preserve">upplementary </w:t>
      </w:r>
      <w:r w:rsidR="00842AA3">
        <w:rPr>
          <w:rFonts w:ascii="Times New Roman" w:hAnsi="Times New Roman" w:cs="Times New Roman"/>
          <w:sz w:val="24"/>
          <w:szCs w:val="24"/>
        </w:rPr>
        <w:t>e</w:t>
      </w:r>
      <w:r w:rsidRPr="00A3578E">
        <w:rPr>
          <w:rFonts w:ascii="Times New Roman" w:hAnsi="Times New Roman" w:cs="Times New Roman"/>
          <w:sz w:val="24"/>
          <w:szCs w:val="24"/>
        </w:rPr>
        <w:t xml:space="preserve">xplanatory </w:t>
      </w:r>
      <w:r w:rsidR="00842AA3">
        <w:rPr>
          <w:rFonts w:ascii="Times New Roman" w:hAnsi="Times New Roman" w:cs="Times New Roman"/>
          <w:sz w:val="24"/>
          <w:szCs w:val="24"/>
        </w:rPr>
        <w:t>s</w:t>
      </w:r>
      <w:r w:rsidRPr="00A3578E">
        <w:rPr>
          <w:rFonts w:ascii="Times New Roman" w:hAnsi="Times New Roman" w:cs="Times New Roman"/>
          <w:sz w:val="24"/>
          <w:szCs w:val="24"/>
        </w:rPr>
        <w:t xml:space="preserve">tatement amends and supplements the initial explanatory statement to the Relevant Instrument in accordance with subsection 15J(1)(c) of the </w:t>
      </w:r>
      <w:r w:rsidRPr="00A3578E">
        <w:rPr>
          <w:rFonts w:ascii="Times New Roman" w:hAnsi="Times New Roman" w:cs="Times New Roman"/>
          <w:i/>
          <w:sz w:val="24"/>
          <w:szCs w:val="24"/>
        </w:rPr>
        <w:t>Legislation Act 2003</w:t>
      </w:r>
      <w:r w:rsidRPr="00A3578E">
        <w:rPr>
          <w:rFonts w:ascii="Times New Roman" w:hAnsi="Times New Roman" w:cs="Times New Roman"/>
          <w:sz w:val="24"/>
          <w:szCs w:val="24"/>
        </w:rPr>
        <w:t xml:space="preserve">. </w:t>
      </w:r>
      <w:r w:rsidR="00842AA3">
        <w:rPr>
          <w:rFonts w:ascii="Times New Roman" w:hAnsi="Times New Roman" w:cs="Times New Roman"/>
          <w:sz w:val="24"/>
          <w:szCs w:val="24"/>
        </w:rPr>
        <w:t>It does so in response to recommendations made by the Parliamentary Joint Committee on Human Rights</w:t>
      </w:r>
      <w:r w:rsidR="00C51673">
        <w:rPr>
          <w:rFonts w:ascii="Times New Roman" w:hAnsi="Times New Roman" w:cs="Times New Roman"/>
          <w:sz w:val="24"/>
          <w:szCs w:val="24"/>
        </w:rPr>
        <w:t xml:space="preserve">, </w:t>
      </w:r>
      <w:r w:rsidR="00C51673" w:rsidRPr="00C51673">
        <w:rPr>
          <w:rFonts w:ascii="Times New Roman" w:hAnsi="Times New Roman" w:cs="Times New Roman"/>
          <w:sz w:val="24"/>
          <w:szCs w:val="24"/>
        </w:rPr>
        <w:t>in its </w:t>
      </w:r>
      <w:r w:rsidR="00C51673" w:rsidRPr="00C51673">
        <w:rPr>
          <w:rFonts w:ascii="Times New Roman" w:hAnsi="Times New Roman" w:cs="Times New Roman"/>
          <w:i/>
          <w:iCs/>
          <w:sz w:val="24"/>
          <w:szCs w:val="24"/>
        </w:rPr>
        <w:t>Report 2 of 2025</w:t>
      </w:r>
      <w:r w:rsidR="00C5167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42AA3">
        <w:rPr>
          <w:rFonts w:ascii="Times New Roman" w:hAnsi="Times New Roman" w:cs="Times New Roman"/>
          <w:sz w:val="24"/>
          <w:szCs w:val="24"/>
        </w:rPr>
        <w:t xml:space="preserve"> concerning the Statement of Compatibility in the explanatory statement</w:t>
      </w:r>
      <w:r w:rsidR="00842AA3" w:rsidRPr="00A357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40A095" w14:textId="77777777" w:rsidR="00931E7C" w:rsidRDefault="00931E7C" w:rsidP="00931E7C">
      <w:pPr>
        <w:spacing w:before="120" w:after="12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3578E">
        <w:rPr>
          <w:rFonts w:ascii="Times New Roman" w:eastAsia="Calibri" w:hAnsi="Times New Roman" w:cs="Times New Roman"/>
          <w:b/>
          <w:sz w:val="24"/>
          <w:szCs w:val="24"/>
        </w:rPr>
        <w:t xml:space="preserve">Amendment to the explanatory statement for the Relevant Instrument </w:t>
      </w:r>
    </w:p>
    <w:p w14:paraId="0A5D5850" w14:textId="77777777" w:rsidR="00931E7C" w:rsidRPr="00A3578E" w:rsidRDefault="00931E7C" w:rsidP="00931E7C">
      <w:pPr>
        <w:spacing w:before="120" w:after="12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3578E">
        <w:rPr>
          <w:rFonts w:ascii="Times New Roman" w:eastAsia="Calibri" w:hAnsi="Times New Roman" w:cs="Times New Roman"/>
          <w:b/>
          <w:sz w:val="24"/>
          <w:szCs w:val="24"/>
        </w:rPr>
        <w:t>Statement of Compatibility with Human Righ</w:t>
      </w:r>
      <w:r>
        <w:rPr>
          <w:rFonts w:ascii="Times New Roman" w:eastAsia="Calibri" w:hAnsi="Times New Roman" w:cs="Times New Roman"/>
          <w:b/>
          <w:sz w:val="24"/>
          <w:szCs w:val="24"/>
        </w:rPr>
        <w:t>ts</w:t>
      </w:r>
    </w:p>
    <w:p w14:paraId="3A11AE62" w14:textId="77777777" w:rsidR="00931E7C" w:rsidRPr="00A3578E" w:rsidRDefault="00931E7C" w:rsidP="00931E7C">
      <w:pPr>
        <w:rPr>
          <w:rFonts w:ascii="Times New Roman" w:hAnsi="Times New Roman" w:cs="Times New Roman"/>
          <w:sz w:val="24"/>
          <w:szCs w:val="24"/>
        </w:rPr>
      </w:pPr>
      <w:r w:rsidRPr="00A3578E">
        <w:rPr>
          <w:rFonts w:ascii="Times New Roman" w:hAnsi="Times New Roman" w:cs="Times New Roman"/>
          <w:sz w:val="24"/>
          <w:szCs w:val="24"/>
        </w:rPr>
        <w:t>After the paragraph</w:t>
      </w:r>
      <w:r w:rsidR="00E14B37">
        <w:rPr>
          <w:rFonts w:ascii="Times New Roman" w:hAnsi="Times New Roman" w:cs="Times New Roman"/>
          <w:sz w:val="24"/>
          <w:szCs w:val="24"/>
        </w:rPr>
        <w:t xml:space="preserve"> with the wording</w:t>
      </w:r>
      <w:r w:rsidRPr="00A3578E">
        <w:rPr>
          <w:rFonts w:ascii="Times New Roman" w:hAnsi="Times New Roman" w:cs="Times New Roman"/>
          <w:sz w:val="24"/>
          <w:szCs w:val="24"/>
        </w:rPr>
        <w:t>:</w:t>
      </w:r>
    </w:p>
    <w:p w14:paraId="535BBDB7" w14:textId="4AA4F686" w:rsidR="00931E7C" w:rsidRDefault="00931E7C" w:rsidP="00931E7C">
      <w:pPr>
        <w:ind w:left="720"/>
        <w:rPr>
          <w:rStyle w:val="charsubdtex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</w:t>
      </w:r>
      <w:r>
        <w:rPr>
          <w:rStyle w:val="charsubdtext"/>
          <w:rFonts w:ascii="Times New Roman" w:hAnsi="Times New Roman" w:cs="Times New Roman"/>
          <w:sz w:val="24"/>
          <w:szCs w:val="24"/>
        </w:rPr>
        <w:t>substantive avenues remain for a person to seek an effective remedy where their rights are affected by actions of the NACC Inspector.</w:t>
      </w:r>
      <w:r>
        <w:rPr>
          <w:rFonts w:ascii="Times New Roman" w:hAnsi="Times New Roman" w:cs="Times New Roman"/>
          <w:sz w:val="24"/>
          <w:szCs w:val="24"/>
        </w:rPr>
        <w:t xml:space="preserve"> Decisions by the NACC Inspector under Subdivision B of Division 4 of Part </w:t>
      </w:r>
      <w:r w:rsidRPr="003849F4">
        <w:rPr>
          <w:rFonts w:ascii="Times New Roman" w:hAnsi="Times New Roman" w:cs="Times New Roman"/>
          <w:sz w:val="24"/>
          <w:szCs w:val="24"/>
        </w:rPr>
        <w:t>10 (</w:t>
      </w:r>
      <w:r>
        <w:rPr>
          <w:rStyle w:val="charsubdtext"/>
          <w:rFonts w:ascii="Times New Roman" w:hAnsi="Times New Roman" w:cs="Times New Roman"/>
          <w:sz w:val="24"/>
          <w:szCs w:val="24"/>
        </w:rPr>
        <w:t>r</w:t>
      </w:r>
      <w:r w:rsidRPr="00C1113E">
        <w:rPr>
          <w:rStyle w:val="charsubdtext"/>
          <w:rFonts w:ascii="Times New Roman" w:hAnsi="Times New Roman" w:cs="Times New Roman"/>
          <w:sz w:val="24"/>
          <w:szCs w:val="24"/>
        </w:rPr>
        <w:t>eporting on NACC corruption investigations and NACC complai</w:t>
      </w:r>
      <w:r w:rsidRPr="00282E38">
        <w:rPr>
          <w:rStyle w:val="charsubdtext"/>
          <w:rFonts w:ascii="Times New Roman" w:hAnsi="Times New Roman" w:cs="Times New Roman"/>
          <w:sz w:val="24"/>
          <w:szCs w:val="24"/>
        </w:rPr>
        <w:t>nt investigations), including any findings or recommendations made by the NACC Inspector,</w:t>
      </w:r>
      <w:r>
        <w:rPr>
          <w:rStyle w:val="charsubdtext"/>
          <w:rFonts w:ascii="Times New Roman" w:hAnsi="Times New Roman" w:cs="Times New Roman"/>
          <w:sz w:val="24"/>
          <w:szCs w:val="24"/>
        </w:rPr>
        <w:t xml:space="preserve"> remain reviewable under the </w:t>
      </w:r>
      <w:r>
        <w:rPr>
          <w:rStyle w:val="charsubdtext"/>
          <w:rFonts w:ascii="Times New Roman" w:hAnsi="Times New Roman" w:cs="Times New Roman"/>
          <w:i/>
          <w:sz w:val="24"/>
          <w:szCs w:val="24"/>
        </w:rPr>
        <w:t>Administrative Decisions (Judicial Review) Act 1977</w:t>
      </w:r>
      <w:r>
        <w:rPr>
          <w:rStyle w:val="charsubdtext"/>
          <w:rFonts w:ascii="Times New Roman" w:hAnsi="Times New Roman" w:cs="Times New Roman"/>
          <w:sz w:val="24"/>
          <w:szCs w:val="24"/>
        </w:rPr>
        <w:t xml:space="preserve">. Further, a person is able to seek judicial review under the </w:t>
      </w:r>
      <w:r>
        <w:rPr>
          <w:rStyle w:val="charsubdtext"/>
          <w:rFonts w:ascii="Times New Roman" w:hAnsi="Times New Roman" w:cs="Times New Roman"/>
          <w:i/>
          <w:sz w:val="24"/>
          <w:szCs w:val="24"/>
        </w:rPr>
        <w:t>Judiciary Act 1903</w:t>
      </w:r>
      <w:r>
        <w:rPr>
          <w:rStyle w:val="charsubdtext"/>
          <w:rFonts w:ascii="Times New Roman" w:hAnsi="Times New Roman" w:cs="Times New Roman"/>
          <w:sz w:val="24"/>
          <w:szCs w:val="24"/>
        </w:rPr>
        <w:t xml:space="preserve"> or in the High Court’s original jurisdiction</w:t>
      </w:r>
      <w:r w:rsidR="009D3556">
        <w:rPr>
          <w:rStyle w:val="charsubdtext"/>
          <w:rFonts w:ascii="Times New Roman" w:hAnsi="Times New Roman" w:cs="Times New Roman"/>
          <w:sz w:val="24"/>
          <w:szCs w:val="24"/>
        </w:rPr>
        <w:t>.</w:t>
      </w:r>
      <w:r>
        <w:rPr>
          <w:rStyle w:val="charsubdtext"/>
          <w:rFonts w:ascii="Times New Roman" w:hAnsi="Times New Roman" w:cs="Times New Roman"/>
          <w:sz w:val="24"/>
          <w:szCs w:val="24"/>
        </w:rPr>
        <w:t xml:space="preserve"> </w:t>
      </w:r>
    </w:p>
    <w:p w14:paraId="018A06B4" w14:textId="28E52248" w:rsidR="00931E7C" w:rsidRDefault="00931E7C" w:rsidP="00931E7C">
      <w:pPr>
        <w:rPr>
          <w:rFonts w:ascii="Times New Roman" w:hAnsi="Times New Roman" w:cs="Times New Roman"/>
          <w:sz w:val="24"/>
          <w:szCs w:val="24"/>
        </w:rPr>
      </w:pPr>
      <w:r w:rsidRPr="00A3578E">
        <w:rPr>
          <w:rFonts w:ascii="Times New Roman" w:hAnsi="Times New Roman" w:cs="Times New Roman"/>
          <w:sz w:val="24"/>
          <w:szCs w:val="24"/>
        </w:rPr>
        <w:t xml:space="preserve">Insert </w:t>
      </w:r>
      <w:r w:rsidR="00DB525C">
        <w:rPr>
          <w:rFonts w:ascii="Times New Roman" w:hAnsi="Times New Roman" w:cs="Times New Roman"/>
          <w:sz w:val="24"/>
          <w:szCs w:val="24"/>
        </w:rPr>
        <w:t xml:space="preserve">a </w:t>
      </w:r>
      <w:r w:rsidRPr="00A3578E">
        <w:rPr>
          <w:rFonts w:ascii="Times New Roman" w:hAnsi="Times New Roman" w:cs="Times New Roman"/>
          <w:sz w:val="24"/>
          <w:szCs w:val="24"/>
        </w:rPr>
        <w:t>new paragraph with the wording:</w:t>
      </w:r>
    </w:p>
    <w:p w14:paraId="272FC61D" w14:textId="7C786A66" w:rsidR="00CB5464" w:rsidRDefault="000D613A" w:rsidP="000D61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7843F8">
        <w:rPr>
          <w:rFonts w:ascii="Times New Roman" w:hAnsi="Times New Roman" w:cs="Times New Roman"/>
          <w:sz w:val="24"/>
          <w:szCs w:val="24"/>
        </w:rPr>
        <w:t xml:space="preserve"> NACC Inspector has immunity from civil liability for all acts or omissions done in good faith</w:t>
      </w:r>
      <w:r>
        <w:rPr>
          <w:rFonts w:ascii="Times New Roman" w:hAnsi="Times New Roman" w:cs="Times New Roman"/>
          <w:sz w:val="24"/>
          <w:szCs w:val="24"/>
        </w:rPr>
        <w:t xml:space="preserve"> in the performance or exercise (or purported performance or exercise) of their functions, duties or powers under the </w:t>
      </w:r>
      <w:r w:rsidRPr="00E14B37">
        <w:rPr>
          <w:rFonts w:ascii="Times New Roman" w:hAnsi="Times New Roman" w:cs="Times New Roman"/>
          <w:i/>
          <w:sz w:val="24"/>
          <w:szCs w:val="24"/>
        </w:rPr>
        <w:t>National Anti-Corruption Commission Act 2022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(NACC Act)</w:t>
      </w:r>
      <w:r w:rsidRPr="007843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Persons assisting the NACC Inspector have immunity from civil liability for all acts or omissions done in good faith for the purposes of assisting the NACC Inspector</w:t>
      </w:r>
      <w:r w:rsidRPr="007843F8">
        <w:rPr>
          <w:rFonts w:ascii="Times New Roman" w:hAnsi="Times New Roman" w:cs="Times New Roman"/>
          <w:sz w:val="24"/>
          <w:szCs w:val="24"/>
        </w:rPr>
        <w:t xml:space="preserve">. However, </w:t>
      </w:r>
      <w:r>
        <w:rPr>
          <w:rFonts w:ascii="Times New Roman" w:hAnsi="Times New Roman" w:cs="Times New Roman"/>
          <w:sz w:val="24"/>
          <w:szCs w:val="24"/>
        </w:rPr>
        <w:t xml:space="preserve">as the Revised Explanatory Memorandum to the </w:t>
      </w:r>
      <w:r w:rsidRPr="00E14B37">
        <w:rPr>
          <w:rFonts w:ascii="Times New Roman" w:hAnsi="Times New Roman" w:cs="Times New Roman"/>
          <w:sz w:val="24"/>
          <w:szCs w:val="24"/>
        </w:rPr>
        <w:t>National Anti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E14B37">
        <w:rPr>
          <w:rFonts w:ascii="Times New Roman" w:hAnsi="Times New Roman" w:cs="Times New Roman"/>
          <w:sz w:val="24"/>
          <w:szCs w:val="24"/>
        </w:rPr>
        <w:t xml:space="preserve">Corruption Commission Bill 2022 </w:t>
      </w:r>
      <w:r>
        <w:rPr>
          <w:rFonts w:ascii="Times New Roman" w:hAnsi="Times New Roman" w:cs="Times New Roman"/>
          <w:sz w:val="24"/>
          <w:szCs w:val="24"/>
        </w:rPr>
        <w:t xml:space="preserve">makes clear, </w:t>
      </w:r>
      <w:r w:rsidRPr="007843F8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 xml:space="preserve">immunity is conferred only on the relevant individuals and not the </w:t>
      </w:r>
      <w:r w:rsidRPr="007843F8">
        <w:rPr>
          <w:rFonts w:ascii="Times New Roman" w:hAnsi="Times New Roman" w:cs="Times New Roman"/>
          <w:sz w:val="24"/>
          <w:szCs w:val="24"/>
        </w:rPr>
        <w:t>Commonwealth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43F8">
        <w:rPr>
          <w:rFonts w:ascii="Times New Roman" w:hAnsi="Times New Roman" w:cs="Times New Roman"/>
          <w:sz w:val="24"/>
          <w:szCs w:val="24"/>
        </w:rPr>
        <w:t xml:space="preserve">It would </w:t>
      </w:r>
      <w:r>
        <w:rPr>
          <w:rFonts w:ascii="Times New Roman" w:hAnsi="Times New Roman" w:cs="Times New Roman"/>
          <w:sz w:val="24"/>
          <w:szCs w:val="24"/>
        </w:rPr>
        <w:t xml:space="preserve">therefore </w:t>
      </w:r>
      <w:r w:rsidRPr="007843F8">
        <w:rPr>
          <w:rFonts w:ascii="Times New Roman" w:hAnsi="Times New Roman" w:cs="Times New Roman"/>
          <w:sz w:val="24"/>
          <w:szCs w:val="24"/>
        </w:rPr>
        <w:t xml:space="preserve">be open to an affected person to seek a remedy from the Commonwealth, but not from the Inspector or a person assisting </w:t>
      </w:r>
      <w:r>
        <w:rPr>
          <w:rFonts w:ascii="Times New Roman" w:hAnsi="Times New Roman" w:cs="Times New Roman"/>
          <w:sz w:val="24"/>
          <w:szCs w:val="24"/>
        </w:rPr>
        <w:t xml:space="preserve">the Inspector </w:t>
      </w:r>
      <w:r w:rsidRPr="007843F8">
        <w:rPr>
          <w:rFonts w:ascii="Times New Roman" w:hAnsi="Times New Roman" w:cs="Times New Roman"/>
          <w:sz w:val="24"/>
          <w:szCs w:val="24"/>
        </w:rPr>
        <w:t>where they have acted in good faith.</w:t>
      </w:r>
      <w:r w:rsidR="00505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634E1" w14:textId="77777777" w:rsidR="00931E7C" w:rsidRDefault="00931E7C" w:rsidP="00931E7C">
      <w:pPr>
        <w:rPr>
          <w:rFonts w:ascii="Times New Roman" w:hAnsi="Times New Roman" w:cs="Times New Roman"/>
          <w:sz w:val="24"/>
          <w:szCs w:val="24"/>
        </w:rPr>
      </w:pPr>
      <w:r w:rsidRPr="00A3578E">
        <w:rPr>
          <w:rFonts w:ascii="Times New Roman" w:hAnsi="Times New Roman" w:cs="Times New Roman"/>
          <w:sz w:val="24"/>
          <w:szCs w:val="24"/>
        </w:rPr>
        <w:t xml:space="preserve">After the paragraph </w:t>
      </w:r>
      <w:r w:rsidR="00842AA3" w:rsidRPr="00D505F2">
        <w:rPr>
          <w:rFonts w:ascii="Times New Roman" w:hAnsi="Times New Roman" w:cs="Times New Roman"/>
          <w:sz w:val="24"/>
          <w:szCs w:val="24"/>
        </w:rPr>
        <w:t>starting</w:t>
      </w:r>
      <w:r w:rsidR="00D505F2">
        <w:rPr>
          <w:rFonts w:ascii="Times New Roman" w:hAnsi="Times New Roman" w:cs="Times New Roman"/>
          <w:sz w:val="24"/>
          <w:szCs w:val="24"/>
        </w:rPr>
        <w:t xml:space="preserve"> with the words ‘</w:t>
      </w:r>
      <w:r w:rsidRPr="00A3578E">
        <w:rPr>
          <w:rFonts w:ascii="Times New Roman" w:hAnsi="Times New Roman" w:cs="Times New Roman"/>
          <w:sz w:val="24"/>
          <w:szCs w:val="24"/>
        </w:rPr>
        <w:t>The NACC Inspector would remain subject to oversight by the Parliamentary Joint Committee on the NACC</w:t>
      </w:r>
      <w:r w:rsidR="00D505F2">
        <w:rPr>
          <w:rFonts w:ascii="Times New Roman" w:hAnsi="Times New Roman" w:cs="Times New Roman"/>
          <w:sz w:val="24"/>
          <w:szCs w:val="24"/>
        </w:rPr>
        <w:t>’, i</w:t>
      </w:r>
      <w:r w:rsidRPr="00A3578E">
        <w:rPr>
          <w:rFonts w:ascii="Times New Roman" w:hAnsi="Times New Roman" w:cs="Times New Roman"/>
          <w:sz w:val="24"/>
          <w:szCs w:val="24"/>
        </w:rPr>
        <w:t>nsert new paragraphs with the wording:</w:t>
      </w:r>
    </w:p>
    <w:p w14:paraId="0C4D2876" w14:textId="6045EBBF" w:rsidR="00680299" w:rsidRDefault="00931E7C" w:rsidP="00D2211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346FAC">
        <w:rPr>
          <w:rFonts w:ascii="Times New Roman" w:hAnsi="Times New Roman" w:cs="Times New Roman"/>
          <w:sz w:val="24"/>
          <w:szCs w:val="24"/>
        </w:rPr>
        <w:t xml:space="preserve">explicit </w:t>
      </w:r>
      <w:r>
        <w:rPr>
          <w:rFonts w:ascii="Times New Roman" w:hAnsi="Times New Roman" w:cs="Times New Roman"/>
          <w:sz w:val="24"/>
          <w:szCs w:val="24"/>
        </w:rPr>
        <w:t xml:space="preserve">removal of the ability for individuals to make complaints about the NACC Inspector to the Ombudsman is intended to ensure </w:t>
      </w:r>
      <w:r w:rsidR="00F16DFE">
        <w:rPr>
          <w:rFonts w:ascii="Times New Roman" w:hAnsi="Times New Roman" w:cs="Times New Roman"/>
          <w:sz w:val="24"/>
          <w:szCs w:val="24"/>
        </w:rPr>
        <w:t xml:space="preserve">legislative clarity concerning </w:t>
      </w:r>
      <w:r>
        <w:rPr>
          <w:rFonts w:ascii="Times New Roman" w:hAnsi="Times New Roman" w:cs="Times New Roman"/>
          <w:sz w:val="24"/>
          <w:szCs w:val="24"/>
        </w:rPr>
        <w:t>the independence of the NACC Inspector</w:t>
      </w:r>
      <w:r w:rsidR="00E322F3">
        <w:rPr>
          <w:rFonts w:ascii="Times New Roman" w:hAnsi="Times New Roman" w:cs="Times New Roman"/>
          <w:sz w:val="24"/>
          <w:szCs w:val="24"/>
        </w:rPr>
        <w:t xml:space="preserve"> and the relationship between different oversight and integrity agencies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2111">
        <w:rPr>
          <w:rFonts w:ascii="Times New Roman" w:hAnsi="Times New Roman" w:cs="Times New Roman"/>
          <w:sz w:val="24"/>
          <w:szCs w:val="24"/>
        </w:rPr>
        <w:t>The Ombudsman and NACC Inspector have complimentary jurisdiction over complaints concerning the NACC.</w:t>
      </w:r>
    </w:p>
    <w:p w14:paraId="0715F19D" w14:textId="77777777" w:rsidR="00120A94" w:rsidRDefault="00842AA3" w:rsidP="00931E7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explicit designation of the NACC Inspector as an ‘independent officer of the Parliament’ </w:t>
      </w:r>
      <w:r w:rsidR="00762845">
        <w:rPr>
          <w:rFonts w:ascii="Times New Roman" w:hAnsi="Times New Roman" w:cs="Times New Roman"/>
          <w:sz w:val="24"/>
          <w:szCs w:val="24"/>
        </w:rPr>
        <w:t xml:space="preserve">by section 182 of the NACC Act,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62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31E7C">
        <w:rPr>
          <w:rFonts w:ascii="Times New Roman" w:hAnsi="Times New Roman" w:cs="Times New Roman"/>
          <w:sz w:val="24"/>
          <w:szCs w:val="24"/>
        </w:rPr>
        <w:t>o guarantee the NACC Inspector’s</w:t>
      </w:r>
      <w:r w:rsidR="00060A3A">
        <w:rPr>
          <w:rFonts w:ascii="Times New Roman" w:hAnsi="Times New Roman" w:cs="Times New Roman"/>
          <w:sz w:val="24"/>
          <w:szCs w:val="24"/>
        </w:rPr>
        <w:t xml:space="preserve"> </w:t>
      </w:r>
      <w:r w:rsidR="002F21C1">
        <w:rPr>
          <w:rFonts w:ascii="Times New Roman" w:hAnsi="Times New Roman" w:cs="Times New Roman"/>
          <w:sz w:val="24"/>
          <w:szCs w:val="24"/>
        </w:rPr>
        <w:t xml:space="preserve">role </w:t>
      </w:r>
      <w:r w:rsidR="00060A3A">
        <w:rPr>
          <w:rFonts w:ascii="Times New Roman" w:hAnsi="Times New Roman" w:cs="Times New Roman"/>
          <w:sz w:val="24"/>
          <w:szCs w:val="24"/>
        </w:rPr>
        <w:t xml:space="preserve">as an independent </w:t>
      </w:r>
      <w:r w:rsidR="00120A94">
        <w:rPr>
          <w:rFonts w:ascii="Times New Roman" w:hAnsi="Times New Roman" w:cs="Times New Roman"/>
          <w:sz w:val="24"/>
          <w:szCs w:val="24"/>
        </w:rPr>
        <w:t>o</w:t>
      </w:r>
      <w:r w:rsidR="00060A3A">
        <w:rPr>
          <w:rFonts w:ascii="Times New Roman" w:hAnsi="Times New Roman" w:cs="Times New Roman"/>
          <w:sz w:val="24"/>
          <w:szCs w:val="24"/>
        </w:rPr>
        <w:t>fficer of the Parliament</w:t>
      </w:r>
      <w:r w:rsidR="00762845">
        <w:rPr>
          <w:rFonts w:ascii="Times New Roman" w:hAnsi="Times New Roman" w:cs="Times New Roman"/>
          <w:sz w:val="24"/>
          <w:szCs w:val="24"/>
        </w:rPr>
        <w:t>,</w:t>
      </w:r>
      <w:r w:rsidR="00A4153B">
        <w:rPr>
          <w:rFonts w:ascii="Times New Roman" w:hAnsi="Times New Roman" w:cs="Times New Roman"/>
          <w:sz w:val="24"/>
          <w:szCs w:val="24"/>
        </w:rPr>
        <w:t xml:space="preserve"> it is appropriate that the NACC Inspector only be subject to oversight by the Parliament and the Judiciary</w:t>
      </w:r>
      <w:r w:rsidR="002F21C1">
        <w:rPr>
          <w:rFonts w:ascii="Times New Roman" w:hAnsi="Times New Roman" w:cs="Times New Roman"/>
          <w:sz w:val="24"/>
          <w:szCs w:val="24"/>
        </w:rPr>
        <w:t>.</w:t>
      </w:r>
      <w:r w:rsidR="00487B72">
        <w:rPr>
          <w:rFonts w:ascii="Times New Roman" w:hAnsi="Times New Roman" w:cs="Times New Roman"/>
          <w:sz w:val="24"/>
          <w:szCs w:val="24"/>
        </w:rPr>
        <w:t xml:space="preserve"> </w:t>
      </w:r>
      <w:r w:rsidR="00AE06B6">
        <w:rPr>
          <w:rFonts w:ascii="Times New Roman" w:hAnsi="Times New Roman" w:cs="Times New Roman"/>
          <w:sz w:val="24"/>
          <w:szCs w:val="24"/>
        </w:rPr>
        <w:t>Thi</w:t>
      </w:r>
      <w:r w:rsidR="00141E26">
        <w:rPr>
          <w:rFonts w:ascii="Times New Roman" w:hAnsi="Times New Roman" w:cs="Times New Roman"/>
          <w:sz w:val="24"/>
          <w:szCs w:val="24"/>
        </w:rPr>
        <w:t xml:space="preserve">s provides clarity and certainty on the avenues for making a complaint and </w:t>
      </w:r>
      <w:r w:rsidR="00AE06B6">
        <w:rPr>
          <w:rFonts w:ascii="Times New Roman" w:hAnsi="Times New Roman" w:cs="Times New Roman"/>
          <w:sz w:val="24"/>
          <w:szCs w:val="24"/>
        </w:rPr>
        <w:t>ensures the efficient use of Commonwealth resources</w:t>
      </w:r>
      <w:r w:rsidR="00141E26">
        <w:rPr>
          <w:rFonts w:ascii="Times New Roman" w:hAnsi="Times New Roman" w:cs="Times New Roman"/>
          <w:sz w:val="24"/>
          <w:szCs w:val="24"/>
        </w:rPr>
        <w:t>.</w:t>
      </w:r>
      <w:r w:rsidR="00AE06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2D718" w14:textId="77777777" w:rsidR="00931E7C" w:rsidRDefault="00120A94" w:rsidP="00931E7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 to the Auditor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General, </w:t>
      </w:r>
      <w:r w:rsidR="002F21C1">
        <w:rPr>
          <w:rFonts w:ascii="Times New Roman" w:hAnsi="Times New Roman" w:cs="Times New Roman"/>
          <w:sz w:val="24"/>
          <w:szCs w:val="24"/>
        </w:rPr>
        <w:t xml:space="preserve">as an independent officer of the Parliament, </w:t>
      </w:r>
      <w:r>
        <w:rPr>
          <w:rFonts w:ascii="Times New Roman" w:hAnsi="Times New Roman" w:cs="Times New Roman"/>
          <w:sz w:val="24"/>
          <w:szCs w:val="24"/>
        </w:rPr>
        <w:t>the NACC Inspector is empowered to fulfil duties on behalf of the Parliament</w:t>
      </w:r>
      <w:r w:rsidR="002F21C1">
        <w:rPr>
          <w:rFonts w:ascii="Times New Roman" w:hAnsi="Times New Roman" w:cs="Times New Roman"/>
          <w:sz w:val="24"/>
          <w:szCs w:val="24"/>
        </w:rPr>
        <w:t xml:space="preserve">. </w:t>
      </w:r>
      <w:r w:rsidR="00762845">
        <w:rPr>
          <w:rFonts w:ascii="Times New Roman" w:hAnsi="Times New Roman" w:cs="Times New Roman"/>
          <w:sz w:val="24"/>
          <w:szCs w:val="24"/>
        </w:rPr>
        <w:t>The NACC Inspector</w:t>
      </w:r>
      <w:r w:rsidR="0021483F">
        <w:rPr>
          <w:rFonts w:ascii="Times New Roman" w:hAnsi="Times New Roman" w:cs="Times New Roman"/>
          <w:sz w:val="24"/>
          <w:szCs w:val="24"/>
        </w:rPr>
        <w:t xml:space="preserve"> is empowered </w:t>
      </w:r>
      <w:r w:rsidR="002F21C1">
        <w:rPr>
          <w:rFonts w:ascii="Times New Roman" w:hAnsi="Times New Roman" w:cs="Times New Roman"/>
          <w:sz w:val="24"/>
          <w:szCs w:val="24"/>
        </w:rPr>
        <w:t>to investigat</w:t>
      </w:r>
      <w:r w:rsidR="0021483F">
        <w:rPr>
          <w:rFonts w:ascii="Times New Roman" w:hAnsi="Times New Roman" w:cs="Times New Roman"/>
          <w:sz w:val="24"/>
          <w:szCs w:val="24"/>
        </w:rPr>
        <w:t>e</w:t>
      </w:r>
      <w:r w:rsidR="002F21C1">
        <w:rPr>
          <w:rFonts w:ascii="Times New Roman" w:hAnsi="Times New Roman" w:cs="Times New Roman"/>
          <w:sz w:val="24"/>
          <w:szCs w:val="24"/>
        </w:rPr>
        <w:t xml:space="preserve"> NACC corruption issues, investigat</w:t>
      </w:r>
      <w:r w:rsidR="0021483F">
        <w:rPr>
          <w:rFonts w:ascii="Times New Roman" w:hAnsi="Times New Roman" w:cs="Times New Roman"/>
          <w:sz w:val="24"/>
          <w:szCs w:val="24"/>
        </w:rPr>
        <w:t>e</w:t>
      </w:r>
      <w:r w:rsidR="002F21C1">
        <w:rPr>
          <w:rFonts w:ascii="Times New Roman" w:hAnsi="Times New Roman" w:cs="Times New Roman"/>
          <w:sz w:val="24"/>
          <w:szCs w:val="24"/>
        </w:rPr>
        <w:t xml:space="preserve"> complaints of maladministration or officer misconduct relating to the NACC and audit the NACC’s operations for compliance with Commonwealth laws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21C1">
        <w:rPr>
          <w:rFonts w:ascii="Times New Roman" w:hAnsi="Times New Roman" w:cs="Times New Roman"/>
          <w:sz w:val="24"/>
          <w:szCs w:val="24"/>
        </w:rPr>
        <w:t xml:space="preserve"> It is not intended that the Ombudsman should investigate these independent functions.</w:t>
      </w:r>
    </w:p>
    <w:p w14:paraId="6C62A35C" w14:textId="77777777" w:rsidR="00931E7C" w:rsidRPr="00A42F5D" w:rsidRDefault="00931E7C" w:rsidP="00931E7C">
      <w:pPr>
        <w:rPr>
          <w:rFonts w:ascii="Times New Roman" w:hAnsi="Times New Roman" w:cs="Times New Roman"/>
          <w:b/>
          <w:bCs/>
          <w:i/>
          <w:iCs/>
        </w:rPr>
      </w:pPr>
    </w:p>
    <w:p w14:paraId="1F21F324" w14:textId="77777777" w:rsidR="00A066DF" w:rsidRDefault="00A066DF"/>
    <w:sectPr w:rsidR="00A066D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0B0C6" w14:textId="77777777" w:rsidR="001A7722" w:rsidRDefault="001A7722">
      <w:pPr>
        <w:spacing w:after="0" w:line="240" w:lineRule="auto"/>
      </w:pPr>
      <w:r>
        <w:separator/>
      </w:r>
    </w:p>
  </w:endnote>
  <w:endnote w:type="continuationSeparator" w:id="0">
    <w:p w14:paraId="46E5C071" w14:textId="77777777" w:rsidR="001A7722" w:rsidRDefault="001A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314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D11747" w14:textId="77777777" w:rsidR="0012403D" w:rsidRDefault="003A3C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76DAA7" w14:textId="77777777" w:rsidR="0012403D" w:rsidRDefault="00124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C0A1C" w14:textId="77777777" w:rsidR="001A7722" w:rsidRDefault="001A7722">
      <w:pPr>
        <w:spacing w:after="0" w:line="240" w:lineRule="auto"/>
      </w:pPr>
      <w:r>
        <w:separator/>
      </w:r>
    </w:p>
  </w:footnote>
  <w:footnote w:type="continuationSeparator" w:id="0">
    <w:p w14:paraId="7897D4E2" w14:textId="77777777" w:rsidR="001A7722" w:rsidRDefault="001A7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7C"/>
    <w:rsid w:val="000544B8"/>
    <w:rsid w:val="00060A3A"/>
    <w:rsid w:val="00082459"/>
    <w:rsid w:val="000D38F4"/>
    <w:rsid w:val="000D613A"/>
    <w:rsid w:val="001050EF"/>
    <w:rsid w:val="00114476"/>
    <w:rsid w:val="00120A94"/>
    <w:rsid w:val="0012403D"/>
    <w:rsid w:val="00141E26"/>
    <w:rsid w:val="001A7722"/>
    <w:rsid w:val="0021483F"/>
    <w:rsid w:val="00230698"/>
    <w:rsid w:val="00246C39"/>
    <w:rsid w:val="00257E79"/>
    <w:rsid w:val="002A03E9"/>
    <w:rsid w:val="002F04AB"/>
    <w:rsid w:val="002F1EF6"/>
    <w:rsid w:val="002F21C1"/>
    <w:rsid w:val="002F2B14"/>
    <w:rsid w:val="00302DF7"/>
    <w:rsid w:val="00303532"/>
    <w:rsid w:val="00304876"/>
    <w:rsid w:val="00346FAC"/>
    <w:rsid w:val="003A3B4F"/>
    <w:rsid w:val="003A3CB6"/>
    <w:rsid w:val="003B78FA"/>
    <w:rsid w:val="00452B17"/>
    <w:rsid w:val="00487B72"/>
    <w:rsid w:val="004E484F"/>
    <w:rsid w:val="004F5760"/>
    <w:rsid w:val="00505805"/>
    <w:rsid w:val="00513957"/>
    <w:rsid w:val="00516529"/>
    <w:rsid w:val="00581A37"/>
    <w:rsid w:val="005B17AA"/>
    <w:rsid w:val="005B32FD"/>
    <w:rsid w:val="005C6C43"/>
    <w:rsid w:val="005E549A"/>
    <w:rsid w:val="006062D6"/>
    <w:rsid w:val="00624314"/>
    <w:rsid w:val="00634F0B"/>
    <w:rsid w:val="00643693"/>
    <w:rsid w:val="00647730"/>
    <w:rsid w:val="00677B25"/>
    <w:rsid w:val="00680299"/>
    <w:rsid w:val="0069349F"/>
    <w:rsid w:val="006B1EB2"/>
    <w:rsid w:val="006E068D"/>
    <w:rsid w:val="007161C5"/>
    <w:rsid w:val="00731EAB"/>
    <w:rsid w:val="00762845"/>
    <w:rsid w:val="00762AE6"/>
    <w:rsid w:val="007B648A"/>
    <w:rsid w:val="007F389A"/>
    <w:rsid w:val="00842AA3"/>
    <w:rsid w:val="00876295"/>
    <w:rsid w:val="008A0743"/>
    <w:rsid w:val="008A2F0E"/>
    <w:rsid w:val="00916F33"/>
    <w:rsid w:val="00931E7C"/>
    <w:rsid w:val="009562DA"/>
    <w:rsid w:val="009734ED"/>
    <w:rsid w:val="00985D29"/>
    <w:rsid w:val="009D3556"/>
    <w:rsid w:val="009E0DF4"/>
    <w:rsid w:val="00A00EF1"/>
    <w:rsid w:val="00A066DF"/>
    <w:rsid w:val="00A4153B"/>
    <w:rsid w:val="00A41C5B"/>
    <w:rsid w:val="00A573CD"/>
    <w:rsid w:val="00A6331B"/>
    <w:rsid w:val="00AC53C2"/>
    <w:rsid w:val="00AD339B"/>
    <w:rsid w:val="00AD7A0C"/>
    <w:rsid w:val="00AE06B6"/>
    <w:rsid w:val="00B1674E"/>
    <w:rsid w:val="00C51673"/>
    <w:rsid w:val="00C65393"/>
    <w:rsid w:val="00C7790F"/>
    <w:rsid w:val="00C85DBB"/>
    <w:rsid w:val="00C93F70"/>
    <w:rsid w:val="00CB5464"/>
    <w:rsid w:val="00CE2437"/>
    <w:rsid w:val="00CF5CCA"/>
    <w:rsid w:val="00CF640C"/>
    <w:rsid w:val="00D010C5"/>
    <w:rsid w:val="00D048EA"/>
    <w:rsid w:val="00D1482F"/>
    <w:rsid w:val="00D22111"/>
    <w:rsid w:val="00D505F2"/>
    <w:rsid w:val="00D64F86"/>
    <w:rsid w:val="00DA3A23"/>
    <w:rsid w:val="00DB525C"/>
    <w:rsid w:val="00E14B37"/>
    <w:rsid w:val="00E322F3"/>
    <w:rsid w:val="00E35712"/>
    <w:rsid w:val="00E449B4"/>
    <w:rsid w:val="00E52FB0"/>
    <w:rsid w:val="00E64070"/>
    <w:rsid w:val="00EA23F4"/>
    <w:rsid w:val="00EB0CE9"/>
    <w:rsid w:val="00EE2773"/>
    <w:rsid w:val="00F070C3"/>
    <w:rsid w:val="00F16DFE"/>
    <w:rsid w:val="00F30265"/>
    <w:rsid w:val="00FA498F"/>
    <w:rsid w:val="00F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77086"/>
  <w15:chartTrackingRefBased/>
  <w15:docId w15:val="{01D01D87-3A3F-4891-BCE2-25ABF2B1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E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1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1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1E7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1E7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31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7C"/>
  </w:style>
  <w:style w:type="character" w:customStyle="1" w:styleId="charsubdtext">
    <w:name w:val="charsubdtext"/>
    <w:basedOn w:val="DefaultParagraphFont"/>
    <w:rsid w:val="00931E7C"/>
  </w:style>
  <w:style w:type="paragraph" w:styleId="BalloonText">
    <w:name w:val="Balloon Text"/>
    <w:basedOn w:val="Normal"/>
    <w:link w:val="BalloonTextChar"/>
    <w:uiPriority w:val="99"/>
    <w:semiHidden/>
    <w:unhideWhenUsed/>
    <w:rsid w:val="00931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7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68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1E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C2E2DC6-0C6C-4FAC-AC2D-531AB98CC9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7F9EA9BA463A143BD6263FC91BCE6D4" ma:contentTypeVersion="" ma:contentTypeDescription="PDMS Document Site Content Type" ma:contentTypeScope="" ma:versionID="60ee9619b0b6c4737dee1c41a2a64fce">
  <xsd:schema xmlns:xsd="http://www.w3.org/2001/XMLSchema" xmlns:xs="http://www.w3.org/2001/XMLSchema" xmlns:p="http://schemas.microsoft.com/office/2006/metadata/properties" xmlns:ns2="3C2E2DC6-0C6C-4FAC-AC2D-531AB98CC9DC" targetNamespace="http://schemas.microsoft.com/office/2006/metadata/properties" ma:root="true" ma:fieldsID="21c74534fa44f1b3aeef35ee81b91204" ns2:_="">
    <xsd:import namespace="3C2E2DC6-0C6C-4FAC-AC2D-531AB98CC9D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E2DC6-0C6C-4FAC-AC2D-531AB98CC9D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A90C0-2337-4632-B033-1C16C2B18571}">
  <ds:schemaRefs>
    <ds:schemaRef ds:uri="http://schemas.microsoft.com/office/2006/metadata/properties"/>
    <ds:schemaRef ds:uri="http://schemas.microsoft.com/office/infopath/2007/PartnerControls"/>
    <ds:schemaRef ds:uri="3C2E2DC6-0C6C-4FAC-AC2D-531AB98CC9DC"/>
  </ds:schemaRefs>
</ds:datastoreItem>
</file>

<file path=customXml/itemProps2.xml><?xml version="1.0" encoding="utf-8"?>
<ds:datastoreItem xmlns:ds="http://schemas.openxmlformats.org/officeDocument/2006/customXml" ds:itemID="{7B6F7C52-D7F4-40D1-A7D4-66B8FDDA0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E2DC6-0C6C-4FAC-AC2D-531AB98CC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19AF8-A85A-4C6D-B2DA-DBC0B8782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Elroy</dc:creator>
  <cp:keywords/>
  <dc:description/>
  <cp:lastModifiedBy>Basserabie, Nechama</cp:lastModifiedBy>
  <cp:revision>2</cp:revision>
  <dcterms:created xsi:type="dcterms:W3CDTF">2025-03-30T23:20:00Z</dcterms:created>
  <dcterms:modified xsi:type="dcterms:W3CDTF">2025-03-30T23:20:00Z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0x010100266966F133664895A6EE3632470D45F500A7F9EA9BA463A143BD6263FC91BCE6D4</vt:lpwstr>
  </property>
</Properties>
</file>