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AD19D" w14:textId="77777777" w:rsidR="002573BE" w:rsidRDefault="002573BE" w:rsidP="002573BE">
      <w:pPr>
        <w:spacing w:after="0" w:line="240" w:lineRule="auto"/>
        <w:rPr>
          <w:lang w:val="en-GB"/>
        </w:rPr>
      </w:pPr>
    </w:p>
    <w:p w14:paraId="11282230" w14:textId="77777777" w:rsidR="002573BE" w:rsidRPr="005D1ABF" w:rsidRDefault="002573BE" w:rsidP="002573BE">
      <w:pPr>
        <w:spacing w:after="0" w:line="240" w:lineRule="auto"/>
        <w:jc w:val="center"/>
        <w:rPr>
          <w:rFonts w:ascii="Times New Roman" w:hAnsi="Times New Roman" w:cs="Times New Roman"/>
          <w:b/>
          <w:caps/>
          <w:sz w:val="24"/>
          <w:szCs w:val="24"/>
          <w:u w:val="single"/>
        </w:rPr>
      </w:pPr>
      <w:r w:rsidRPr="005D1ABF">
        <w:rPr>
          <w:rFonts w:ascii="Times New Roman" w:hAnsi="Times New Roman" w:cs="Times New Roman"/>
          <w:b/>
          <w:caps/>
          <w:sz w:val="24"/>
          <w:szCs w:val="24"/>
          <w:u w:val="single"/>
        </w:rPr>
        <w:t>Explanatory Statement</w:t>
      </w:r>
    </w:p>
    <w:p w14:paraId="4BB440A3" w14:textId="77777777" w:rsidR="002573BE" w:rsidRPr="005D1ABF" w:rsidRDefault="002573BE" w:rsidP="002573BE">
      <w:pPr>
        <w:spacing w:after="0" w:line="240" w:lineRule="auto"/>
        <w:jc w:val="center"/>
        <w:rPr>
          <w:rFonts w:ascii="Times New Roman" w:hAnsi="Times New Roman" w:cs="Times New Roman"/>
          <w:b/>
          <w:caps/>
          <w:sz w:val="24"/>
          <w:szCs w:val="24"/>
          <w:u w:val="single"/>
        </w:rPr>
      </w:pPr>
    </w:p>
    <w:p w14:paraId="60CE26C3" w14:textId="7B5FBA91" w:rsidR="002573BE" w:rsidRPr="002E7AB5" w:rsidRDefault="31FA7C5F" w:rsidP="002573BE">
      <w:pPr>
        <w:spacing w:after="0" w:line="240" w:lineRule="auto"/>
        <w:jc w:val="center"/>
        <w:rPr>
          <w:rFonts w:ascii="Times New Roman" w:hAnsi="Times New Roman" w:cs="Times New Roman"/>
          <w:sz w:val="24"/>
          <w:szCs w:val="24"/>
          <w:u w:val="single"/>
        </w:rPr>
      </w:pPr>
      <w:r w:rsidRPr="63156A87">
        <w:rPr>
          <w:rFonts w:ascii="Times New Roman" w:hAnsi="Times New Roman" w:cs="Times New Roman"/>
          <w:sz w:val="24"/>
          <w:szCs w:val="24"/>
          <w:u w:val="single"/>
        </w:rPr>
        <w:t xml:space="preserve">Issued by </w:t>
      </w:r>
      <w:r w:rsidR="5E4363D6" w:rsidRPr="63156A87">
        <w:rPr>
          <w:rFonts w:ascii="Times New Roman" w:hAnsi="Times New Roman" w:cs="Times New Roman"/>
          <w:sz w:val="24"/>
          <w:szCs w:val="24"/>
          <w:u w:val="single"/>
        </w:rPr>
        <w:t>the a</w:t>
      </w:r>
      <w:r w:rsidRPr="63156A87">
        <w:rPr>
          <w:rFonts w:ascii="Times New Roman" w:hAnsi="Times New Roman" w:cs="Times New Roman"/>
          <w:sz w:val="24"/>
          <w:szCs w:val="24"/>
          <w:u w:val="single"/>
        </w:rPr>
        <w:t xml:space="preserve">uthority of the </w:t>
      </w:r>
      <w:r w:rsidRPr="002E7AB5">
        <w:rPr>
          <w:rFonts w:ascii="Times New Roman" w:hAnsi="Times New Roman" w:cs="Times New Roman"/>
          <w:sz w:val="24"/>
          <w:szCs w:val="24"/>
          <w:u w:val="single"/>
        </w:rPr>
        <w:t xml:space="preserve">Minister for </w:t>
      </w:r>
      <w:r w:rsidR="476FE0EC" w:rsidRPr="002E7AB5">
        <w:rPr>
          <w:rFonts w:ascii="Times New Roman" w:hAnsi="Times New Roman" w:cs="Times New Roman"/>
          <w:sz w:val="24"/>
          <w:szCs w:val="24"/>
          <w:u w:val="single"/>
        </w:rPr>
        <w:t>Climate Change and Energy</w:t>
      </w:r>
      <w:r w:rsidRPr="002E7AB5">
        <w:rPr>
          <w:rFonts w:ascii="Times New Roman" w:hAnsi="Times New Roman" w:cs="Times New Roman"/>
          <w:sz w:val="24"/>
          <w:szCs w:val="24"/>
          <w:u w:val="single"/>
        </w:rPr>
        <w:t xml:space="preserve"> </w:t>
      </w:r>
    </w:p>
    <w:p w14:paraId="5FB1E373" w14:textId="77777777" w:rsidR="002573BE" w:rsidRPr="002E7AB5" w:rsidRDefault="002573BE" w:rsidP="002573BE">
      <w:pPr>
        <w:spacing w:after="0" w:line="240" w:lineRule="auto"/>
        <w:jc w:val="center"/>
        <w:rPr>
          <w:rFonts w:ascii="Times New Roman" w:hAnsi="Times New Roman" w:cs="Times New Roman"/>
          <w:sz w:val="24"/>
          <w:szCs w:val="24"/>
        </w:rPr>
      </w:pPr>
    </w:p>
    <w:p w14:paraId="64786AF8" w14:textId="1565C881" w:rsidR="00777CBC" w:rsidRPr="002E7AB5" w:rsidRDefault="00777CBC" w:rsidP="002573BE">
      <w:pPr>
        <w:spacing w:after="0" w:line="240" w:lineRule="auto"/>
        <w:jc w:val="center"/>
        <w:rPr>
          <w:rFonts w:ascii="Times New Roman" w:hAnsi="Times New Roman" w:cs="Times New Roman"/>
          <w:snapToGrid w:val="0"/>
          <w:sz w:val="24"/>
          <w:szCs w:val="24"/>
        </w:rPr>
      </w:pPr>
      <w:r w:rsidRPr="002E7AB5">
        <w:rPr>
          <w:rFonts w:ascii="Times New Roman" w:hAnsi="Times New Roman" w:cs="Times New Roman"/>
          <w:i/>
          <w:snapToGrid w:val="0"/>
          <w:sz w:val="24"/>
          <w:szCs w:val="24"/>
          <w:u w:val="single"/>
        </w:rPr>
        <w:t>Offshore Electricity Infrastructure Act 2021</w:t>
      </w:r>
    </w:p>
    <w:p w14:paraId="435DB972" w14:textId="77777777" w:rsidR="002573BE" w:rsidRPr="002E7AB5" w:rsidRDefault="002573BE" w:rsidP="002573BE">
      <w:pPr>
        <w:spacing w:after="0" w:line="240" w:lineRule="auto"/>
        <w:jc w:val="center"/>
        <w:rPr>
          <w:rFonts w:ascii="Times New Roman" w:hAnsi="Times New Roman" w:cs="Times New Roman"/>
          <w:sz w:val="24"/>
          <w:szCs w:val="24"/>
        </w:rPr>
      </w:pPr>
    </w:p>
    <w:p w14:paraId="60097EA1" w14:textId="1FCC402C" w:rsidR="00946680" w:rsidRPr="002E7AB5" w:rsidRDefault="00946680" w:rsidP="002573BE">
      <w:pPr>
        <w:spacing w:after="0" w:line="240" w:lineRule="auto"/>
        <w:jc w:val="center"/>
        <w:rPr>
          <w:rFonts w:ascii="Times New Roman" w:hAnsi="Times New Roman" w:cs="Times New Roman"/>
          <w:i/>
          <w:sz w:val="24"/>
          <w:szCs w:val="24"/>
        </w:rPr>
      </w:pPr>
      <w:r w:rsidRPr="002E7AB5">
        <w:rPr>
          <w:rFonts w:ascii="Times New Roman" w:hAnsi="Times New Roman" w:cs="Times New Roman"/>
          <w:i/>
          <w:sz w:val="24"/>
          <w:szCs w:val="24"/>
          <w:u w:val="single"/>
        </w:rPr>
        <w:t xml:space="preserve">Offshore Electricity Infrastructure Amendment </w:t>
      </w:r>
      <w:r w:rsidR="0059128D" w:rsidRPr="0059128D">
        <w:rPr>
          <w:rFonts w:ascii="Times New Roman" w:hAnsi="Times New Roman" w:cs="Times New Roman"/>
          <w:i/>
          <w:sz w:val="24"/>
          <w:szCs w:val="24"/>
          <w:u w:val="single"/>
        </w:rPr>
        <w:t xml:space="preserve">(Overlapping Applications) </w:t>
      </w:r>
      <w:r w:rsidRPr="002E7AB5">
        <w:rPr>
          <w:rFonts w:ascii="Times New Roman" w:hAnsi="Times New Roman" w:cs="Times New Roman"/>
          <w:i/>
          <w:sz w:val="24"/>
          <w:szCs w:val="24"/>
          <w:u w:val="single"/>
        </w:rPr>
        <w:t>Regulations 2024</w:t>
      </w:r>
    </w:p>
    <w:p w14:paraId="052E6AF1" w14:textId="77777777" w:rsidR="002573BE" w:rsidRPr="001C09FB" w:rsidRDefault="002573BE" w:rsidP="002573BE">
      <w:pPr>
        <w:spacing w:after="0" w:line="240" w:lineRule="auto"/>
        <w:contextualSpacing/>
        <w:rPr>
          <w:rFonts w:ascii="Times New Roman" w:hAnsi="Times New Roman" w:cs="Times New Roman"/>
          <w:color w:val="FF0000"/>
          <w:sz w:val="24"/>
          <w:szCs w:val="24"/>
        </w:rPr>
      </w:pPr>
    </w:p>
    <w:p w14:paraId="60C95BDE" w14:textId="77777777" w:rsidR="002573BE" w:rsidRPr="002E7AB5" w:rsidRDefault="002573BE" w:rsidP="002573BE">
      <w:pPr>
        <w:tabs>
          <w:tab w:val="left" w:pos="1701"/>
          <w:tab w:val="right" w:pos="9072"/>
        </w:tabs>
        <w:spacing w:after="0" w:line="240" w:lineRule="auto"/>
        <w:rPr>
          <w:rFonts w:ascii="Times New Roman" w:hAnsi="Times New Roman" w:cs="Times New Roman"/>
          <w:sz w:val="24"/>
          <w:szCs w:val="24"/>
          <w:u w:val="single"/>
        </w:rPr>
      </w:pPr>
      <w:r w:rsidRPr="002E7AB5">
        <w:rPr>
          <w:rFonts w:ascii="Times New Roman" w:hAnsi="Times New Roman" w:cs="Times New Roman"/>
          <w:b/>
          <w:sz w:val="24"/>
          <w:szCs w:val="24"/>
          <w:u w:val="single"/>
        </w:rPr>
        <w:t>Legislative Authority</w:t>
      </w:r>
    </w:p>
    <w:p w14:paraId="1B183087" w14:textId="2D9C4A3B" w:rsidR="0095256F" w:rsidRPr="002E7AB5" w:rsidRDefault="0095256F" w:rsidP="681FC190">
      <w:pPr>
        <w:tabs>
          <w:tab w:val="left" w:pos="1701"/>
          <w:tab w:val="right" w:pos="9072"/>
        </w:tabs>
        <w:spacing w:before="240" w:after="240" w:line="253" w:lineRule="atLeast"/>
        <w:rPr>
          <w:rFonts w:ascii="Times New Roman" w:hAnsi="Times New Roman" w:cs="Times New Roman"/>
          <w:sz w:val="24"/>
          <w:szCs w:val="24"/>
        </w:rPr>
      </w:pPr>
      <w:r w:rsidRPr="681FC190">
        <w:rPr>
          <w:rFonts w:ascii="Times New Roman" w:hAnsi="Times New Roman" w:cs="Times New Roman"/>
          <w:sz w:val="24"/>
          <w:szCs w:val="24"/>
        </w:rPr>
        <w:t xml:space="preserve">The </w:t>
      </w:r>
      <w:r w:rsidRPr="00DA5B05">
        <w:rPr>
          <w:rFonts w:ascii="Times New Roman" w:hAnsi="Times New Roman" w:cs="Times New Roman"/>
          <w:i/>
          <w:sz w:val="24"/>
          <w:szCs w:val="24"/>
        </w:rPr>
        <w:t>Offshore Electricity Infrastructure Act 2021</w:t>
      </w:r>
      <w:r w:rsidRPr="681FC190">
        <w:rPr>
          <w:rFonts w:ascii="Times New Roman" w:hAnsi="Times New Roman" w:cs="Times New Roman"/>
          <w:sz w:val="24"/>
          <w:szCs w:val="24"/>
        </w:rPr>
        <w:t xml:space="preserve"> (OEI Act) establishes a legal framework to enable the construction, installation, commissioning, operation, maintenance, and decommissioning of offshore electricity infrastructure (OEI) in the Commonwealth offshore area.</w:t>
      </w:r>
    </w:p>
    <w:p w14:paraId="1FAB210C" w14:textId="77777777" w:rsidR="009962FC" w:rsidRPr="002E7AB5" w:rsidRDefault="00FC4037" w:rsidP="00C64A57">
      <w:pPr>
        <w:tabs>
          <w:tab w:val="left" w:pos="1701"/>
          <w:tab w:val="right" w:pos="9072"/>
        </w:tabs>
        <w:spacing w:before="240" w:after="240" w:line="253" w:lineRule="atLeast"/>
        <w:rPr>
          <w:rFonts w:ascii="Times New Roman" w:hAnsi="Times New Roman" w:cs="Times New Roman"/>
          <w:sz w:val="24"/>
        </w:rPr>
      </w:pPr>
      <w:r w:rsidRPr="002E7AB5">
        <w:rPr>
          <w:rFonts w:ascii="Times New Roman" w:hAnsi="Times New Roman" w:cs="Times New Roman"/>
          <w:sz w:val="24"/>
        </w:rPr>
        <w:t xml:space="preserve">Section 305 of the OEI Act provides that the Governor General may make regulations on matters required or permitted by the Act to be prescribed by the regulations or necessary or convenient to be prescribed for carrying out or giving effect to the Act. </w:t>
      </w:r>
    </w:p>
    <w:p w14:paraId="5C292543" w14:textId="20E1066D" w:rsidR="000B0652" w:rsidRDefault="00FC4037" w:rsidP="681FC190">
      <w:pPr>
        <w:tabs>
          <w:tab w:val="left" w:pos="1701"/>
          <w:tab w:val="right" w:pos="9072"/>
        </w:tabs>
        <w:spacing w:before="240" w:after="240" w:line="253" w:lineRule="atLeast"/>
        <w:rPr>
          <w:rFonts w:ascii="Times New Roman" w:hAnsi="Times New Roman" w:cs="Times New Roman"/>
          <w:sz w:val="24"/>
          <w:szCs w:val="24"/>
        </w:rPr>
      </w:pPr>
      <w:r w:rsidRPr="681FC190">
        <w:rPr>
          <w:rFonts w:ascii="Times New Roman" w:hAnsi="Times New Roman" w:cs="Times New Roman"/>
          <w:sz w:val="24"/>
          <w:szCs w:val="24"/>
        </w:rPr>
        <w:t>Sections 29</w:t>
      </w:r>
      <w:r w:rsidR="711512A9" w:rsidRPr="681FC190">
        <w:rPr>
          <w:rFonts w:ascii="Times New Roman" w:hAnsi="Times New Roman" w:cs="Times New Roman"/>
          <w:sz w:val="24"/>
          <w:szCs w:val="24"/>
        </w:rPr>
        <w:t xml:space="preserve"> and</w:t>
      </w:r>
      <w:r w:rsidR="0031538F" w:rsidRPr="681FC190">
        <w:rPr>
          <w:rFonts w:ascii="Times New Roman" w:hAnsi="Times New Roman" w:cs="Times New Roman"/>
          <w:sz w:val="24"/>
          <w:szCs w:val="24"/>
        </w:rPr>
        <w:t xml:space="preserve"> </w:t>
      </w:r>
      <w:r w:rsidRPr="681FC190">
        <w:rPr>
          <w:rFonts w:ascii="Times New Roman" w:hAnsi="Times New Roman" w:cs="Times New Roman"/>
          <w:sz w:val="24"/>
          <w:szCs w:val="24"/>
        </w:rPr>
        <w:t>32 of the OEI Act provide for regulations to prescribe for a licensing scheme, including for the process for applying for and offering feasibility licences.</w:t>
      </w:r>
    </w:p>
    <w:p w14:paraId="4D880A11" w14:textId="73C054E4" w:rsidR="00DB45F7" w:rsidRPr="002B0DE8" w:rsidRDefault="00DB45F7" w:rsidP="00DB45F7">
      <w:pPr>
        <w:keepNext/>
        <w:keepLines/>
        <w:shd w:val="clear" w:color="auto" w:fill="FFFFFF" w:themeFill="background1"/>
        <w:spacing w:before="240" w:after="240" w:line="253" w:lineRule="atLeast"/>
        <w:jc w:val="both"/>
        <w:rPr>
          <w:rFonts w:ascii="Times New Roman" w:eastAsia="Times New Roman" w:hAnsi="Times New Roman" w:cs="Times New Roman"/>
          <w:color w:val="000000" w:themeColor="text1"/>
          <w:sz w:val="24"/>
          <w:szCs w:val="24"/>
          <w:lang w:eastAsia="en-AU"/>
        </w:rPr>
      </w:pPr>
      <w:r w:rsidRPr="681FC190">
        <w:rPr>
          <w:rFonts w:ascii="Times New Roman" w:eastAsia="Times New Roman" w:hAnsi="Times New Roman" w:cs="Times New Roman"/>
          <w:color w:val="000000" w:themeColor="text1"/>
          <w:sz w:val="24"/>
          <w:szCs w:val="24"/>
          <w:lang w:eastAsia="en-AU"/>
        </w:rPr>
        <w:t xml:space="preserve">Under </w:t>
      </w:r>
      <w:r w:rsidR="5781D0EE" w:rsidRPr="681FC190">
        <w:rPr>
          <w:rFonts w:ascii="Times New Roman" w:eastAsia="Times New Roman" w:hAnsi="Times New Roman" w:cs="Times New Roman"/>
          <w:color w:val="000000" w:themeColor="text1"/>
          <w:sz w:val="24"/>
          <w:szCs w:val="24"/>
          <w:lang w:eastAsia="en-AU"/>
        </w:rPr>
        <w:t xml:space="preserve">paragraph </w:t>
      </w:r>
      <w:r w:rsidRPr="681FC190">
        <w:rPr>
          <w:rFonts w:ascii="Times New Roman" w:eastAsia="Times New Roman" w:hAnsi="Times New Roman" w:cs="Times New Roman"/>
          <w:color w:val="000000" w:themeColor="text1"/>
          <w:sz w:val="24"/>
          <w:szCs w:val="24"/>
          <w:lang w:eastAsia="en-AU"/>
        </w:rPr>
        <w:t>33</w:t>
      </w:r>
      <w:r w:rsidR="00CE4464" w:rsidRPr="681FC190">
        <w:rPr>
          <w:rFonts w:ascii="Times New Roman" w:eastAsia="Times New Roman" w:hAnsi="Times New Roman" w:cs="Times New Roman"/>
          <w:color w:val="000000" w:themeColor="text1"/>
          <w:sz w:val="24"/>
          <w:szCs w:val="24"/>
          <w:lang w:eastAsia="en-AU"/>
        </w:rPr>
        <w:t>(1)(f)</w:t>
      </w:r>
      <w:r w:rsidRPr="681FC190">
        <w:rPr>
          <w:rFonts w:ascii="Times New Roman" w:eastAsia="Times New Roman" w:hAnsi="Times New Roman" w:cs="Times New Roman"/>
          <w:color w:val="000000" w:themeColor="text1"/>
          <w:sz w:val="24"/>
          <w:szCs w:val="24"/>
          <w:lang w:eastAsia="en-AU"/>
        </w:rPr>
        <w:t xml:space="preserve"> of the OEI Act, the Minister may grant a feasibility licence in respect of an area to an eligible person if any other requirements prescribed by the licensing scheme are met</w:t>
      </w:r>
      <w:r w:rsidR="00766D4E" w:rsidRPr="681FC190">
        <w:rPr>
          <w:rFonts w:ascii="Times New Roman" w:eastAsia="Times New Roman" w:hAnsi="Times New Roman" w:cs="Times New Roman"/>
          <w:color w:val="000000" w:themeColor="text1"/>
          <w:sz w:val="24"/>
          <w:szCs w:val="24"/>
          <w:lang w:eastAsia="en-AU"/>
        </w:rPr>
        <w:t xml:space="preserve"> including </w:t>
      </w:r>
      <w:r w:rsidR="2A815CAC" w:rsidRPr="681FC190">
        <w:rPr>
          <w:rFonts w:ascii="Times New Roman" w:eastAsia="Times New Roman" w:hAnsi="Times New Roman" w:cs="Times New Roman"/>
          <w:color w:val="000000" w:themeColor="text1"/>
          <w:sz w:val="24"/>
          <w:szCs w:val="24"/>
          <w:lang w:eastAsia="en-AU"/>
        </w:rPr>
        <w:t>sub</w:t>
      </w:r>
      <w:r w:rsidR="00766D4E" w:rsidRPr="681FC190">
        <w:rPr>
          <w:rFonts w:ascii="Times New Roman" w:eastAsia="Times New Roman" w:hAnsi="Times New Roman" w:cs="Times New Roman"/>
          <w:color w:val="000000" w:themeColor="text1"/>
          <w:sz w:val="24"/>
          <w:szCs w:val="24"/>
          <w:lang w:eastAsia="en-AU"/>
        </w:rPr>
        <w:t>section 33(4), requirements of the licence area.</w:t>
      </w:r>
    </w:p>
    <w:p w14:paraId="3F9C2DF4" w14:textId="77777777" w:rsidR="002573BE" w:rsidRPr="001C09FB" w:rsidRDefault="002573BE" w:rsidP="002573BE">
      <w:pPr>
        <w:tabs>
          <w:tab w:val="left" w:pos="2760"/>
        </w:tabs>
        <w:spacing w:after="0" w:line="240" w:lineRule="auto"/>
        <w:rPr>
          <w:rFonts w:ascii="Times New Roman" w:hAnsi="Times New Roman" w:cs="Times New Roman"/>
          <w:color w:val="FF0000"/>
          <w:sz w:val="24"/>
          <w:szCs w:val="24"/>
        </w:rPr>
      </w:pPr>
    </w:p>
    <w:p w14:paraId="659BCD71" w14:textId="77777777" w:rsidR="002573BE" w:rsidRPr="0063278D" w:rsidRDefault="002573BE" w:rsidP="002573BE">
      <w:pPr>
        <w:tabs>
          <w:tab w:val="left" w:pos="1701"/>
          <w:tab w:val="right" w:pos="9072"/>
        </w:tabs>
        <w:spacing w:after="0" w:line="240" w:lineRule="auto"/>
        <w:rPr>
          <w:rFonts w:ascii="Times New Roman" w:hAnsi="Times New Roman" w:cs="Times New Roman"/>
          <w:b/>
          <w:color w:val="FF0000"/>
          <w:sz w:val="24"/>
          <w:szCs w:val="24"/>
          <w:u w:val="single"/>
        </w:rPr>
      </w:pPr>
      <w:r w:rsidRPr="0063278D">
        <w:rPr>
          <w:rFonts w:ascii="Times New Roman" w:hAnsi="Times New Roman" w:cs="Times New Roman"/>
          <w:b/>
          <w:sz w:val="24"/>
          <w:szCs w:val="24"/>
          <w:u w:val="single"/>
        </w:rPr>
        <w:t>Purpose</w:t>
      </w:r>
    </w:p>
    <w:p w14:paraId="31941758" w14:textId="35D13867" w:rsidR="0086427B" w:rsidRDefault="00AA3864" w:rsidP="000B53DE">
      <w:pPr>
        <w:shd w:val="clear" w:color="auto" w:fill="FFFFFF" w:themeFill="background1"/>
        <w:spacing w:before="240" w:after="240" w:line="253" w:lineRule="atLeast"/>
        <w:jc w:val="both"/>
        <w:rPr>
          <w:rFonts w:ascii="Times New Roman" w:eastAsia="Times New Roman" w:hAnsi="Times New Roman" w:cs="Times New Roman"/>
          <w:color w:val="000000" w:themeColor="text1"/>
          <w:sz w:val="24"/>
          <w:szCs w:val="24"/>
          <w:lang w:eastAsia="en-AU"/>
        </w:rPr>
      </w:pPr>
      <w:r w:rsidRPr="681FC190">
        <w:rPr>
          <w:rFonts w:ascii="Times New Roman" w:eastAsia="Times New Roman" w:hAnsi="Times New Roman" w:cs="Times New Roman"/>
          <w:color w:val="000000" w:themeColor="text1"/>
          <w:sz w:val="24"/>
          <w:szCs w:val="24"/>
          <w:lang w:eastAsia="en-AU"/>
        </w:rPr>
        <w:t xml:space="preserve">The purpose of the </w:t>
      </w:r>
      <w:r w:rsidRPr="681FC190">
        <w:rPr>
          <w:rFonts w:ascii="Times New Roman" w:eastAsia="Times New Roman" w:hAnsi="Times New Roman" w:cs="Times New Roman"/>
          <w:i/>
          <w:iCs/>
          <w:color w:val="000000" w:themeColor="text1"/>
          <w:sz w:val="24"/>
          <w:szCs w:val="24"/>
          <w:lang w:eastAsia="en-AU"/>
        </w:rPr>
        <w:t xml:space="preserve">Offshore Electricity Infrastructure Amendment </w:t>
      </w:r>
      <w:r w:rsidR="0059128D" w:rsidRPr="0059128D">
        <w:rPr>
          <w:rFonts w:ascii="Times New Roman" w:eastAsia="Times New Roman" w:hAnsi="Times New Roman" w:cs="Times New Roman"/>
          <w:i/>
          <w:iCs/>
          <w:color w:val="000000" w:themeColor="text1"/>
          <w:sz w:val="24"/>
          <w:szCs w:val="24"/>
          <w:lang w:eastAsia="en-AU"/>
        </w:rPr>
        <w:t xml:space="preserve">(Overlapping Applications) </w:t>
      </w:r>
      <w:r w:rsidRPr="681FC190">
        <w:rPr>
          <w:rFonts w:ascii="Times New Roman" w:eastAsia="Times New Roman" w:hAnsi="Times New Roman" w:cs="Times New Roman"/>
          <w:i/>
          <w:iCs/>
          <w:color w:val="000000" w:themeColor="text1"/>
          <w:sz w:val="24"/>
          <w:szCs w:val="24"/>
          <w:lang w:eastAsia="en-AU"/>
        </w:rPr>
        <w:t>Regulations 2024</w:t>
      </w:r>
      <w:r w:rsidRPr="681FC190">
        <w:rPr>
          <w:rFonts w:ascii="Times New Roman" w:eastAsia="Times New Roman" w:hAnsi="Times New Roman" w:cs="Times New Roman"/>
          <w:color w:val="000000" w:themeColor="text1"/>
          <w:sz w:val="24"/>
          <w:szCs w:val="24"/>
          <w:lang w:eastAsia="en-AU"/>
        </w:rPr>
        <w:t xml:space="preserve"> </w:t>
      </w:r>
      <w:r w:rsidR="0AC9715C" w:rsidRPr="681FC190">
        <w:rPr>
          <w:rFonts w:ascii="Times New Roman" w:eastAsia="Times New Roman" w:hAnsi="Times New Roman" w:cs="Times New Roman"/>
          <w:color w:val="000000" w:themeColor="text1"/>
          <w:sz w:val="24"/>
          <w:szCs w:val="24"/>
          <w:lang w:eastAsia="en-AU"/>
        </w:rPr>
        <w:t xml:space="preserve">(Amendment Regulations) </w:t>
      </w:r>
      <w:r w:rsidR="00CD13A1">
        <w:rPr>
          <w:rFonts w:ascii="Times New Roman" w:eastAsia="Times New Roman" w:hAnsi="Times New Roman" w:cs="Times New Roman"/>
          <w:color w:val="000000" w:themeColor="text1"/>
          <w:sz w:val="24"/>
          <w:szCs w:val="24"/>
          <w:lang w:eastAsia="en-AU"/>
        </w:rPr>
        <w:t xml:space="preserve">is </w:t>
      </w:r>
      <w:r w:rsidR="001C3FD5" w:rsidRPr="681FC190">
        <w:rPr>
          <w:rFonts w:ascii="Times New Roman" w:eastAsia="Times New Roman" w:hAnsi="Times New Roman" w:cs="Times New Roman"/>
          <w:color w:val="000000" w:themeColor="text1"/>
          <w:sz w:val="24"/>
          <w:szCs w:val="24"/>
          <w:lang w:eastAsia="en-AU"/>
        </w:rPr>
        <w:t xml:space="preserve">to amend the </w:t>
      </w:r>
      <w:r w:rsidR="001C3FD5" w:rsidRPr="681FC190">
        <w:rPr>
          <w:rFonts w:ascii="Times New Roman" w:eastAsia="Times New Roman" w:hAnsi="Times New Roman" w:cs="Times New Roman"/>
          <w:i/>
          <w:iCs/>
          <w:color w:val="000000" w:themeColor="text1"/>
          <w:sz w:val="24"/>
          <w:szCs w:val="24"/>
          <w:lang w:eastAsia="en-AU"/>
        </w:rPr>
        <w:t>Offshore Electricity Infrastructure Regulations 2022</w:t>
      </w:r>
      <w:r w:rsidR="001C3FD5" w:rsidRPr="681FC190">
        <w:rPr>
          <w:rFonts w:ascii="Times New Roman" w:eastAsia="Times New Roman" w:hAnsi="Times New Roman" w:cs="Times New Roman"/>
          <w:color w:val="000000" w:themeColor="text1"/>
          <w:sz w:val="24"/>
          <w:szCs w:val="24"/>
          <w:lang w:eastAsia="en-AU"/>
        </w:rPr>
        <w:t xml:space="preserve"> (Principal Regulations)</w:t>
      </w:r>
      <w:r w:rsidRPr="681FC190">
        <w:rPr>
          <w:rFonts w:ascii="Times New Roman" w:eastAsia="Times New Roman" w:hAnsi="Times New Roman" w:cs="Times New Roman"/>
          <w:color w:val="000000" w:themeColor="text1"/>
          <w:sz w:val="24"/>
          <w:szCs w:val="24"/>
          <w:lang w:eastAsia="en-AU"/>
        </w:rPr>
        <w:t xml:space="preserve"> by prescribing </w:t>
      </w:r>
      <w:r w:rsidR="00766550" w:rsidRPr="681FC190">
        <w:rPr>
          <w:rFonts w:ascii="Times New Roman" w:eastAsia="Times New Roman" w:hAnsi="Times New Roman" w:cs="Times New Roman"/>
          <w:color w:val="000000" w:themeColor="text1"/>
          <w:sz w:val="24"/>
          <w:szCs w:val="24"/>
          <w:lang w:eastAsia="en-AU"/>
        </w:rPr>
        <w:t>requirements</w:t>
      </w:r>
      <w:r w:rsidR="009F27C7" w:rsidRPr="681FC190">
        <w:rPr>
          <w:rFonts w:ascii="Times New Roman" w:eastAsia="Times New Roman" w:hAnsi="Times New Roman" w:cs="Times New Roman"/>
          <w:color w:val="000000" w:themeColor="text1"/>
          <w:sz w:val="24"/>
          <w:szCs w:val="24"/>
          <w:lang w:eastAsia="en-AU"/>
        </w:rPr>
        <w:t xml:space="preserve"> </w:t>
      </w:r>
      <w:r w:rsidR="000A4668" w:rsidRPr="681FC190">
        <w:rPr>
          <w:rFonts w:ascii="Times New Roman" w:eastAsia="Times New Roman" w:hAnsi="Times New Roman" w:cs="Times New Roman"/>
          <w:color w:val="000000" w:themeColor="text1"/>
          <w:sz w:val="24"/>
          <w:szCs w:val="24"/>
          <w:lang w:eastAsia="en-AU"/>
        </w:rPr>
        <w:t xml:space="preserve">to deal with overlapping </w:t>
      </w:r>
      <w:r w:rsidR="009F27C7" w:rsidRPr="681FC190">
        <w:rPr>
          <w:rFonts w:ascii="Times New Roman" w:eastAsia="Times New Roman" w:hAnsi="Times New Roman" w:cs="Times New Roman"/>
          <w:color w:val="000000" w:themeColor="text1"/>
          <w:sz w:val="24"/>
          <w:szCs w:val="24"/>
          <w:lang w:eastAsia="en-AU"/>
        </w:rPr>
        <w:t>feasibility applications which are not of equal merit</w:t>
      </w:r>
      <w:r w:rsidRPr="681FC190">
        <w:rPr>
          <w:rFonts w:ascii="Times New Roman" w:eastAsia="Times New Roman" w:hAnsi="Times New Roman" w:cs="Times New Roman"/>
          <w:color w:val="000000" w:themeColor="text1"/>
          <w:sz w:val="24"/>
          <w:szCs w:val="24"/>
          <w:lang w:eastAsia="en-AU"/>
        </w:rPr>
        <w:t xml:space="preserve"> </w:t>
      </w:r>
      <w:r w:rsidR="003205A0" w:rsidRPr="681FC190">
        <w:rPr>
          <w:rFonts w:ascii="Times New Roman" w:eastAsia="Times New Roman" w:hAnsi="Times New Roman" w:cs="Times New Roman"/>
          <w:color w:val="000000" w:themeColor="text1"/>
          <w:sz w:val="24"/>
          <w:szCs w:val="24"/>
          <w:lang w:eastAsia="en-AU"/>
        </w:rPr>
        <w:t xml:space="preserve">and to </w:t>
      </w:r>
      <w:r w:rsidR="006E3037" w:rsidRPr="681FC190">
        <w:rPr>
          <w:rFonts w:ascii="Times New Roman" w:eastAsia="Times New Roman" w:hAnsi="Times New Roman" w:cs="Times New Roman"/>
          <w:color w:val="000000" w:themeColor="text1"/>
          <w:sz w:val="24"/>
          <w:szCs w:val="24"/>
          <w:lang w:eastAsia="en-AU"/>
        </w:rPr>
        <w:t xml:space="preserve">ensure that </w:t>
      </w:r>
      <w:r w:rsidR="00947734" w:rsidRPr="681FC190">
        <w:rPr>
          <w:rFonts w:ascii="Times New Roman" w:eastAsia="Times New Roman" w:hAnsi="Times New Roman" w:cs="Times New Roman"/>
          <w:color w:val="000000" w:themeColor="text1"/>
          <w:sz w:val="24"/>
          <w:szCs w:val="24"/>
          <w:lang w:eastAsia="en-AU"/>
        </w:rPr>
        <w:t xml:space="preserve">a </w:t>
      </w:r>
      <w:r w:rsidR="00B5066C" w:rsidRPr="681FC190">
        <w:rPr>
          <w:rFonts w:ascii="Times New Roman" w:eastAsia="Times New Roman" w:hAnsi="Times New Roman" w:cs="Times New Roman"/>
          <w:color w:val="000000" w:themeColor="text1"/>
          <w:sz w:val="24"/>
          <w:szCs w:val="24"/>
          <w:lang w:eastAsia="en-AU"/>
        </w:rPr>
        <w:t xml:space="preserve">feasibility </w:t>
      </w:r>
      <w:r w:rsidR="00947734" w:rsidRPr="681FC190">
        <w:rPr>
          <w:rFonts w:ascii="Times New Roman" w:eastAsia="Times New Roman" w:hAnsi="Times New Roman" w:cs="Times New Roman"/>
          <w:color w:val="000000" w:themeColor="text1"/>
          <w:sz w:val="24"/>
          <w:szCs w:val="24"/>
          <w:lang w:eastAsia="en-AU"/>
        </w:rPr>
        <w:t xml:space="preserve">licence </w:t>
      </w:r>
      <w:r w:rsidR="00B5066C" w:rsidRPr="681FC190">
        <w:rPr>
          <w:rFonts w:ascii="Times New Roman" w:eastAsia="Times New Roman" w:hAnsi="Times New Roman" w:cs="Times New Roman"/>
          <w:color w:val="000000" w:themeColor="text1"/>
          <w:sz w:val="24"/>
          <w:szCs w:val="24"/>
          <w:lang w:eastAsia="en-AU"/>
        </w:rPr>
        <w:t>can only</w:t>
      </w:r>
      <w:r w:rsidR="006E3037" w:rsidRPr="681FC190">
        <w:rPr>
          <w:rFonts w:ascii="Times New Roman" w:eastAsia="Times New Roman" w:hAnsi="Times New Roman" w:cs="Times New Roman"/>
          <w:color w:val="000000" w:themeColor="text1"/>
          <w:sz w:val="24"/>
          <w:szCs w:val="24"/>
          <w:lang w:eastAsia="en-AU"/>
        </w:rPr>
        <w:t xml:space="preserve"> </w:t>
      </w:r>
      <w:r w:rsidR="00D4510A" w:rsidRPr="681FC190">
        <w:rPr>
          <w:rFonts w:ascii="Times New Roman" w:eastAsia="Times New Roman" w:hAnsi="Times New Roman" w:cs="Times New Roman"/>
          <w:color w:val="000000" w:themeColor="text1"/>
          <w:sz w:val="24"/>
          <w:szCs w:val="24"/>
          <w:lang w:eastAsia="en-AU"/>
        </w:rPr>
        <w:t xml:space="preserve">be issued </w:t>
      </w:r>
      <w:r w:rsidR="00D522CF" w:rsidRPr="681FC190">
        <w:rPr>
          <w:rFonts w:ascii="Times New Roman" w:eastAsia="Times New Roman" w:hAnsi="Times New Roman" w:cs="Times New Roman"/>
          <w:color w:val="000000" w:themeColor="text1"/>
          <w:sz w:val="24"/>
          <w:szCs w:val="24"/>
          <w:lang w:eastAsia="en-AU"/>
        </w:rPr>
        <w:t>for an area that has been applied for</w:t>
      </w:r>
      <w:r w:rsidR="00CF6FA7">
        <w:rPr>
          <w:rFonts w:ascii="Times New Roman" w:eastAsia="Times New Roman" w:hAnsi="Times New Roman" w:cs="Times New Roman"/>
          <w:color w:val="000000" w:themeColor="text1"/>
          <w:sz w:val="24"/>
          <w:szCs w:val="24"/>
          <w:lang w:eastAsia="en-AU"/>
        </w:rPr>
        <w:t xml:space="preserve"> by an applicant</w:t>
      </w:r>
      <w:r w:rsidR="00A30BF7" w:rsidRPr="681FC190">
        <w:rPr>
          <w:rFonts w:ascii="Times New Roman" w:eastAsia="Times New Roman" w:hAnsi="Times New Roman" w:cs="Times New Roman"/>
          <w:color w:val="000000" w:themeColor="text1"/>
          <w:sz w:val="24"/>
          <w:szCs w:val="24"/>
          <w:lang w:eastAsia="en-AU"/>
        </w:rPr>
        <w:t xml:space="preserve">, </w:t>
      </w:r>
      <w:r w:rsidRPr="681FC190">
        <w:rPr>
          <w:rFonts w:ascii="Times New Roman" w:eastAsia="Times New Roman" w:hAnsi="Times New Roman" w:cs="Times New Roman"/>
          <w:color w:val="000000" w:themeColor="text1"/>
          <w:sz w:val="24"/>
          <w:szCs w:val="24"/>
          <w:lang w:eastAsia="en-AU"/>
        </w:rPr>
        <w:t xml:space="preserve">for the purposes of the licensing scheme under section </w:t>
      </w:r>
      <w:r w:rsidR="004751F7" w:rsidRPr="681FC190">
        <w:rPr>
          <w:rFonts w:ascii="Times New Roman" w:eastAsia="Times New Roman" w:hAnsi="Times New Roman" w:cs="Times New Roman"/>
          <w:color w:val="000000" w:themeColor="text1"/>
          <w:sz w:val="24"/>
          <w:szCs w:val="24"/>
          <w:lang w:eastAsia="en-AU"/>
        </w:rPr>
        <w:t>29</w:t>
      </w:r>
      <w:r w:rsidRPr="681FC190">
        <w:rPr>
          <w:rFonts w:ascii="Times New Roman" w:eastAsia="Times New Roman" w:hAnsi="Times New Roman" w:cs="Times New Roman"/>
          <w:color w:val="000000" w:themeColor="text1"/>
          <w:sz w:val="24"/>
          <w:szCs w:val="24"/>
          <w:lang w:eastAsia="en-AU"/>
        </w:rPr>
        <w:t xml:space="preserve"> of the OEI Act.</w:t>
      </w:r>
    </w:p>
    <w:p w14:paraId="444F334D" w14:textId="0BC8A869" w:rsidR="004B03BD" w:rsidRPr="00F21540" w:rsidRDefault="00022A75" w:rsidP="000B53DE">
      <w:pPr>
        <w:shd w:val="clear" w:color="auto" w:fill="FFFFFF" w:themeFill="background1"/>
        <w:spacing w:before="240" w:after="240" w:line="253" w:lineRule="atLeast"/>
        <w:jc w:val="both"/>
        <w:rPr>
          <w:rFonts w:ascii="Times New Roman" w:eastAsia="Times New Roman" w:hAnsi="Times New Roman" w:cs="Times New Roman"/>
          <w:color w:val="000000" w:themeColor="text1"/>
          <w:sz w:val="24"/>
          <w:szCs w:val="24"/>
          <w:lang w:eastAsia="en-AU"/>
        </w:rPr>
      </w:pPr>
      <w:r>
        <w:rPr>
          <w:rFonts w:ascii="Times New Roman" w:eastAsia="Times New Roman" w:hAnsi="Times New Roman" w:cs="Times New Roman"/>
          <w:color w:val="000000" w:themeColor="text1"/>
          <w:sz w:val="24"/>
          <w:szCs w:val="24"/>
          <w:lang w:eastAsia="en-AU"/>
        </w:rPr>
        <w:t xml:space="preserve">An </w:t>
      </w:r>
      <w:r w:rsidR="00265B90">
        <w:rPr>
          <w:rFonts w:ascii="Times New Roman" w:eastAsia="Times New Roman" w:hAnsi="Times New Roman" w:cs="Times New Roman"/>
          <w:color w:val="000000" w:themeColor="text1"/>
          <w:sz w:val="24"/>
          <w:szCs w:val="24"/>
          <w:lang w:eastAsia="en-AU"/>
        </w:rPr>
        <w:t>objective of the</w:t>
      </w:r>
      <w:r w:rsidR="00011268">
        <w:rPr>
          <w:rFonts w:ascii="Times New Roman" w:eastAsia="Times New Roman" w:hAnsi="Times New Roman" w:cs="Times New Roman"/>
          <w:color w:val="000000" w:themeColor="text1"/>
          <w:sz w:val="24"/>
          <w:szCs w:val="24"/>
          <w:lang w:eastAsia="en-AU"/>
        </w:rPr>
        <w:t xml:space="preserve"> Amendment Regulations</w:t>
      </w:r>
      <w:r w:rsidR="00011268" w:rsidRPr="00843582">
        <w:rPr>
          <w:rFonts w:ascii="Times New Roman" w:eastAsia="Times New Roman" w:hAnsi="Times New Roman" w:cs="Times New Roman"/>
          <w:color w:val="000000" w:themeColor="text1"/>
          <w:sz w:val="24"/>
          <w:szCs w:val="24"/>
          <w:lang w:eastAsia="en-AU"/>
        </w:rPr>
        <w:t xml:space="preserve"> </w:t>
      </w:r>
      <w:r w:rsidR="00265B90">
        <w:rPr>
          <w:rFonts w:ascii="Times New Roman" w:eastAsia="Times New Roman" w:hAnsi="Times New Roman" w:cs="Times New Roman"/>
          <w:color w:val="000000" w:themeColor="text1"/>
          <w:sz w:val="24"/>
          <w:szCs w:val="24"/>
          <w:lang w:eastAsia="en-AU"/>
        </w:rPr>
        <w:t xml:space="preserve">is to </w:t>
      </w:r>
      <w:r w:rsidR="00011268" w:rsidRPr="00843582">
        <w:rPr>
          <w:rFonts w:ascii="Times New Roman" w:eastAsia="Times New Roman" w:hAnsi="Times New Roman" w:cs="Times New Roman"/>
          <w:color w:val="000000" w:themeColor="text1"/>
          <w:sz w:val="24"/>
          <w:szCs w:val="24"/>
          <w:lang w:eastAsia="en-AU"/>
        </w:rPr>
        <w:t xml:space="preserve">address the </w:t>
      </w:r>
      <w:r w:rsidR="00A37A4F">
        <w:rPr>
          <w:rFonts w:ascii="Times New Roman" w:eastAsia="Times New Roman" w:hAnsi="Times New Roman" w:cs="Times New Roman"/>
          <w:color w:val="000000" w:themeColor="text1"/>
          <w:sz w:val="24"/>
          <w:szCs w:val="24"/>
          <w:lang w:eastAsia="en-AU"/>
        </w:rPr>
        <w:t xml:space="preserve">interpretation </w:t>
      </w:r>
      <w:r w:rsidR="008743DD">
        <w:rPr>
          <w:rFonts w:ascii="Times New Roman" w:eastAsia="Times New Roman" w:hAnsi="Times New Roman" w:cs="Times New Roman"/>
          <w:color w:val="000000" w:themeColor="text1"/>
          <w:sz w:val="24"/>
          <w:szCs w:val="24"/>
          <w:lang w:eastAsia="en-AU"/>
        </w:rPr>
        <w:t>of the licen</w:t>
      </w:r>
      <w:r w:rsidR="00CB154C">
        <w:rPr>
          <w:rFonts w:ascii="Times New Roman" w:eastAsia="Times New Roman" w:hAnsi="Times New Roman" w:cs="Times New Roman"/>
          <w:color w:val="000000" w:themeColor="text1"/>
          <w:sz w:val="24"/>
          <w:szCs w:val="24"/>
          <w:lang w:eastAsia="en-AU"/>
        </w:rPr>
        <w:t>s</w:t>
      </w:r>
      <w:r w:rsidR="008743DD">
        <w:rPr>
          <w:rFonts w:ascii="Times New Roman" w:eastAsia="Times New Roman" w:hAnsi="Times New Roman" w:cs="Times New Roman"/>
          <w:color w:val="000000" w:themeColor="text1"/>
          <w:sz w:val="24"/>
          <w:szCs w:val="24"/>
          <w:lang w:eastAsia="en-AU"/>
        </w:rPr>
        <w:t xml:space="preserve">ing </w:t>
      </w:r>
      <w:r w:rsidR="00CB154C">
        <w:rPr>
          <w:rFonts w:ascii="Times New Roman" w:eastAsia="Times New Roman" w:hAnsi="Times New Roman" w:cs="Times New Roman"/>
          <w:color w:val="000000" w:themeColor="text1"/>
          <w:sz w:val="24"/>
          <w:szCs w:val="24"/>
          <w:lang w:eastAsia="en-AU"/>
        </w:rPr>
        <w:t>scheme</w:t>
      </w:r>
      <w:r w:rsidR="008743DD">
        <w:rPr>
          <w:rFonts w:ascii="Times New Roman" w:eastAsia="Times New Roman" w:hAnsi="Times New Roman" w:cs="Times New Roman"/>
          <w:color w:val="000000" w:themeColor="text1"/>
          <w:sz w:val="24"/>
          <w:szCs w:val="24"/>
          <w:lang w:eastAsia="en-AU"/>
        </w:rPr>
        <w:t xml:space="preserve"> </w:t>
      </w:r>
      <w:r w:rsidR="00A37A4F">
        <w:rPr>
          <w:rFonts w:ascii="Times New Roman" w:eastAsia="Times New Roman" w:hAnsi="Times New Roman" w:cs="Times New Roman"/>
          <w:color w:val="000000" w:themeColor="text1"/>
          <w:sz w:val="24"/>
          <w:szCs w:val="24"/>
          <w:lang w:eastAsia="en-AU"/>
        </w:rPr>
        <w:t xml:space="preserve">adopted by </w:t>
      </w:r>
      <w:r w:rsidR="008743DD">
        <w:rPr>
          <w:rFonts w:ascii="Times New Roman" w:eastAsia="Times New Roman" w:hAnsi="Times New Roman" w:cs="Times New Roman"/>
          <w:color w:val="000000" w:themeColor="text1"/>
          <w:sz w:val="24"/>
          <w:szCs w:val="24"/>
          <w:lang w:eastAsia="en-AU"/>
        </w:rPr>
        <w:t>the</w:t>
      </w:r>
      <w:r w:rsidR="00011268" w:rsidRPr="00843582">
        <w:rPr>
          <w:rFonts w:ascii="Times New Roman" w:eastAsia="Times New Roman" w:hAnsi="Times New Roman" w:cs="Times New Roman"/>
          <w:color w:val="000000" w:themeColor="text1"/>
          <w:sz w:val="24"/>
          <w:szCs w:val="24"/>
          <w:lang w:eastAsia="en-AU"/>
        </w:rPr>
        <w:t xml:space="preserve"> Federal </w:t>
      </w:r>
      <w:r w:rsidR="00011268" w:rsidRPr="6F574B75">
        <w:rPr>
          <w:rFonts w:ascii="Times New Roman" w:eastAsia="Times New Roman" w:hAnsi="Times New Roman" w:cs="Times New Roman"/>
          <w:color w:val="000000" w:themeColor="text1"/>
          <w:sz w:val="24"/>
          <w:szCs w:val="24"/>
          <w:lang w:eastAsia="en-AU"/>
        </w:rPr>
        <w:t>Court</w:t>
      </w:r>
      <w:r w:rsidR="0BE8B302" w:rsidRPr="6F574B75">
        <w:rPr>
          <w:rFonts w:ascii="Times New Roman" w:eastAsia="Times New Roman" w:hAnsi="Times New Roman" w:cs="Times New Roman"/>
          <w:color w:val="000000" w:themeColor="text1"/>
          <w:sz w:val="24"/>
          <w:szCs w:val="24"/>
          <w:lang w:eastAsia="en-AU"/>
        </w:rPr>
        <w:t xml:space="preserve"> in its</w:t>
      </w:r>
      <w:r w:rsidR="00011268" w:rsidRPr="00843582">
        <w:rPr>
          <w:rFonts w:ascii="Times New Roman" w:eastAsia="Times New Roman" w:hAnsi="Times New Roman" w:cs="Times New Roman"/>
          <w:color w:val="000000" w:themeColor="text1"/>
          <w:sz w:val="24"/>
          <w:szCs w:val="24"/>
          <w:lang w:eastAsia="en-AU"/>
        </w:rPr>
        <w:t xml:space="preserve"> decision </w:t>
      </w:r>
      <w:r w:rsidR="00011268">
        <w:rPr>
          <w:rFonts w:ascii="Times New Roman" w:eastAsia="Times New Roman" w:hAnsi="Times New Roman" w:cs="Times New Roman"/>
          <w:color w:val="000000" w:themeColor="text1"/>
          <w:sz w:val="24"/>
          <w:szCs w:val="24"/>
          <w:lang w:eastAsia="en-AU"/>
        </w:rPr>
        <w:t xml:space="preserve">in </w:t>
      </w:r>
      <w:proofErr w:type="spellStart"/>
      <w:r w:rsidR="00011268" w:rsidRPr="00E35383">
        <w:rPr>
          <w:rFonts w:ascii="Times New Roman" w:eastAsia="Times New Roman" w:hAnsi="Times New Roman" w:cs="Times New Roman"/>
          <w:i/>
          <w:iCs/>
          <w:color w:val="000000" w:themeColor="text1"/>
          <w:sz w:val="24"/>
          <w:szCs w:val="24"/>
          <w:lang w:eastAsia="en-AU"/>
        </w:rPr>
        <w:t>Seadragon</w:t>
      </w:r>
      <w:proofErr w:type="spellEnd"/>
      <w:r w:rsidR="00011268" w:rsidRPr="00E35383">
        <w:rPr>
          <w:rFonts w:ascii="Times New Roman" w:eastAsia="Times New Roman" w:hAnsi="Times New Roman" w:cs="Times New Roman"/>
          <w:i/>
          <w:iCs/>
          <w:color w:val="000000" w:themeColor="text1"/>
          <w:sz w:val="24"/>
          <w:szCs w:val="24"/>
          <w:lang w:eastAsia="en-AU"/>
        </w:rPr>
        <w:t xml:space="preserve"> Offshore Wind Pty Ltd v Minister for Climate Change and Energy [2024] FCA 1290</w:t>
      </w:r>
      <w:r w:rsidR="00F21540">
        <w:rPr>
          <w:rFonts w:ascii="Times New Roman" w:eastAsia="Times New Roman" w:hAnsi="Times New Roman" w:cs="Times New Roman"/>
          <w:i/>
          <w:iCs/>
          <w:color w:val="000000" w:themeColor="text1"/>
          <w:sz w:val="24"/>
          <w:szCs w:val="24"/>
          <w:lang w:eastAsia="en-AU"/>
        </w:rPr>
        <w:t xml:space="preserve"> </w:t>
      </w:r>
      <w:r w:rsidR="00F21540">
        <w:rPr>
          <w:rFonts w:ascii="Times New Roman" w:eastAsia="Times New Roman" w:hAnsi="Times New Roman" w:cs="Times New Roman"/>
          <w:color w:val="000000" w:themeColor="text1"/>
          <w:sz w:val="24"/>
          <w:szCs w:val="24"/>
          <w:lang w:eastAsia="en-AU"/>
        </w:rPr>
        <w:t xml:space="preserve">(the </w:t>
      </w:r>
      <w:proofErr w:type="spellStart"/>
      <w:r w:rsidR="00F21540">
        <w:rPr>
          <w:rFonts w:ascii="Times New Roman" w:eastAsia="Times New Roman" w:hAnsi="Times New Roman" w:cs="Times New Roman"/>
          <w:color w:val="000000" w:themeColor="text1"/>
          <w:sz w:val="24"/>
          <w:szCs w:val="24"/>
          <w:lang w:eastAsia="en-AU"/>
        </w:rPr>
        <w:t>Seadragon</w:t>
      </w:r>
      <w:proofErr w:type="spellEnd"/>
      <w:r w:rsidR="00F21540">
        <w:rPr>
          <w:rFonts w:ascii="Times New Roman" w:eastAsia="Times New Roman" w:hAnsi="Times New Roman" w:cs="Times New Roman"/>
          <w:color w:val="000000" w:themeColor="text1"/>
          <w:sz w:val="24"/>
          <w:szCs w:val="24"/>
          <w:lang w:eastAsia="en-AU"/>
        </w:rPr>
        <w:t xml:space="preserve"> case). </w:t>
      </w:r>
    </w:p>
    <w:p w14:paraId="74D264DB" w14:textId="44A00662" w:rsidR="00B40E7C" w:rsidRPr="000553C4" w:rsidRDefault="000553C4" w:rsidP="00A333BF">
      <w:pPr>
        <w:keepNext/>
        <w:keepLines/>
        <w:shd w:val="clear" w:color="auto" w:fill="FFFFFF"/>
        <w:spacing w:before="240" w:after="240" w:line="253" w:lineRule="atLeast"/>
        <w:rPr>
          <w:rFonts w:ascii="Times New Roman" w:eastAsia="Times New Roman" w:hAnsi="Times New Roman" w:cs="Times New Roman"/>
          <w:b/>
          <w:bCs/>
          <w:color w:val="000000" w:themeColor="text1"/>
          <w:sz w:val="24"/>
          <w:szCs w:val="24"/>
          <w:u w:val="single"/>
          <w:lang w:eastAsia="en-AU"/>
        </w:rPr>
      </w:pPr>
      <w:r w:rsidRPr="000553C4">
        <w:rPr>
          <w:rFonts w:ascii="Times New Roman" w:eastAsia="Times New Roman" w:hAnsi="Times New Roman" w:cs="Times New Roman"/>
          <w:b/>
          <w:bCs/>
          <w:color w:val="000000" w:themeColor="text1"/>
          <w:sz w:val="24"/>
          <w:szCs w:val="24"/>
          <w:u w:val="single"/>
          <w:lang w:eastAsia="en-AU"/>
        </w:rPr>
        <w:lastRenderedPageBreak/>
        <w:t>Background</w:t>
      </w:r>
    </w:p>
    <w:p w14:paraId="0C51FA9C" w14:textId="11EAB946" w:rsidR="00A333BF" w:rsidRPr="00D22A8C" w:rsidRDefault="00A333BF" w:rsidP="00A333BF">
      <w:pPr>
        <w:keepNext/>
        <w:keepLines/>
        <w:shd w:val="clear" w:color="auto" w:fill="FFFFFF"/>
        <w:spacing w:before="240" w:after="240" w:line="253" w:lineRule="atLeast"/>
        <w:rPr>
          <w:rFonts w:ascii="Times New Roman" w:eastAsia="Times New Roman" w:hAnsi="Times New Roman" w:cs="Times New Roman"/>
          <w:color w:val="000000"/>
          <w:sz w:val="24"/>
          <w:szCs w:val="24"/>
          <w:u w:val="single"/>
          <w:lang w:eastAsia="en-AU"/>
        </w:rPr>
      </w:pPr>
      <w:r w:rsidRPr="40BC9F6E">
        <w:rPr>
          <w:rFonts w:ascii="Times New Roman" w:eastAsia="Times New Roman" w:hAnsi="Times New Roman" w:cs="Times New Roman"/>
          <w:color w:val="000000" w:themeColor="text1"/>
          <w:sz w:val="24"/>
          <w:szCs w:val="24"/>
          <w:u w:val="single"/>
          <w:lang w:eastAsia="en-AU"/>
        </w:rPr>
        <w:t>The OEI framework</w:t>
      </w:r>
    </w:p>
    <w:p w14:paraId="4007DAD5" w14:textId="77777777" w:rsidR="00A333BF" w:rsidRDefault="00A333BF" w:rsidP="004D3CA3">
      <w:pPr>
        <w:keepNext/>
        <w:keepLines/>
        <w:shd w:val="clear" w:color="auto" w:fill="FFFFFF" w:themeFill="background1"/>
        <w:spacing w:before="240" w:after="240" w:line="240" w:lineRule="auto"/>
        <w:rPr>
          <w:rFonts w:ascii="Times New Roman" w:eastAsia="Times New Roman" w:hAnsi="Times New Roman" w:cs="Times New Roman"/>
          <w:color w:val="000000" w:themeColor="text1"/>
          <w:sz w:val="24"/>
          <w:szCs w:val="24"/>
          <w:lang w:eastAsia="en-AU"/>
        </w:rPr>
      </w:pPr>
      <w:r w:rsidRPr="48F21DA8">
        <w:rPr>
          <w:rFonts w:ascii="Times New Roman" w:eastAsia="Times New Roman" w:hAnsi="Times New Roman" w:cs="Times New Roman"/>
          <w:color w:val="000000" w:themeColor="text1"/>
          <w:sz w:val="24"/>
          <w:szCs w:val="24"/>
          <w:lang w:eastAsia="en-AU"/>
        </w:rPr>
        <w:t xml:space="preserve">The OEI Act and </w:t>
      </w:r>
      <w:r w:rsidRPr="2832E3E8">
        <w:rPr>
          <w:rFonts w:ascii="Times New Roman" w:eastAsia="Times New Roman" w:hAnsi="Times New Roman" w:cs="Times New Roman"/>
          <w:color w:val="000000" w:themeColor="text1"/>
          <w:sz w:val="24"/>
          <w:szCs w:val="24"/>
          <w:lang w:eastAsia="en-AU"/>
        </w:rPr>
        <w:t>the</w:t>
      </w:r>
      <w:r w:rsidRPr="48F21DA8">
        <w:rPr>
          <w:rFonts w:ascii="Times New Roman" w:eastAsia="Times New Roman" w:hAnsi="Times New Roman" w:cs="Times New Roman"/>
          <w:color w:val="000000" w:themeColor="text1"/>
          <w:sz w:val="24"/>
          <w:szCs w:val="24"/>
          <w:lang w:eastAsia="en-AU"/>
        </w:rPr>
        <w:t xml:space="preserve"> </w:t>
      </w:r>
      <w:r w:rsidRPr="7D3D597E">
        <w:rPr>
          <w:rFonts w:ascii="Times New Roman" w:eastAsia="Times New Roman" w:hAnsi="Times New Roman" w:cs="Times New Roman"/>
          <w:color w:val="000000" w:themeColor="text1"/>
          <w:sz w:val="24"/>
          <w:szCs w:val="24"/>
          <w:lang w:eastAsia="en-AU"/>
        </w:rPr>
        <w:t xml:space="preserve">Principal Regulations </w:t>
      </w:r>
      <w:r>
        <w:rPr>
          <w:rFonts w:ascii="Times New Roman" w:eastAsia="Times New Roman" w:hAnsi="Times New Roman" w:cs="Times New Roman"/>
          <w:color w:val="000000" w:themeColor="text1"/>
          <w:sz w:val="24"/>
          <w:szCs w:val="24"/>
          <w:lang w:eastAsia="en-AU"/>
        </w:rPr>
        <w:t>provides a regulatory framework for</w:t>
      </w:r>
      <w:r w:rsidRPr="48F21DA8">
        <w:rPr>
          <w:rFonts w:ascii="Times New Roman" w:eastAsia="Times New Roman" w:hAnsi="Times New Roman" w:cs="Times New Roman"/>
          <w:color w:val="000000" w:themeColor="text1"/>
          <w:sz w:val="24"/>
          <w:szCs w:val="24"/>
          <w:lang w:eastAsia="en-AU"/>
        </w:rPr>
        <w:t xml:space="preserve"> </w:t>
      </w:r>
      <w:r w:rsidRPr="00417C6B">
        <w:rPr>
          <w:rFonts w:ascii="Times New Roman" w:eastAsia="Times New Roman" w:hAnsi="Times New Roman" w:cs="Times New Roman"/>
          <w:color w:val="000000" w:themeColor="text1"/>
          <w:sz w:val="24"/>
          <w:szCs w:val="24"/>
          <w:lang w:eastAsia="en-AU"/>
        </w:rPr>
        <w:t>offshore renewable energy infrastructure and offshore electricity transmission infrastructure</w:t>
      </w:r>
      <w:r w:rsidRPr="7D3D597E">
        <w:rPr>
          <w:rFonts w:ascii="Times New Roman" w:eastAsia="Times New Roman" w:hAnsi="Times New Roman" w:cs="Times New Roman"/>
          <w:color w:val="000000" w:themeColor="text1"/>
          <w:sz w:val="24"/>
          <w:szCs w:val="24"/>
          <w:lang w:eastAsia="en-AU"/>
        </w:rPr>
        <w:t>.</w:t>
      </w:r>
    </w:p>
    <w:p w14:paraId="5352CBCE" w14:textId="765F974E" w:rsidR="00576C69" w:rsidRDefault="000E2C24" w:rsidP="004D3CA3">
      <w:pPr>
        <w:keepNext/>
        <w:keepLines/>
        <w:shd w:val="clear" w:color="auto" w:fill="FFFFFF" w:themeFill="background1"/>
        <w:spacing w:before="240" w:after="240" w:line="240" w:lineRule="auto"/>
        <w:rPr>
          <w:rFonts w:ascii="Times New Roman" w:eastAsia="Times New Roman" w:hAnsi="Times New Roman" w:cs="Times New Roman"/>
          <w:color w:val="000000" w:themeColor="text1"/>
          <w:sz w:val="24"/>
          <w:szCs w:val="24"/>
          <w:lang w:eastAsia="en-AU"/>
        </w:rPr>
      </w:pPr>
      <w:r>
        <w:rPr>
          <w:rFonts w:ascii="Times New Roman" w:eastAsia="Times New Roman" w:hAnsi="Times New Roman" w:cs="Times New Roman"/>
          <w:color w:val="000000" w:themeColor="text1"/>
          <w:sz w:val="24"/>
          <w:szCs w:val="24"/>
          <w:lang w:eastAsia="en-AU"/>
        </w:rPr>
        <w:t>S</w:t>
      </w:r>
      <w:r w:rsidR="00A235F6">
        <w:rPr>
          <w:rFonts w:ascii="Times New Roman" w:eastAsia="Times New Roman" w:hAnsi="Times New Roman" w:cs="Times New Roman"/>
          <w:color w:val="000000" w:themeColor="text1"/>
          <w:sz w:val="24"/>
          <w:szCs w:val="24"/>
          <w:lang w:eastAsia="en-AU"/>
        </w:rPr>
        <w:t>ection</w:t>
      </w:r>
      <w:r w:rsidR="002B0DE8" w:rsidRPr="002B0DE8">
        <w:rPr>
          <w:rFonts w:ascii="Times New Roman" w:eastAsia="Times New Roman" w:hAnsi="Times New Roman" w:cs="Times New Roman"/>
          <w:color w:val="000000" w:themeColor="text1"/>
          <w:sz w:val="24"/>
          <w:szCs w:val="24"/>
          <w:lang w:eastAsia="en-AU"/>
        </w:rPr>
        <w:t xml:space="preserve"> 33 of the OEI Act</w:t>
      </w:r>
      <w:r>
        <w:rPr>
          <w:rFonts w:ascii="Times New Roman" w:eastAsia="Times New Roman" w:hAnsi="Times New Roman" w:cs="Times New Roman"/>
          <w:color w:val="000000" w:themeColor="text1"/>
          <w:sz w:val="24"/>
          <w:szCs w:val="24"/>
          <w:lang w:eastAsia="en-AU"/>
        </w:rPr>
        <w:t xml:space="preserve"> sets out the requirements</w:t>
      </w:r>
      <w:r w:rsidR="008D5DAE">
        <w:rPr>
          <w:rFonts w:ascii="Times New Roman" w:eastAsia="Times New Roman" w:hAnsi="Times New Roman" w:cs="Times New Roman"/>
          <w:color w:val="000000" w:themeColor="text1"/>
          <w:sz w:val="24"/>
          <w:szCs w:val="24"/>
          <w:lang w:eastAsia="en-AU"/>
        </w:rPr>
        <w:t xml:space="preserve"> </w:t>
      </w:r>
      <w:r>
        <w:rPr>
          <w:rFonts w:ascii="Times New Roman" w:eastAsia="Times New Roman" w:hAnsi="Times New Roman" w:cs="Times New Roman"/>
          <w:color w:val="000000" w:themeColor="text1"/>
          <w:sz w:val="24"/>
          <w:szCs w:val="24"/>
          <w:lang w:eastAsia="en-AU"/>
        </w:rPr>
        <w:t>for the grant</w:t>
      </w:r>
      <w:r w:rsidR="008D5DAE">
        <w:rPr>
          <w:rFonts w:ascii="Times New Roman" w:eastAsia="Times New Roman" w:hAnsi="Times New Roman" w:cs="Times New Roman"/>
          <w:color w:val="000000" w:themeColor="text1"/>
          <w:sz w:val="24"/>
          <w:szCs w:val="24"/>
          <w:lang w:eastAsia="en-AU"/>
        </w:rPr>
        <w:t>ing</w:t>
      </w:r>
      <w:r>
        <w:rPr>
          <w:rFonts w:ascii="Times New Roman" w:eastAsia="Times New Roman" w:hAnsi="Times New Roman" w:cs="Times New Roman"/>
          <w:color w:val="000000" w:themeColor="text1"/>
          <w:sz w:val="24"/>
          <w:szCs w:val="24"/>
          <w:lang w:eastAsia="en-AU"/>
        </w:rPr>
        <w:t xml:space="preserve"> of a feasibility licence</w:t>
      </w:r>
      <w:r w:rsidR="00E62640">
        <w:rPr>
          <w:rFonts w:ascii="Times New Roman" w:eastAsia="Times New Roman" w:hAnsi="Times New Roman" w:cs="Times New Roman"/>
          <w:color w:val="000000" w:themeColor="text1"/>
          <w:sz w:val="24"/>
          <w:szCs w:val="24"/>
          <w:lang w:eastAsia="en-AU"/>
        </w:rPr>
        <w:t xml:space="preserve"> including that a lice</w:t>
      </w:r>
      <w:r w:rsidR="00AE3EA6">
        <w:rPr>
          <w:rFonts w:ascii="Times New Roman" w:eastAsia="Times New Roman" w:hAnsi="Times New Roman" w:cs="Times New Roman"/>
          <w:color w:val="000000" w:themeColor="text1"/>
          <w:sz w:val="24"/>
          <w:szCs w:val="24"/>
          <w:lang w:eastAsia="en-AU"/>
        </w:rPr>
        <w:t xml:space="preserve">nce </w:t>
      </w:r>
      <w:r w:rsidR="00102657">
        <w:rPr>
          <w:rFonts w:ascii="Times New Roman" w:eastAsia="Times New Roman" w:hAnsi="Times New Roman" w:cs="Times New Roman"/>
          <w:color w:val="000000" w:themeColor="text1"/>
          <w:sz w:val="24"/>
          <w:szCs w:val="24"/>
          <w:lang w:eastAsia="en-AU"/>
        </w:rPr>
        <w:t>must</w:t>
      </w:r>
      <w:r w:rsidR="00AE3EA6">
        <w:rPr>
          <w:rFonts w:ascii="Times New Roman" w:eastAsia="Times New Roman" w:hAnsi="Times New Roman" w:cs="Times New Roman"/>
          <w:color w:val="000000" w:themeColor="text1"/>
          <w:sz w:val="24"/>
          <w:szCs w:val="24"/>
          <w:lang w:eastAsia="en-AU"/>
        </w:rPr>
        <w:t xml:space="preserve"> not include any part of a licence area of an</w:t>
      </w:r>
      <w:r w:rsidR="00102657">
        <w:rPr>
          <w:rFonts w:ascii="Times New Roman" w:eastAsia="Times New Roman" w:hAnsi="Times New Roman" w:cs="Times New Roman"/>
          <w:color w:val="000000" w:themeColor="text1"/>
          <w:sz w:val="24"/>
          <w:szCs w:val="24"/>
          <w:lang w:eastAsia="en-AU"/>
        </w:rPr>
        <w:t>y</w:t>
      </w:r>
      <w:r w:rsidR="00AE3EA6">
        <w:rPr>
          <w:rFonts w:ascii="Times New Roman" w:eastAsia="Times New Roman" w:hAnsi="Times New Roman" w:cs="Times New Roman"/>
          <w:color w:val="000000" w:themeColor="text1"/>
          <w:sz w:val="24"/>
          <w:szCs w:val="24"/>
          <w:lang w:eastAsia="en-AU"/>
        </w:rPr>
        <w:t xml:space="preserve"> other</w:t>
      </w:r>
      <w:r w:rsidR="00102657">
        <w:rPr>
          <w:rFonts w:ascii="Times New Roman" w:eastAsia="Times New Roman" w:hAnsi="Times New Roman" w:cs="Times New Roman"/>
          <w:color w:val="000000" w:themeColor="text1"/>
          <w:sz w:val="24"/>
          <w:szCs w:val="24"/>
          <w:lang w:eastAsia="en-AU"/>
        </w:rPr>
        <w:t xml:space="preserve"> feasibility licence (or commercial licence)</w:t>
      </w:r>
      <w:r w:rsidR="008D5DAE">
        <w:rPr>
          <w:rFonts w:ascii="Times New Roman" w:eastAsia="Times New Roman" w:hAnsi="Times New Roman" w:cs="Times New Roman"/>
          <w:color w:val="000000" w:themeColor="text1"/>
          <w:sz w:val="24"/>
          <w:szCs w:val="24"/>
          <w:lang w:eastAsia="en-AU"/>
        </w:rPr>
        <w:t xml:space="preserve">. </w:t>
      </w:r>
    </w:p>
    <w:p w14:paraId="0C9509F5" w14:textId="41EADD3E" w:rsidR="00871269" w:rsidRPr="002B0DE8" w:rsidRDefault="002B0DE8" w:rsidP="004D3CA3">
      <w:pPr>
        <w:keepNext/>
        <w:keepLines/>
        <w:shd w:val="clear" w:color="auto" w:fill="FFFFFF" w:themeFill="background1"/>
        <w:spacing w:before="240" w:after="240" w:line="240" w:lineRule="auto"/>
        <w:rPr>
          <w:rFonts w:ascii="Times New Roman" w:eastAsia="Times New Roman" w:hAnsi="Times New Roman" w:cs="Times New Roman"/>
          <w:color w:val="000000" w:themeColor="text1"/>
          <w:sz w:val="24"/>
          <w:szCs w:val="24"/>
          <w:lang w:eastAsia="en-AU"/>
        </w:rPr>
      </w:pPr>
      <w:r w:rsidRPr="11EA7E31">
        <w:rPr>
          <w:rFonts w:ascii="Times New Roman" w:eastAsia="Times New Roman" w:hAnsi="Times New Roman" w:cs="Times New Roman"/>
          <w:color w:val="000000" w:themeColor="text1"/>
          <w:sz w:val="24"/>
          <w:szCs w:val="24"/>
          <w:lang w:eastAsia="en-AU"/>
        </w:rPr>
        <w:t xml:space="preserve">The licensing scheme is currently prescribed in the </w:t>
      </w:r>
      <w:r w:rsidR="00C9732E" w:rsidRPr="11EA7E31">
        <w:rPr>
          <w:rFonts w:ascii="Times New Roman" w:eastAsia="Times New Roman" w:hAnsi="Times New Roman" w:cs="Times New Roman"/>
          <w:color w:val="000000" w:themeColor="text1"/>
          <w:sz w:val="24"/>
          <w:szCs w:val="24"/>
          <w:lang w:eastAsia="en-AU"/>
        </w:rPr>
        <w:t xml:space="preserve">Principal </w:t>
      </w:r>
      <w:r w:rsidRPr="11EA7E31">
        <w:rPr>
          <w:rFonts w:ascii="Times New Roman" w:eastAsia="Times New Roman" w:hAnsi="Times New Roman" w:cs="Times New Roman"/>
          <w:color w:val="000000" w:themeColor="text1"/>
          <w:sz w:val="24"/>
          <w:szCs w:val="24"/>
          <w:lang w:eastAsia="en-AU"/>
        </w:rPr>
        <w:t xml:space="preserve">Regulations, and only </w:t>
      </w:r>
      <w:r w:rsidR="00C80678" w:rsidRPr="11EA7E31">
        <w:rPr>
          <w:rFonts w:ascii="Times New Roman" w:eastAsia="Times New Roman" w:hAnsi="Times New Roman" w:cs="Times New Roman"/>
          <w:color w:val="000000" w:themeColor="text1"/>
          <w:sz w:val="24"/>
          <w:szCs w:val="24"/>
          <w:lang w:eastAsia="en-AU"/>
        </w:rPr>
        <w:t>explicitly</w:t>
      </w:r>
      <w:r w:rsidRPr="11EA7E31">
        <w:rPr>
          <w:rFonts w:ascii="Times New Roman" w:eastAsia="Times New Roman" w:hAnsi="Times New Roman" w:cs="Times New Roman"/>
          <w:color w:val="000000" w:themeColor="text1"/>
          <w:sz w:val="24"/>
          <w:szCs w:val="24"/>
          <w:lang w:eastAsia="en-AU"/>
        </w:rPr>
        <w:t xml:space="preserve"> </w:t>
      </w:r>
      <w:r w:rsidR="00682060" w:rsidRPr="11EA7E31">
        <w:rPr>
          <w:rFonts w:ascii="Times New Roman" w:eastAsia="Times New Roman" w:hAnsi="Times New Roman" w:cs="Times New Roman"/>
          <w:color w:val="000000" w:themeColor="text1"/>
          <w:sz w:val="24"/>
          <w:szCs w:val="24"/>
          <w:lang w:eastAsia="en-AU"/>
        </w:rPr>
        <w:t>manag</w:t>
      </w:r>
      <w:r w:rsidR="003854EB" w:rsidRPr="11EA7E31">
        <w:rPr>
          <w:rFonts w:ascii="Times New Roman" w:eastAsia="Times New Roman" w:hAnsi="Times New Roman" w:cs="Times New Roman"/>
          <w:color w:val="000000" w:themeColor="text1"/>
          <w:sz w:val="24"/>
          <w:szCs w:val="24"/>
          <w:lang w:eastAsia="en-AU"/>
        </w:rPr>
        <w:t>es</w:t>
      </w:r>
      <w:r w:rsidR="00682060" w:rsidRPr="11EA7E31">
        <w:rPr>
          <w:rFonts w:ascii="Times New Roman" w:eastAsia="Times New Roman" w:hAnsi="Times New Roman" w:cs="Times New Roman"/>
          <w:color w:val="000000" w:themeColor="text1"/>
          <w:sz w:val="24"/>
          <w:szCs w:val="24"/>
          <w:lang w:eastAsia="en-AU"/>
        </w:rPr>
        <w:t xml:space="preserve"> groups of </w:t>
      </w:r>
      <w:r w:rsidRPr="11EA7E31">
        <w:rPr>
          <w:rFonts w:ascii="Times New Roman" w:eastAsia="Times New Roman" w:hAnsi="Times New Roman" w:cs="Times New Roman"/>
          <w:color w:val="000000" w:themeColor="text1"/>
          <w:sz w:val="24"/>
          <w:szCs w:val="24"/>
          <w:lang w:eastAsia="en-AU"/>
        </w:rPr>
        <w:t xml:space="preserve">overlapping feasibility licence applications that </w:t>
      </w:r>
      <w:r w:rsidR="004F7EBE" w:rsidRPr="11EA7E31">
        <w:rPr>
          <w:rFonts w:ascii="Times New Roman" w:eastAsia="Times New Roman" w:hAnsi="Times New Roman" w:cs="Times New Roman"/>
          <w:color w:val="000000" w:themeColor="text1"/>
          <w:sz w:val="24"/>
          <w:szCs w:val="24"/>
          <w:lang w:eastAsia="en-AU"/>
        </w:rPr>
        <w:t xml:space="preserve">are of </w:t>
      </w:r>
      <w:r w:rsidRPr="11EA7E31">
        <w:rPr>
          <w:rFonts w:ascii="Times New Roman" w:eastAsia="Times New Roman" w:hAnsi="Times New Roman" w:cs="Times New Roman"/>
          <w:color w:val="000000" w:themeColor="text1"/>
          <w:sz w:val="24"/>
          <w:szCs w:val="24"/>
          <w:lang w:eastAsia="en-AU"/>
        </w:rPr>
        <w:t>equal merit.</w:t>
      </w:r>
      <w:r w:rsidR="002A4266" w:rsidRPr="11EA7E31">
        <w:rPr>
          <w:rFonts w:ascii="Times New Roman" w:eastAsia="Times New Roman" w:hAnsi="Times New Roman" w:cs="Times New Roman"/>
          <w:color w:val="000000" w:themeColor="text1"/>
          <w:sz w:val="24"/>
          <w:szCs w:val="24"/>
          <w:lang w:eastAsia="en-AU"/>
        </w:rPr>
        <w:t xml:space="preserve"> </w:t>
      </w:r>
    </w:p>
    <w:p w14:paraId="2A161F61" w14:textId="34A9334C" w:rsidR="002B0DE8" w:rsidRPr="002B0DE8" w:rsidRDefault="00067814" w:rsidP="004D3CA3">
      <w:pPr>
        <w:keepNext/>
        <w:keepLines/>
        <w:shd w:val="clear" w:color="auto" w:fill="FFFFFF" w:themeFill="background1"/>
        <w:spacing w:before="240" w:after="240" w:line="240" w:lineRule="auto"/>
        <w:rPr>
          <w:rFonts w:ascii="Times New Roman" w:eastAsia="Times New Roman" w:hAnsi="Times New Roman" w:cs="Times New Roman"/>
          <w:color w:val="000000" w:themeColor="text1"/>
          <w:sz w:val="24"/>
          <w:szCs w:val="24"/>
          <w:lang w:eastAsia="en-AU"/>
        </w:rPr>
      </w:pPr>
      <w:r w:rsidRPr="11EA7E31">
        <w:rPr>
          <w:rFonts w:ascii="Times New Roman" w:eastAsia="Times New Roman" w:hAnsi="Times New Roman" w:cs="Times New Roman"/>
          <w:color w:val="000000" w:themeColor="text1"/>
          <w:sz w:val="24"/>
          <w:szCs w:val="24"/>
          <w:lang w:eastAsia="en-AU"/>
        </w:rPr>
        <w:t>S</w:t>
      </w:r>
      <w:r w:rsidR="002B0DE8" w:rsidRPr="11EA7E31">
        <w:rPr>
          <w:rFonts w:ascii="Times New Roman" w:eastAsia="Times New Roman" w:hAnsi="Times New Roman" w:cs="Times New Roman"/>
          <w:color w:val="000000" w:themeColor="text1"/>
          <w:sz w:val="24"/>
          <w:szCs w:val="24"/>
          <w:lang w:eastAsia="en-AU"/>
        </w:rPr>
        <w:t xml:space="preserve">ection 11 of the </w:t>
      </w:r>
      <w:r w:rsidR="00C9732E" w:rsidRPr="11EA7E31">
        <w:rPr>
          <w:rFonts w:ascii="Times New Roman" w:eastAsia="Times New Roman" w:hAnsi="Times New Roman" w:cs="Times New Roman"/>
          <w:color w:val="000000" w:themeColor="text1"/>
          <w:sz w:val="24"/>
          <w:szCs w:val="24"/>
          <w:lang w:eastAsia="en-AU"/>
        </w:rPr>
        <w:t xml:space="preserve">Principal </w:t>
      </w:r>
      <w:r w:rsidR="002B0DE8" w:rsidRPr="11EA7E31">
        <w:rPr>
          <w:rFonts w:ascii="Times New Roman" w:eastAsia="Times New Roman" w:hAnsi="Times New Roman" w:cs="Times New Roman"/>
          <w:color w:val="000000" w:themeColor="text1"/>
          <w:sz w:val="24"/>
          <w:szCs w:val="24"/>
          <w:lang w:eastAsia="en-AU"/>
        </w:rPr>
        <w:t>Regulations</w:t>
      </w:r>
      <w:r w:rsidRPr="11EA7E31">
        <w:rPr>
          <w:rFonts w:ascii="Times New Roman" w:eastAsia="Times New Roman" w:hAnsi="Times New Roman" w:cs="Times New Roman"/>
          <w:color w:val="000000" w:themeColor="text1"/>
          <w:sz w:val="24"/>
          <w:szCs w:val="24"/>
          <w:lang w:eastAsia="en-AU"/>
        </w:rPr>
        <w:t xml:space="preserve"> sets out arrangements for the </w:t>
      </w:r>
      <w:r w:rsidR="002B0DE8" w:rsidRPr="11EA7E31">
        <w:rPr>
          <w:rFonts w:ascii="Times New Roman" w:eastAsia="Times New Roman" w:hAnsi="Times New Roman" w:cs="Times New Roman"/>
          <w:color w:val="000000" w:themeColor="text1"/>
          <w:sz w:val="24"/>
          <w:szCs w:val="24"/>
          <w:lang w:eastAsia="en-AU"/>
        </w:rPr>
        <w:t>Minister to determine that a group of 2 or more feasibility licence applications form an overlapping application group if:</w:t>
      </w:r>
    </w:p>
    <w:p w14:paraId="19A7F0D7" w14:textId="214EF500" w:rsidR="004E406C" w:rsidRDefault="002B0DE8" w:rsidP="004D3CA3">
      <w:pPr>
        <w:pStyle w:val="ListParagraph"/>
        <w:keepNext/>
        <w:keepLines/>
        <w:numPr>
          <w:ilvl w:val="0"/>
          <w:numId w:val="23"/>
        </w:numPr>
        <w:shd w:val="clear" w:color="auto" w:fill="FFFFFF" w:themeFill="background1"/>
        <w:spacing w:before="240" w:after="240" w:line="240" w:lineRule="auto"/>
        <w:ind w:left="714" w:hanging="357"/>
        <w:contextualSpacing w:val="0"/>
        <w:rPr>
          <w:rFonts w:ascii="Times New Roman" w:eastAsia="Times New Roman" w:hAnsi="Times New Roman" w:cs="Times New Roman"/>
          <w:color w:val="000000" w:themeColor="text1"/>
          <w:sz w:val="24"/>
          <w:szCs w:val="24"/>
          <w:lang w:eastAsia="en-AU"/>
        </w:rPr>
      </w:pPr>
      <w:r w:rsidRPr="004E406C">
        <w:rPr>
          <w:rFonts w:ascii="Times New Roman" w:eastAsia="Times New Roman" w:hAnsi="Times New Roman" w:cs="Times New Roman"/>
          <w:color w:val="000000" w:themeColor="text1"/>
          <w:sz w:val="24"/>
          <w:szCs w:val="24"/>
          <w:lang w:eastAsia="en-AU"/>
        </w:rPr>
        <w:t xml:space="preserve">the Minister considers </w:t>
      </w:r>
      <w:r w:rsidR="009F7C67" w:rsidRPr="004E406C">
        <w:rPr>
          <w:rFonts w:ascii="Times New Roman" w:eastAsia="Times New Roman" w:hAnsi="Times New Roman" w:cs="Times New Roman"/>
          <w:color w:val="000000" w:themeColor="text1"/>
          <w:sz w:val="24"/>
          <w:szCs w:val="24"/>
          <w:lang w:eastAsia="en-AU"/>
        </w:rPr>
        <w:t>all</w:t>
      </w:r>
      <w:r w:rsidRPr="004E406C">
        <w:rPr>
          <w:rFonts w:ascii="Times New Roman" w:eastAsia="Times New Roman" w:hAnsi="Times New Roman" w:cs="Times New Roman"/>
          <w:color w:val="000000" w:themeColor="text1"/>
          <w:sz w:val="24"/>
          <w:szCs w:val="24"/>
          <w:lang w:eastAsia="en-AU"/>
        </w:rPr>
        <w:t xml:space="preserve"> the applications in the group to be of equal merit; and</w:t>
      </w:r>
    </w:p>
    <w:p w14:paraId="0154DAE7" w14:textId="77777777" w:rsidR="004E406C" w:rsidRDefault="002B0DE8" w:rsidP="004D3CA3">
      <w:pPr>
        <w:pStyle w:val="ListParagraph"/>
        <w:keepNext/>
        <w:keepLines/>
        <w:numPr>
          <w:ilvl w:val="0"/>
          <w:numId w:val="23"/>
        </w:numPr>
        <w:shd w:val="clear" w:color="auto" w:fill="FFFFFF" w:themeFill="background1"/>
        <w:spacing w:before="240" w:after="240" w:line="240" w:lineRule="auto"/>
        <w:ind w:left="714" w:hanging="357"/>
        <w:contextualSpacing w:val="0"/>
        <w:rPr>
          <w:rFonts w:ascii="Times New Roman" w:eastAsia="Times New Roman" w:hAnsi="Times New Roman" w:cs="Times New Roman"/>
          <w:color w:val="000000" w:themeColor="text1"/>
          <w:sz w:val="24"/>
          <w:szCs w:val="24"/>
          <w:lang w:eastAsia="en-AU"/>
        </w:rPr>
      </w:pPr>
      <w:r w:rsidRPr="004E406C">
        <w:rPr>
          <w:rFonts w:ascii="Times New Roman" w:eastAsia="Times New Roman" w:hAnsi="Times New Roman" w:cs="Times New Roman"/>
          <w:color w:val="000000" w:themeColor="text1"/>
          <w:sz w:val="24"/>
          <w:szCs w:val="24"/>
          <w:lang w:eastAsia="en-AU"/>
        </w:rPr>
        <w:t>each application in the group overlaps at least one other application in the group; and</w:t>
      </w:r>
    </w:p>
    <w:p w14:paraId="39CBD7DD" w14:textId="0EA9186F" w:rsidR="004E406C" w:rsidRDefault="002B0DE8" w:rsidP="004D3CA3">
      <w:pPr>
        <w:pStyle w:val="ListParagraph"/>
        <w:keepNext/>
        <w:keepLines/>
        <w:numPr>
          <w:ilvl w:val="0"/>
          <w:numId w:val="23"/>
        </w:numPr>
        <w:shd w:val="clear" w:color="auto" w:fill="FFFFFF" w:themeFill="background1"/>
        <w:spacing w:before="240" w:after="240" w:line="240" w:lineRule="auto"/>
        <w:ind w:left="714" w:hanging="357"/>
        <w:contextualSpacing w:val="0"/>
        <w:rPr>
          <w:rFonts w:ascii="Times New Roman" w:eastAsia="Times New Roman" w:hAnsi="Times New Roman" w:cs="Times New Roman"/>
          <w:color w:val="000000" w:themeColor="text1"/>
          <w:sz w:val="24"/>
          <w:szCs w:val="24"/>
          <w:lang w:eastAsia="en-AU"/>
        </w:rPr>
      </w:pPr>
      <w:r w:rsidRPr="004E406C">
        <w:rPr>
          <w:rFonts w:ascii="Times New Roman" w:eastAsia="Times New Roman" w:hAnsi="Times New Roman" w:cs="Times New Roman"/>
          <w:color w:val="000000" w:themeColor="text1"/>
          <w:sz w:val="24"/>
          <w:szCs w:val="24"/>
          <w:lang w:eastAsia="en-AU"/>
        </w:rPr>
        <w:t xml:space="preserve">the licence areas proposed by </w:t>
      </w:r>
      <w:r w:rsidR="009F7C67" w:rsidRPr="004E406C">
        <w:rPr>
          <w:rFonts w:ascii="Times New Roman" w:eastAsia="Times New Roman" w:hAnsi="Times New Roman" w:cs="Times New Roman"/>
          <w:color w:val="000000" w:themeColor="text1"/>
          <w:sz w:val="24"/>
          <w:szCs w:val="24"/>
          <w:lang w:eastAsia="en-AU"/>
        </w:rPr>
        <w:t>all</w:t>
      </w:r>
      <w:r w:rsidRPr="004E406C">
        <w:rPr>
          <w:rFonts w:ascii="Times New Roman" w:eastAsia="Times New Roman" w:hAnsi="Times New Roman" w:cs="Times New Roman"/>
          <w:color w:val="000000" w:themeColor="text1"/>
          <w:sz w:val="24"/>
          <w:szCs w:val="24"/>
          <w:lang w:eastAsia="en-AU"/>
        </w:rPr>
        <w:t xml:space="preserve"> the applications in the group together form a continuous area; and</w:t>
      </w:r>
    </w:p>
    <w:p w14:paraId="4E73E6F7" w14:textId="66E4D19D" w:rsidR="00D43D08" w:rsidRPr="00D43D08" w:rsidRDefault="002B0DE8" w:rsidP="004D3CA3">
      <w:pPr>
        <w:pStyle w:val="ListParagraph"/>
        <w:keepNext/>
        <w:keepLines/>
        <w:numPr>
          <w:ilvl w:val="0"/>
          <w:numId w:val="23"/>
        </w:numPr>
        <w:shd w:val="clear" w:color="auto" w:fill="FFFFFF" w:themeFill="background1"/>
        <w:spacing w:before="240" w:after="240" w:line="240" w:lineRule="auto"/>
        <w:ind w:left="714" w:hanging="357"/>
        <w:contextualSpacing w:val="0"/>
        <w:rPr>
          <w:rFonts w:ascii="Times New Roman" w:eastAsia="Times New Roman" w:hAnsi="Times New Roman" w:cs="Times New Roman"/>
          <w:color w:val="000000" w:themeColor="text1"/>
          <w:sz w:val="24"/>
          <w:szCs w:val="24"/>
          <w:lang w:eastAsia="en-AU"/>
        </w:rPr>
      </w:pPr>
      <w:r w:rsidRPr="004E406C">
        <w:rPr>
          <w:rFonts w:ascii="Times New Roman" w:eastAsia="Times New Roman" w:hAnsi="Times New Roman" w:cs="Times New Roman"/>
          <w:color w:val="000000" w:themeColor="text1"/>
          <w:sz w:val="24"/>
          <w:szCs w:val="24"/>
          <w:lang w:eastAsia="en-AU"/>
        </w:rPr>
        <w:t xml:space="preserve">the Minister is satisfied that, if not for the overlap(s), a feasibility licence could be offered in response to each of the applications in the group. </w:t>
      </w:r>
    </w:p>
    <w:p w14:paraId="698DBC42" w14:textId="0D3C571D" w:rsidR="00094935" w:rsidRPr="00EC78A7" w:rsidRDefault="00F21540" w:rsidP="004D3CA3">
      <w:pPr>
        <w:keepNext/>
        <w:keepLines/>
        <w:shd w:val="clear" w:color="auto" w:fill="FFFFFF" w:themeFill="background1"/>
        <w:spacing w:before="240" w:after="240" w:line="240" w:lineRule="auto"/>
        <w:rPr>
          <w:rFonts w:ascii="Times New Roman" w:eastAsia="Times New Roman" w:hAnsi="Times New Roman" w:cs="Times New Roman"/>
          <w:color w:val="000000" w:themeColor="text1"/>
          <w:sz w:val="24"/>
          <w:szCs w:val="24"/>
          <w:lang w:eastAsia="en-AU"/>
        </w:rPr>
      </w:pPr>
      <w:r w:rsidRPr="11EA7E31">
        <w:rPr>
          <w:rFonts w:ascii="Times New Roman" w:eastAsia="Times New Roman" w:hAnsi="Times New Roman" w:cs="Times New Roman"/>
          <w:color w:val="000000" w:themeColor="text1"/>
          <w:sz w:val="24"/>
          <w:szCs w:val="24"/>
          <w:lang w:eastAsia="en-AU"/>
        </w:rPr>
        <w:t xml:space="preserve">In the </w:t>
      </w:r>
      <w:proofErr w:type="spellStart"/>
      <w:r w:rsidRPr="11EA7E31">
        <w:rPr>
          <w:rFonts w:ascii="Times New Roman" w:eastAsia="Times New Roman" w:hAnsi="Times New Roman" w:cs="Times New Roman"/>
          <w:color w:val="000000" w:themeColor="text1"/>
          <w:sz w:val="24"/>
          <w:szCs w:val="24"/>
          <w:lang w:eastAsia="en-AU"/>
        </w:rPr>
        <w:t>Seadra</w:t>
      </w:r>
      <w:r w:rsidR="000207A0" w:rsidRPr="11EA7E31">
        <w:rPr>
          <w:rFonts w:ascii="Times New Roman" w:eastAsia="Times New Roman" w:hAnsi="Times New Roman" w:cs="Times New Roman"/>
          <w:color w:val="000000" w:themeColor="text1"/>
          <w:sz w:val="24"/>
          <w:szCs w:val="24"/>
          <w:lang w:eastAsia="en-AU"/>
        </w:rPr>
        <w:t>gon</w:t>
      </w:r>
      <w:proofErr w:type="spellEnd"/>
      <w:r w:rsidR="000207A0" w:rsidRPr="11EA7E31">
        <w:rPr>
          <w:rFonts w:ascii="Times New Roman" w:eastAsia="Times New Roman" w:hAnsi="Times New Roman" w:cs="Times New Roman"/>
          <w:color w:val="000000" w:themeColor="text1"/>
          <w:sz w:val="24"/>
          <w:szCs w:val="24"/>
          <w:lang w:eastAsia="en-AU"/>
        </w:rPr>
        <w:t xml:space="preserve"> case</w:t>
      </w:r>
      <w:r w:rsidR="00D55A19" w:rsidRPr="11EA7E31">
        <w:rPr>
          <w:rFonts w:ascii="Times New Roman" w:eastAsia="Times New Roman" w:hAnsi="Times New Roman" w:cs="Times New Roman"/>
          <w:color w:val="000000" w:themeColor="text1"/>
          <w:sz w:val="24"/>
          <w:szCs w:val="24"/>
          <w:lang w:eastAsia="en-AU"/>
        </w:rPr>
        <w:t>,</w:t>
      </w:r>
      <w:r w:rsidR="00EC78A7" w:rsidRPr="11EA7E31">
        <w:rPr>
          <w:rFonts w:ascii="Times New Roman" w:eastAsia="Times New Roman" w:hAnsi="Times New Roman" w:cs="Times New Roman"/>
          <w:color w:val="000000" w:themeColor="text1"/>
          <w:sz w:val="24"/>
          <w:szCs w:val="24"/>
          <w:lang w:eastAsia="en-AU"/>
        </w:rPr>
        <w:t xml:space="preserve"> the </w:t>
      </w:r>
      <w:r w:rsidR="00D55A19" w:rsidRPr="11EA7E31">
        <w:rPr>
          <w:rFonts w:ascii="Times New Roman" w:eastAsia="Times New Roman" w:hAnsi="Times New Roman" w:cs="Times New Roman"/>
          <w:color w:val="000000" w:themeColor="text1"/>
          <w:sz w:val="24"/>
          <w:szCs w:val="24"/>
          <w:lang w:eastAsia="en-AU"/>
        </w:rPr>
        <w:t>C</w:t>
      </w:r>
      <w:r w:rsidR="00EC78A7" w:rsidRPr="11EA7E31">
        <w:rPr>
          <w:rFonts w:ascii="Times New Roman" w:eastAsia="Times New Roman" w:hAnsi="Times New Roman" w:cs="Times New Roman"/>
          <w:color w:val="000000" w:themeColor="text1"/>
          <w:sz w:val="24"/>
          <w:szCs w:val="24"/>
          <w:lang w:eastAsia="en-AU"/>
        </w:rPr>
        <w:t xml:space="preserve">ourt </w:t>
      </w:r>
      <w:r w:rsidR="002A029A" w:rsidRPr="11EA7E31">
        <w:rPr>
          <w:rFonts w:ascii="Times New Roman" w:eastAsia="Times New Roman" w:hAnsi="Times New Roman" w:cs="Times New Roman"/>
          <w:color w:val="000000" w:themeColor="text1"/>
          <w:sz w:val="24"/>
          <w:szCs w:val="24"/>
          <w:lang w:eastAsia="en-AU"/>
        </w:rPr>
        <w:t xml:space="preserve">determined </w:t>
      </w:r>
      <w:r w:rsidR="00EC78A7" w:rsidRPr="11EA7E31">
        <w:rPr>
          <w:rFonts w:ascii="Times New Roman" w:eastAsia="Times New Roman" w:hAnsi="Times New Roman" w:cs="Times New Roman"/>
          <w:color w:val="000000" w:themeColor="text1"/>
          <w:sz w:val="24"/>
          <w:szCs w:val="24"/>
          <w:lang w:eastAsia="en-AU"/>
        </w:rPr>
        <w:t xml:space="preserve">that the </w:t>
      </w:r>
      <w:r w:rsidR="008539E0" w:rsidRPr="11EA7E31">
        <w:rPr>
          <w:rFonts w:ascii="Times New Roman" w:eastAsia="Times New Roman" w:hAnsi="Times New Roman" w:cs="Times New Roman"/>
          <w:color w:val="000000" w:themeColor="text1"/>
          <w:sz w:val="24"/>
          <w:szCs w:val="24"/>
          <w:lang w:eastAsia="en-AU"/>
        </w:rPr>
        <w:t xml:space="preserve">OEI </w:t>
      </w:r>
      <w:r w:rsidR="00EC78A7" w:rsidRPr="11EA7E31">
        <w:rPr>
          <w:rFonts w:ascii="Times New Roman" w:eastAsia="Times New Roman" w:hAnsi="Times New Roman" w:cs="Times New Roman"/>
          <w:color w:val="000000" w:themeColor="text1"/>
          <w:sz w:val="24"/>
          <w:szCs w:val="24"/>
          <w:lang w:eastAsia="en-AU"/>
        </w:rPr>
        <w:t xml:space="preserve">licensing scheme does not </w:t>
      </w:r>
      <w:r w:rsidR="002A029A" w:rsidRPr="11EA7E31">
        <w:rPr>
          <w:rFonts w:ascii="Times New Roman" w:eastAsia="Times New Roman" w:hAnsi="Times New Roman" w:cs="Times New Roman"/>
          <w:color w:val="000000" w:themeColor="text1"/>
          <w:sz w:val="24"/>
          <w:szCs w:val="24"/>
          <w:lang w:eastAsia="en-AU"/>
        </w:rPr>
        <w:t>regulate</w:t>
      </w:r>
      <w:r w:rsidR="00D55A19" w:rsidRPr="11EA7E31">
        <w:rPr>
          <w:rFonts w:ascii="Times New Roman" w:eastAsia="Times New Roman" w:hAnsi="Times New Roman" w:cs="Times New Roman"/>
          <w:color w:val="000000" w:themeColor="text1"/>
          <w:sz w:val="24"/>
          <w:szCs w:val="24"/>
          <w:lang w:eastAsia="en-AU"/>
        </w:rPr>
        <w:t xml:space="preserve"> </w:t>
      </w:r>
      <w:r w:rsidR="00D83B7B" w:rsidRPr="11EA7E31">
        <w:rPr>
          <w:rFonts w:ascii="Times New Roman" w:eastAsia="Times New Roman" w:hAnsi="Times New Roman" w:cs="Times New Roman"/>
          <w:color w:val="000000" w:themeColor="text1"/>
          <w:sz w:val="24"/>
          <w:szCs w:val="24"/>
          <w:lang w:eastAsia="en-AU"/>
        </w:rPr>
        <w:t>overlapping feasibility licence applications of unequal merit</w:t>
      </w:r>
      <w:r w:rsidR="00685E83" w:rsidRPr="11EA7E31">
        <w:rPr>
          <w:rFonts w:ascii="Times New Roman" w:eastAsia="Times New Roman" w:hAnsi="Times New Roman" w:cs="Times New Roman"/>
          <w:color w:val="000000" w:themeColor="text1"/>
          <w:sz w:val="24"/>
          <w:szCs w:val="24"/>
          <w:lang w:eastAsia="en-AU"/>
        </w:rPr>
        <w:t xml:space="preserve">. </w:t>
      </w:r>
      <w:r w:rsidR="00FA3017" w:rsidRPr="11EA7E31">
        <w:rPr>
          <w:rFonts w:ascii="Times New Roman" w:eastAsia="Times New Roman" w:hAnsi="Times New Roman" w:cs="Times New Roman"/>
          <w:color w:val="000000" w:themeColor="text1"/>
          <w:sz w:val="24"/>
          <w:szCs w:val="24"/>
          <w:lang w:eastAsia="en-AU"/>
        </w:rPr>
        <w:t xml:space="preserve">The Court </w:t>
      </w:r>
      <w:r w:rsidR="00D06960" w:rsidRPr="11EA7E31">
        <w:rPr>
          <w:rFonts w:ascii="Times New Roman" w:eastAsia="Times New Roman" w:hAnsi="Times New Roman" w:cs="Times New Roman"/>
          <w:color w:val="000000" w:themeColor="text1"/>
          <w:sz w:val="24"/>
          <w:szCs w:val="24"/>
          <w:lang w:eastAsia="en-AU"/>
        </w:rPr>
        <w:t>also determined</w:t>
      </w:r>
      <w:r w:rsidR="00FA3017" w:rsidRPr="11EA7E31">
        <w:rPr>
          <w:rFonts w:ascii="Times New Roman" w:eastAsia="Times New Roman" w:hAnsi="Times New Roman" w:cs="Times New Roman"/>
          <w:color w:val="000000" w:themeColor="text1"/>
          <w:sz w:val="24"/>
          <w:szCs w:val="24"/>
          <w:lang w:eastAsia="en-AU"/>
        </w:rPr>
        <w:t xml:space="preserve"> that</w:t>
      </w:r>
      <w:r w:rsidR="002D7AD7" w:rsidRPr="11EA7E31">
        <w:rPr>
          <w:rFonts w:ascii="Times New Roman" w:eastAsia="Times New Roman" w:hAnsi="Times New Roman" w:cs="Times New Roman"/>
          <w:color w:val="000000" w:themeColor="text1"/>
          <w:sz w:val="24"/>
          <w:szCs w:val="24"/>
          <w:lang w:eastAsia="en-AU"/>
        </w:rPr>
        <w:t xml:space="preserve"> </w:t>
      </w:r>
      <w:r w:rsidR="00A97C61" w:rsidRPr="11EA7E31">
        <w:rPr>
          <w:rFonts w:ascii="Times New Roman" w:eastAsia="Times New Roman" w:hAnsi="Times New Roman" w:cs="Times New Roman"/>
          <w:color w:val="000000" w:themeColor="text1"/>
          <w:sz w:val="24"/>
          <w:szCs w:val="24"/>
          <w:lang w:eastAsia="en-AU"/>
        </w:rPr>
        <w:t xml:space="preserve">the </w:t>
      </w:r>
      <w:r w:rsidR="006678AE" w:rsidRPr="11EA7E31">
        <w:rPr>
          <w:rFonts w:ascii="Times New Roman" w:eastAsia="Times New Roman" w:hAnsi="Times New Roman" w:cs="Times New Roman"/>
          <w:color w:val="000000" w:themeColor="text1"/>
          <w:sz w:val="24"/>
          <w:szCs w:val="24"/>
          <w:lang w:eastAsia="en-AU"/>
        </w:rPr>
        <w:t>Minister</w:t>
      </w:r>
      <w:r w:rsidR="00E200A0" w:rsidRPr="11EA7E31">
        <w:rPr>
          <w:rFonts w:ascii="Times New Roman" w:eastAsia="Times New Roman" w:hAnsi="Times New Roman" w:cs="Times New Roman"/>
          <w:color w:val="000000" w:themeColor="text1"/>
          <w:sz w:val="24"/>
          <w:szCs w:val="24"/>
          <w:lang w:eastAsia="en-AU"/>
        </w:rPr>
        <w:t>’s</w:t>
      </w:r>
      <w:r w:rsidR="00403A2D" w:rsidRPr="11EA7E31">
        <w:rPr>
          <w:rFonts w:ascii="Times New Roman" w:eastAsia="Times New Roman" w:hAnsi="Times New Roman" w:cs="Times New Roman"/>
          <w:color w:val="000000" w:themeColor="text1"/>
          <w:sz w:val="24"/>
          <w:szCs w:val="24"/>
          <w:lang w:eastAsia="en-AU"/>
        </w:rPr>
        <w:t xml:space="preserve"> power to grant a feasibility licence is not confined to the area described in the </w:t>
      </w:r>
      <w:r w:rsidR="008F5B57" w:rsidRPr="11EA7E31">
        <w:rPr>
          <w:rFonts w:ascii="Times New Roman" w:eastAsia="Times New Roman" w:hAnsi="Times New Roman" w:cs="Times New Roman"/>
          <w:color w:val="000000" w:themeColor="text1"/>
          <w:sz w:val="24"/>
          <w:szCs w:val="24"/>
          <w:lang w:eastAsia="en-AU"/>
        </w:rPr>
        <w:t>feasibility application</w:t>
      </w:r>
      <w:r w:rsidR="009379D0" w:rsidRPr="11EA7E31">
        <w:rPr>
          <w:rFonts w:ascii="Times New Roman" w:eastAsia="Times New Roman" w:hAnsi="Times New Roman" w:cs="Times New Roman"/>
          <w:color w:val="000000" w:themeColor="text1"/>
          <w:sz w:val="24"/>
          <w:szCs w:val="24"/>
          <w:lang w:eastAsia="en-AU"/>
        </w:rPr>
        <w:t>. R</w:t>
      </w:r>
      <w:r w:rsidR="00473CAA" w:rsidRPr="11EA7E31">
        <w:rPr>
          <w:rFonts w:ascii="Times New Roman" w:eastAsia="Times New Roman" w:hAnsi="Times New Roman" w:cs="Times New Roman"/>
          <w:color w:val="000000" w:themeColor="text1"/>
          <w:sz w:val="24"/>
          <w:szCs w:val="24"/>
          <w:lang w:eastAsia="en-AU"/>
        </w:rPr>
        <w:t>ather</w:t>
      </w:r>
      <w:r w:rsidR="009379D0" w:rsidRPr="11EA7E31">
        <w:rPr>
          <w:rFonts w:ascii="Times New Roman" w:eastAsia="Times New Roman" w:hAnsi="Times New Roman" w:cs="Times New Roman"/>
          <w:color w:val="000000" w:themeColor="text1"/>
          <w:sz w:val="24"/>
          <w:szCs w:val="24"/>
          <w:lang w:eastAsia="en-AU"/>
        </w:rPr>
        <w:t>,</w:t>
      </w:r>
      <w:r w:rsidR="00473CAA" w:rsidRPr="11EA7E31">
        <w:rPr>
          <w:rFonts w:ascii="Times New Roman" w:eastAsia="Times New Roman" w:hAnsi="Times New Roman" w:cs="Times New Roman"/>
          <w:color w:val="000000" w:themeColor="text1"/>
          <w:sz w:val="24"/>
          <w:szCs w:val="24"/>
          <w:lang w:eastAsia="en-AU"/>
        </w:rPr>
        <w:t xml:space="preserve"> </w:t>
      </w:r>
      <w:r w:rsidR="003D7971" w:rsidRPr="11EA7E31">
        <w:rPr>
          <w:rFonts w:ascii="Times New Roman" w:eastAsia="Times New Roman" w:hAnsi="Times New Roman" w:cs="Times New Roman"/>
          <w:sz w:val="24"/>
          <w:szCs w:val="24"/>
        </w:rPr>
        <w:t>in circumstances where the Minister is satisfied that an applicant meets the merit criteria required to be granted a feasibility licence</w:t>
      </w:r>
      <w:r w:rsidR="009379D0" w:rsidRPr="11EA7E31">
        <w:rPr>
          <w:rFonts w:ascii="Times New Roman" w:eastAsia="Times New Roman" w:hAnsi="Times New Roman" w:cs="Times New Roman"/>
          <w:sz w:val="24"/>
          <w:szCs w:val="24"/>
        </w:rPr>
        <w:t>,</w:t>
      </w:r>
      <w:r w:rsidR="00473CAA" w:rsidRPr="11EA7E31">
        <w:rPr>
          <w:rFonts w:ascii="Times New Roman" w:eastAsia="Times New Roman" w:hAnsi="Times New Roman" w:cs="Times New Roman"/>
          <w:sz w:val="24"/>
          <w:szCs w:val="24"/>
        </w:rPr>
        <w:t xml:space="preserve"> </w:t>
      </w:r>
      <w:r w:rsidR="008F5B57" w:rsidRPr="11EA7E31">
        <w:rPr>
          <w:rFonts w:ascii="Times New Roman" w:eastAsia="Times New Roman" w:hAnsi="Times New Roman" w:cs="Times New Roman"/>
          <w:color w:val="000000" w:themeColor="text1"/>
          <w:sz w:val="24"/>
          <w:szCs w:val="24"/>
          <w:lang w:eastAsia="en-AU"/>
        </w:rPr>
        <w:t>the Minister</w:t>
      </w:r>
      <w:r w:rsidR="005D31EF" w:rsidRPr="11EA7E31">
        <w:rPr>
          <w:rFonts w:ascii="Times New Roman" w:eastAsia="Times New Roman" w:hAnsi="Times New Roman" w:cs="Times New Roman"/>
          <w:color w:val="000000" w:themeColor="text1"/>
          <w:sz w:val="24"/>
          <w:szCs w:val="24"/>
          <w:lang w:eastAsia="en-AU"/>
        </w:rPr>
        <w:t xml:space="preserve"> </w:t>
      </w:r>
      <w:r w:rsidR="006678AE" w:rsidRPr="11EA7E31">
        <w:rPr>
          <w:rFonts w:ascii="Times New Roman" w:eastAsia="Times New Roman" w:hAnsi="Times New Roman" w:cs="Times New Roman"/>
          <w:color w:val="000000" w:themeColor="text1"/>
          <w:sz w:val="24"/>
          <w:szCs w:val="24"/>
          <w:lang w:eastAsia="en-AU"/>
        </w:rPr>
        <w:t xml:space="preserve">has a </w:t>
      </w:r>
      <w:r w:rsidR="00F82637" w:rsidRPr="11EA7E31">
        <w:rPr>
          <w:rFonts w:ascii="Times New Roman" w:eastAsia="Times New Roman" w:hAnsi="Times New Roman" w:cs="Times New Roman"/>
          <w:color w:val="000000" w:themeColor="text1"/>
          <w:sz w:val="24"/>
          <w:szCs w:val="24"/>
          <w:lang w:eastAsia="en-AU"/>
        </w:rPr>
        <w:t xml:space="preserve">discretionary power to </w:t>
      </w:r>
      <w:r w:rsidR="00EF19C4" w:rsidRPr="11EA7E31">
        <w:rPr>
          <w:rFonts w:ascii="Times New Roman" w:eastAsia="Times New Roman" w:hAnsi="Times New Roman" w:cs="Times New Roman"/>
          <w:color w:val="000000" w:themeColor="text1"/>
          <w:sz w:val="24"/>
          <w:szCs w:val="24"/>
          <w:lang w:eastAsia="en-AU"/>
        </w:rPr>
        <w:t>grant a feasibility licence over a</w:t>
      </w:r>
      <w:r w:rsidR="00A922B1" w:rsidRPr="11EA7E31">
        <w:rPr>
          <w:rFonts w:ascii="Times New Roman" w:eastAsia="Times New Roman" w:hAnsi="Times New Roman" w:cs="Times New Roman"/>
          <w:color w:val="000000" w:themeColor="text1"/>
          <w:sz w:val="24"/>
          <w:szCs w:val="24"/>
          <w:lang w:eastAsia="en-AU"/>
        </w:rPr>
        <w:t>n area</w:t>
      </w:r>
      <w:r w:rsidR="000A28F4" w:rsidRPr="11EA7E31">
        <w:rPr>
          <w:rFonts w:ascii="Times New Roman" w:eastAsia="Times New Roman" w:hAnsi="Times New Roman" w:cs="Times New Roman"/>
          <w:color w:val="000000" w:themeColor="text1"/>
          <w:sz w:val="24"/>
          <w:szCs w:val="24"/>
          <w:lang w:eastAsia="en-AU"/>
        </w:rPr>
        <w:t xml:space="preserve">, </w:t>
      </w:r>
      <w:r w:rsidR="00C9732E" w:rsidRPr="11EA7E31">
        <w:rPr>
          <w:rFonts w:ascii="Times New Roman" w:eastAsia="Times New Roman" w:hAnsi="Times New Roman" w:cs="Times New Roman"/>
          <w:color w:val="000000" w:themeColor="text1"/>
          <w:sz w:val="24"/>
          <w:szCs w:val="24"/>
          <w:lang w:eastAsia="en-AU"/>
        </w:rPr>
        <w:t xml:space="preserve">which </w:t>
      </w:r>
      <w:r w:rsidR="000A28F4" w:rsidRPr="11EA7E31">
        <w:rPr>
          <w:rFonts w:ascii="Times New Roman" w:eastAsia="Times New Roman" w:hAnsi="Times New Roman" w:cs="Times New Roman"/>
          <w:color w:val="000000" w:themeColor="text1"/>
          <w:sz w:val="24"/>
          <w:szCs w:val="24"/>
          <w:lang w:eastAsia="en-AU"/>
        </w:rPr>
        <w:t>includes a</w:t>
      </w:r>
      <w:r w:rsidR="00EF19C4" w:rsidRPr="11EA7E31">
        <w:rPr>
          <w:rFonts w:ascii="Times New Roman" w:eastAsia="Times New Roman" w:hAnsi="Times New Roman" w:cs="Times New Roman"/>
          <w:color w:val="000000" w:themeColor="text1"/>
          <w:sz w:val="24"/>
          <w:szCs w:val="24"/>
          <w:lang w:eastAsia="en-AU"/>
        </w:rPr>
        <w:t xml:space="preserve"> reduced area </w:t>
      </w:r>
      <w:r w:rsidR="00FB4E19" w:rsidRPr="11EA7E31">
        <w:rPr>
          <w:rFonts w:ascii="Times New Roman" w:eastAsia="Times New Roman" w:hAnsi="Times New Roman" w:cs="Times New Roman"/>
          <w:color w:val="000000" w:themeColor="text1"/>
          <w:sz w:val="24"/>
          <w:szCs w:val="24"/>
          <w:lang w:eastAsia="en-AU"/>
        </w:rPr>
        <w:t xml:space="preserve">as compared to the area </w:t>
      </w:r>
      <w:r w:rsidR="00EF19C4" w:rsidRPr="11EA7E31">
        <w:rPr>
          <w:rFonts w:ascii="Times New Roman" w:eastAsia="Times New Roman" w:hAnsi="Times New Roman" w:cs="Times New Roman"/>
          <w:color w:val="000000" w:themeColor="text1"/>
          <w:sz w:val="24"/>
          <w:szCs w:val="24"/>
          <w:lang w:eastAsia="en-AU"/>
        </w:rPr>
        <w:t>that</w:t>
      </w:r>
      <w:r w:rsidR="002951D0" w:rsidRPr="11EA7E31">
        <w:rPr>
          <w:rFonts w:ascii="Times New Roman" w:eastAsia="Times New Roman" w:hAnsi="Times New Roman" w:cs="Times New Roman"/>
          <w:color w:val="000000" w:themeColor="text1"/>
          <w:sz w:val="24"/>
          <w:szCs w:val="24"/>
          <w:lang w:eastAsia="en-AU"/>
        </w:rPr>
        <w:t xml:space="preserve"> an applicant</w:t>
      </w:r>
      <w:r w:rsidR="00EF19C4" w:rsidRPr="11EA7E31">
        <w:rPr>
          <w:rFonts w:ascii="Times New Roman" w:eastAsia="Times New Roman" w:hAnsi="Times New Roman" w:cs="Times New Roman"/>
          <w:color w:val="000000" w:themeColor="text1"/>
          <w:sz w:val="24"/>
          <w:szCs w:val="24"/>
          <w:lang w:eastAsia="en-AU"/>
        </w:rPr>
        <w:t xml:space="preserve"> applied for</w:t>
      </w:r>
      <w:r w:rsidR="00881D4E" w:rsidRPr="11EA7E31">
        <w:rPr>
          <w:rFonts w:ascii="Times New Roman" w:eastAsia="Times New Roman" w:hAnsi="Times New Roman" w:cs="Times New Roman"/>
          <w:color w:val="000000" w:themeColor="text1"/>
          <w:sz w:val="24"/>
          <w:szCs w:val="24"/>
          <w:lang w:eastAsia="en-AU"/>
        </w:rPr>
        <w:t xml:space="preserve">. </w:t>
      </w:r>
      <w:r w:rsidR="00F363E0" w:rsidRPr="11EA7E31">
        <w:rPr>
          <w:rFonts w:ascii="Times New Roman" w:eastAsia="Times New Roman" w:hAnsi="Times New Roman" w:cs="Times New Roman"/>
          <w:color w:val="000000" w:themeColor="text1"/>
          <w:sz w:val="24"/>
          <w:szCs w:val="24"/>
          <w:lang w:eastAsia="en-AU"/>
        </w:rPr>
        <w:t xml:space="preserve">  </w:t>
      </w:r>
    </w:p>
    <w:p w14:paraId="028E5950" w14:textId="2B7E4E2C" w:rsidR="008B4524" w:rsidRDefault="008B4524" w:rsidP="004D3CA3">
      <w:pPr>
        <w:keepNext/>
        <w:keepLines/>
        <w:shd w:val="clear" w:color="auto" w:fill="FFFFFF" w:themeFill="background1"/>
        <w:spacing w:before="240" w:after="240" w:line="240" w:lineRule="auto"/>
        <w:rPr>
          <w:rFonts w:ascii="Times New Roman" w:eastAsia="Times New Roman" w:hAnsi="Times New Roman" w:cs="Times New Roman"/>
          <w:color w:val="000000" w:themeColor="text1"/>
          <w:sz w:val="24"/>
          <w:szCs w:val="24"/>
          <w:lang w:eastAsia="en-AU"/>
        </w:rPr>
      </w:pPr>
      <w:r w:rsidRPr="681FC190">
        <w:rPr>
          <w:rFonts w:ascii="Times New Roman" w:eastAsia="Times New Roman" w:hAnsi="Times New Roman" w:cs="Times New Roman"/>
          <w:color w:val="000000" w:themeColor="text1"/>
          <w:sz w:val="24"/>
          <w:szCs w:val="24"/>
          <w:lang w:eastAsia="en-AU"/>
        </w:rPr>
        <w:t xml:space="preserve">The </w:t>
      </w:r>
      <w:r w:rsidR="00A65619" w:rsidRPr="681FC190">
        <w:rPr>
          <w:rFonts w:ascii="Times New Roman" w:eastAsia="Times New Roman" w:hAnsi="Times New Roman" w:cs="Times New Roman"/>
          <w:color w:val="000000" w:themeColor="text1"/>
          <w:sz w:val="24"/>
          <w:szCs w:val="24"/>
          <w:lang w:eastAsia="en-AU"/>
        </w:rPr>
        <w:t xml:space="preserve">Amendment </w:t>
      </w:r>
      <w:r w:rsidR="00EA6EEE" w:rsidRPr="681FC190">
        <w:rPr>
          <w:rFonts w:ascii="Times New Roman" w:eastAsia="Times New Roman" w:hAnsi="Times New Roman" w:cs="Times New Roman"/>
          <w:color w:val="000000" w:themeColor="text1"/>
          <w:sz w:val="24"/>
          <w:szCs w:val="24"/>
          <w:lang w:eastAsia="en-AU"/>
        </w:rPr>
        <w:t xml:space="preserve">Regulations </w:t>
      </w:r>
      <w:r w:rsidR="00040859">
        <w:rPr>
          <w:rFonts w:ascii="Times New Roman" w:eastAsia="Times New Roman" w:hAnsi="Times New Roman" w:cs="Times New Roman"/>
          <w:color w:val="000000" w:themeColor="text1"/>
          <w:sz w:val="24"/>
          <w:szCs w:val="24"/>
          <w:lang w:eastAsia="en-AU"/>
        </w:rPr>
        <w:t xml:space="preserve">are intended to </w:t>
      </w:r>
      <w:r w:rsidR="00051FBF">
        <w:rPr>
          <w:rFonts w:ascii="Times New Roman" w:eastAsia="Times New Roman" w:hAnsi="Times New Roman" w:cs="Times New Roman"/>
          <w:color w:val="000000" w:themeColor="text1"/>
          <w:sz w:val="24"/>
          <w:szCs w:val="24"/>
          <w:lang w:eastAsia="en-AU"/>
        </w:rPr>
        <w:t>address these matters raised</w:t>
      </w:r>
      <w:r w:rsidR="00B81D68">
        <w:rPr>
          <w:rFonts w:ascii="Times New Roman" w:eastAsia="Times New Roman" w:hAnsi="Times New Roman" w:cs="Times New Roman"/>
          <w:color w:val="000000" w:themeColor="text1"/>
          <w:sz w:val="24"/>
          <w:szCs w:val="24"/>
          <w:lang w:eastAsia="en-AU"/>
        </w:rPr>
        <w:t xml:space="preserve"> by the Court in that decision by:</w:t>
      </w:r>
    </w:p>
    <w:p w14:paraId="29F47AE6" w14:textId="301F74D3" w:rsidR="00BE7CDA" w:rsidRDefault="00F55FA0" w:rsidP="004D3CA3">
      <w:pPr>
        <w:keepNext/>
        <w:keepLines/>
        <w:numPr>
          <w:ilvl w:val="0"/>
          <w:numId w:val="31"/>
        </w:numPr>
        <w:shd w:val="clear" w:color="auto" w:fill="FFFFFF" w:themeFill="background1"/>
        <w:spacing w:before="240" w:after="240" w:line="240" w:lineRule="auto"/>
        <w:rPr>
          <w:rFonts w:ascii="Times New Roman" w:eastAsia="Times New Roman" w:hAnsi="Times New Roman" w:cs="Times New Roman"/>
          <w:color w:val="000000" w:themeColor="text1"/>
          <w:sz w:val="24"/>
          <w:szCs w:val="24"/>
          <w:lang w:eastAsia="en-AU"/>
        </w:rPr>
      </w:pPr>
      <w:r>
        <w:rPr>
          <w:rFonts w:ascii="Times New Roman" w:eastAsia="Times New Roman" w:hAnsi="Times New Roman" w:cs="Times New Roman"/>
          <w:color w:val="000000" w:themeColor="text1"/>
          <w:sz w:val="24"/>
          <w:szCs w:val="24"/>
          <w:lang w:eastAsia="en-AU"/>
        </w:rPr>
        <w:t xml:space="preserve">setting out </w:t>
      </w:r>
      <w:r w:rsidR="00BE7CDA">
        <w:rPr>
          <w:rFonts w:ascii="Times New Roman" w:eastAsia="Times New Roman" w:hAnsi="Times New Roman" w:cs="Times New Roman"/>
          <w:color w:val="000000" w:themeColor="text1"/>
          <w:sz w:val="24"/>
          <w:szCs w:val="24"/>
          <w:lang w:eastAsia="en-AU"/>
        </w:rPr>
        <w:t xml:space="preserve">the </w:t>
      </w:r>
      <w:r w:rsidR="00E52551">
        <w:rPr>
          <w:rFonts w:ascii="Times New Roman" w:eastAsia="Times New Roman" w:hAnsi="Times New Roman" w:cs="Times New Roman"/>
          <w:color w:val="000000" w:themeColor="text1"/>
          <w:sz w:val="24"/>
          <w:szCs w:val="24"/>
          <w:lang w:eastAsia="en-AU"/>
        </w:rPr>
        <w:t xml:space="preserve">licence </w:t>
      </w:r>
      <w:r w:rsidR="00B72946">
        <w:rPr>
          <w:rFonts w:ascii="Times New Roman" w:eastAsia="Times New Roman" w:hAnsi="Times New Roman" w:cs="Times New Roman"/>
          <w:color w:val="000000" w:themeColor="text1"/>
          <w:sz w:val="24"/>
          <w:szCs w:val="24"/>
          <w:lang w:eastAsia="en-AU"/>
        </w:rPr>
        <w:t>area</w:t>
      </w:r>
      <w:r w:rsidR="009820FD">
        <w:rPr>
          <w:rFonts w:ascii="Times New Roman" w:eastAsia="Times New Roman" w:hAnsi="Times New Roman" w:cs="Times New Roman"/>
          <w:color w:val="000000" w:themeColor="text1"/>
          <w:sz w:val="24"/>
          <w:szCs w:val="24"/>
          <w:lang w:eastAsia="en-AU"/>
        </w:rPr>
        <w:t xml:space="preserve"> description</w:t>
      </w:r>
      <w:r w:rsidR="00B72946">
        <w:rPr>
          <w:rFonts w:ascii="Times New Roman" w:eastAsia="Times New Roman" w:hAnsi="Times New Roman" w:cs="Times New Roman"/>
          <w:color w:val="000000" w:themeColor="text1"/>
          <w:sz w:val="24"/>
          <w:szCs w:val="24"/>
          <w:lang w:eastAsia="en-AU"/>
        </w:rPr>
        <w:t xml:space="preserve"> requirements</w:t>
      </w:r>
      <w:r w:rsidR="0054467D">
        <w:rPr>
          <w:rFonts w:ascii="Times New Roman" w:eastAsia="Times New Roman" w:hAnsi="Times New Roman" w:cs="Times New Roman"/>
          <w:color w:val="000000" w:themeColor="text1"/>
          <w:sz w:val="24"/>
          <w:szCs w:val="24"/>
          <w:lang w:eastAsia="en-AU"/>
        </w:rPr>
        <w:t xml:space="preserve"> </w:t>
      </w:r>
      <w:r w:rsidR="00D12DB7">
        <w:rPr>
          <w:rFonts w:ascii="Times New Roman" w:eastAsia="Times New Roman" w:hAnsi="Times New Roman" w:cs="Times New Roman"/>
          <w:color w:val="000000" w:themeColor="text1"/>
          <w:sz w:val="24"/>
          <w:szCs w:val="24"/>
          <w:lang w:eastAsia="en-AU"/>
        </w:rPr>
        <w:t xml:space="preserve">that are to be included </w:t>
      </w:r>
      <w:r w:rsidR="00ED5F7D">
        <w:rPr>
          <w:rFonts w:ascii="Times New Roman" w:eastAsia="Times New Roman" w:hAnsi="Times New Roman" w:cs="Times New Roman"/>
          <w:color w:val="000000" w:themeColor="text1"/>
          <w:sz w:val="24"/>
          <w:szCs w:val="24"/>
          <w:lang w:eastAsia="en-AU"/>
        </w:rPr>
        <w:t>in a feasibility</w:t>
      </w:r>
      <w:r w:rsidR="00E52551">
        <w:rPr>
          <w:rFonts w:ascii="Times New Roman" w:eastAsia="Times New Roman" w:hAnsi="Times New Roman" w:cs="Times New Roman"/>
          <w:color w:val="000000" w:themeColor="text1"/>
          <w:sz w:val="24"/>
          <w:szCs w:val="24"/>
          <w:lang w:eastAsia="en-AU"/>
        </w:rPr>
        <w:t xml:space="preserve"> licence application</w:t>
      </w:r>
      <w:r w:rsidR="00D12DB7">
        <w:rPr>
          <w:rFonts w:ascii="Times New Roman" w:eastAsia="Times New Roman" w:hAnsi="Times New Roman" w:cs="Times New Roman"/>
          <w:color w:val="000000" w:themeColor="text1"/>
          <w:sz w:val="24"/>
          <w:szCs w:val="24"/>
          <w:lang w:eastAsia="en-AU"/>
        </w:rPr>
        <w:t xml:space="preserve"> (consistent with those previously described in the Registrar’s approved form</w:t>
      </w:r>
      <w:proofErr w:type="gramStart"/>
      <w:r w:rsidR="00D12DB7">
        <w:rPr>
          <w:rFonts w:ascii="Times New Roman" w:eastAsia="Times New Roman" w:hAnsi="Times New Roman" w:cs="Times New Roman"/>
          <w:color w:val="000000" w:themeColor="text1"/>
          <w:sz w:val="24"/>
          <w:szCs w:val="24"/>
          <w:lang w:eastAsia="en-AU"/>
        </w:rPr>
        <w:t>)</w:t>
      </w:r>
      <w:r w:rsidR="00E52551">
        <w:rPr>
          <w:rFonts w:ascii="Times New Roman" w:eastAsia="Times New Roman" w:hAnsi="Times New Roman" w:cs="Times New Roman"/>
          <w:color w:val="000000" w:themeColor="text1"/>
          <w:sz w:val="24"/>
          <w:szCs w:val="24"/>
          <w:lang w:eastAsia="en-AU"/>
        </w:rPr>
        <w:t>;</w:t>
      </w:r>
      <w:proofErr w:type="gramEnd"/>
      <w:r w:rsidR="00E52551">
        <w:rPr>
          <w:rFonts w:ascii="Times New Roman" w:eastAsia="Times New Roman" w:hAnsi="Times New Roman" w:cs="Times New Roman"/>
          <w:color w:val="000000" w:themeColor="text1"/>
          <w:sz w:val="24"/>
          <w:szCs w:val="24"/>
          <w:lang w:eastAsia="en-AU"/>
        </w:rPr>
        <w:t xml:space="preserve"> </w:t>
      </w:r>
    </w:p>
    <w:p w14:paraId="3645A398" w14:textId="6C71E452" w:rsidR="006226D5" w:rsidRDefault="00AC03BB" w:rsidP="004D3CA3">
      <w:pPr>
        <w:keepNext/>
        <w:keepLines/>
        <w:numPr>
          <w:ilvl w:val="0"/>
          <w:numId w:val="31"/>
        </w:numPr>
        <w:shd w:val="clear" w:color="auto" w:fill="FFFFFF" w:themeFill="background1"/>
        <w:spacing w:before="240" w:after="240" w:line="240" w:lineRule="auto"/>
        <w:rPr>
          <w:rFonts w:ascii="Times New Roman" w:eastAsia="Times New Roman" w:hAnsi="Times New Roman" w:cs="Times New Roman"/>
          <w:color w:val="000000" w:themeColor="text1"/>
          <w:sz w:val="24"/>
          <w:szCs w:val="24"/>
          <w:lang w:eastAsia="en-AU"/>
        </w:rPr>
      </w:pPr>
      <w:r>
        <w:rPr>
          <w:rFonts w:ascii="Times New Roman" w:eastAsia="Times New Roman" w:hAnsi="Times New Roman" w:cs="Times New Roman"/>
          <w:color w:val="000000" w:themeColor="text1"/>
          <w:sz w:val="24"/>
          <w:szCs w:val="24"/>
          <w:lang w:eastAsia="en-AU"/>
        </w:rPr>
        <w:t>limiting the Minister’s power to grant a feasibility</w:t>
      </w:r>
      <w:r w:rsidR="001677FC">
        <w:rPr>
          <w:rFonts w:ascii="Times New Roman" w:eastAsia="Times New Roman" w:hAnsi="Times New Roman" w:cs="Times New Roman"/>
          <w:color w:val="000000" w:themeColor="text1"/>
          <w:sz w:val="24"/>
          <w:szCs w:val="24"/>
          <w:lang w:eastAsia="en-AU"/>
        </w:rPr>
        <w:t xml:space="preserve"> licence </w:t>
      </w:r>
      <w:r>
        <w:rPr>
          <w:rFonts w:ascii="Times New Roman" w:eastAsia="Times New Roman" w:hAnsi="Times New Roman" w:cs="Times New Roman"/>
          <w:color w:val="000000" w:themeColor="text1"/>
          <w:sz w:val="24"/>
          <w:szCs w:val="24"/>
          <w:lang w:eastAsia="en-AU"/>
        </w:rPr>
        <w:t xml:space="preserve">to </w:t>
      </w:r>
      <w:r w:rsidR="001A0A46">
        <w:rPr>
          <w:rFonts w:ascii="Times New Roman" w:eastAsia="Times New Roman" w:hAnsi="Times New Roman" w:cs="Times New Roman"/>
          <w:color w:val="000000" w:themeColor="text1"/>
          <w:sz w:val="24"/>
          <w:szCs w:val="24"/>
          <w:lang w:eastAsia="en-AU"/>
        </w:rPr>
        <w:t xml:space="preserve">the area described in a </w:t>
      </w:r>
      <w:r w:rsidR="00800F27">
        <w:rPr>
          <w:rFonts w:ascii="Times New Roman" w:eastAsia="Times New Roman" w:hAnsi="Times New Roman" w:cs="Times New Roman"/>
          <w:color w:val="000000" w:themeColor="text1"/>
          <w:sz w:val="24"/>
          <w:szCs w:val="24"/>
          <w:lang w:eastAsia="en-AU"/>
        </w:rPr>
        <w:t>feasibility licence application</w:t>
      </w:r>
      <w:r w:rsidR="00AB6D92">
        <w:rPr>
          <w:rFonts w:ascii="Times New Roman" w:eastAsia="Times New Roman" w:hAnsi="Times New Roman" w:cs="Times New Roman"/>
          <w:color w:val="000000" w:themeColor="text1"/>
          <w:sz w:val="24"/>
          <w:szCs w:val="24"/>
          <w:lang w:eastAsia="en-AU"/>
        </w:rPr>
        <w:t xml:space="preserve">, or revised </w:t>
      </w:r>
      <w:r w:rsidR="004A3C8F">
        <w:rPr>
          <w:rFonts w:ascii="Times New Roman" w:eastAsia="Times New Roman" w:hAnsi="Times New Roman" w:cs="Times New Roman"/>
          <w:color w:val="000000" w:themeColor="text1"/>
          <w:sz w:val="24"/>
          <w:szCs w:val="24"/>
          <w:lang w:eastAsia="en-AU"/>
        </w:rPr>
        <w:t xml:space="preserve">as </w:t>
      </w:r>
      <w:r w:rsidR="00682FDA">
        <w:rPr>
          <w:rFonts w:ascii="Times New Roman" w:eastAsia="Times New Roman" w:hAnsi="Times New Roman" w:cs="Times New Roman"/>
          <w:color w:val="000000" w:themeColor="text1"/>
          <w:sz w:val="24"/>
          <w:szCs w:val="24"/>
          <w:lang w:eastAsia="en-AU"/>
        </w:rPr>
        <w:t xml:space="preserve">part of the overlapping application group </w:t>
      </w:r>
      <w:proofErr w:type="gramStart"/>
      <w:r w:rsidR="00682FDA">
        <w:rPr>
          <w:rFonts w:ascii="Times New Roman" w:eastAsia="Times New Roman" w:hAnsi="Times New Roman" w:cs="Times New Roman"/>
          <w:color w:val="000000" w:themeColor="text1"/>
          <w:sz w:val="24"/>
          <w:szCs w:val="24"/>
          <w:lang w:eastAsia="en-AU"/>
        </w:rPr>
        <w:t>process</w:t>
      </w:r>
      <w:r w:rsidR="00FE0027">
        <w:rPr>
          <w:rFonts w:ascii="Times New Roman" w:eastAsia="Times New Roman" w:hAnsi="Times New Roman" w:cs="Times New Roman"/>
          <w:color w:val="000000" w:themeColor="text1"/>
          <w:sz w:val="24"/>
          <w:szCs w:val="24"/>
          <w:lang w:eastAsia="en-AU"/>
        </w:rPr>
        <w:t>;</w:t>
      </w:r>
      <w:proofErr w:type="gramEnd"/>
      <w:r w:rsidR="002A029A">
        <w:rPr>
          <w:rFonts w:ascii="Times New Roman" w:eastAsia="Times New Roman" w:hAnsi="Times New Roman" w:cs="Times New Roman"/>
          <w:color w:val="000000" w:themeColor="text1"/>
          <w:sz w:val="24"/>
          <w:szCs w:val="24"/>
          <w:lang w:eastAsia="en-AU"/>
        </w:rPr>
        <w:t xml:space="preserve"> </w:t>
      </w:r>
      <w:r w:rsidR="006226D5">
        <w:rPr>
          <w:rFonts w:ascii="Times New Roman" w:eastAsia="Times New Roman" w:hAnsi="Times New Roman" w:cs="Times New Roman"/>
          <w:color w:val="000000" w:themeColor="text1"/>
          <w:sz w:val="24"/>
          <w:szCs w:val="24"/>
          <w:lang w:eastAsia="en-AU"/>
        </w:rPr>
        <w:t xml:space="preserve"> </w:t>
      </w:r>
    </w:p>
    <w:p w14:paraId="56416435" w14:textId="53FD6FD8" w:rsidR="00862ADE" w:rsidRDefault="007E659B" w:rsidP="004D3CA3">
      <w:pPr>
        <w:keepNext/>
        <w:keepLines/>
        <w:numPr>
          <w:ilvl w:val="0"/>
          <w:numId w:val="31"/>
        </w:numPr>
        <w:shd w:val="clear" w:color="auto" w:fill="FFFFFF" w:themeFill="background1"/>
        <w:spacing w:before="240" w:after="240" w:line="240" w:lineRule="auto"/>
        <w:rPr>
          <w:rFonts w:ascii="Times New Roman" w:eastAsia="Times New Roman" w:hAnsi="Times New Roman" w:cs="Times New Roman"/>
          <w:color w:val="000000" w:themeColor="text1"/>
          <w:sz w:val="24"/>
          <w:szCs w:val="24"/>
          <w:lang w:eastAsia="en-AU"/>
        </w:rPr>
      </w:pPr>
      <w:r>
        <w:rPr>
          <w:rFonts w:ascii="Times New Roman" w:eastAsia="Times New Roman" w:hAnsi="Times New Roman" w:cs="Times New Roman"/>
          <w:color w:val="000000" w:themeColor="text1"/>
          <w:sz w:val="24"/>
          <w:szCs w:val="24"/>
          <w:lang w:eastAsia="en-AU"/>
        </w:rPr>
        <w:t>if an</w:t>
      </w:r>
      <w:r w:rsidR="006731C0">
        <w:rPr>
          <w:rFonts w:ascii="Times New Roman" w:eastAsia="Times New Roman" w:hAnsi="Times New Roman" w:cs="Times New Roman"/>
          <w:color w:val="000000" w:themeColor="text1"/>
          <w:sz w:val="24"/>
          <w:szCs w:val="24"/>
          <w:lang w:eastAsia="en-AU"/>
        </w:rPr>
        <w:t xml:space="preserve"> overlapping</w:t>
      </w:r>
      <w:r w:rsidR="002A029A">
        <w:rPr>
          <w:rFonts w:ascii="Times New Roman" w:eastAsia="Times New Roman" w:hAnsi="Times New Roman" w:cs="Times New Roman"/>
          <w:color w:val="000000" w:themeColor="text1"/>
          <w:sz w:val="24"/>
          <w:szCs w:val="24"/>
          <w:lang w:eastAsia="en-AU"/>
        </w:rPr>
        <w:t xml:space="preserve"> application</w:t>
      </w:r>
      <w:r w:rsidR="006731C0">
        <w:rPr>
          <w:rFonts w:ascii="Times New Roman" w:eastAsia="Times New Roman" w:hAnsi="Times New Roman" w:cs="Times New Roman"/>
          <w:color w:val="000000" w:themeColor="text1"/>
          <w:sz w:val="24"/>
          <w:szCs w:val="24"/>
          <w:lang w:eastAsia="en-AU"/>
        </w:rPr>
        <w:t xml:space="preserve"> group</w:t>
      </w:r>
      <w:r>
        <w:rPr>
          <w:rFonts w:ascii="Times New Roman" w:eastAsia="Times New Roman" w:hAnsi="Times New Roman" w:cs="Times New Roman"/>
          <w:color w:val="000000" w:themeColor="text1"/>
          <w:sz w:val="24"/>
          <w:szCs w:val="24"/>
          <w:lang w:eastAsia="en-AU"/>
        </w:rPr>
        <w:t xml:space="preserve"> is formed</w:t>
      </w:r>
      <w:r w:rsidR="00C84CDB">
        <w:rPr>
          <w:rFonts w:ascii="Times New Roman" w:eastAsia="Times New Roman" w:hAnsi="Times New Roman" w:cs="Times New Roman"/>
          <w:color w:val="000000" w:themeColor="text1"/>
          <w:sz w:val="24"/>
          <w:szCs w:val="24"/>
          <w:lang w:eastAsia="en-AU"/>
        </w:rPr>
        <w:t xml:space="preserve"> under section 11 of the Principal Regulations</w:t>
      </w:r>
      <w:r w:rsidR="006731C0">
        <w:rPr>
          <w:rFonts w:ascii="Times New Roman" w:eastAsia="Times New Roman" w:hAnsi="Times New Roman" w:cs="Times New Roman"/>
          <w:color w:val="000000" w:themeColor="text1"/>
          <w:sz w:val="24"/>
          <w:szCs w:val="24"/>
          <w:lang w:eastAsia="en-AU"/>
        </w:rPr>
        <w:t xml:space="preserve">, </w:t>
      </w:r>
      <w:r w:rsidR="0040212F">
        <w:rPr>
          <w:rFonts w:ascii="Times New Roman" w:eastAsia="Times New Roman" w:hAnsi="Times New Roman" w:cs="Times New Roman"/>
          <w:color w:val="000000" w:themeColor="text1"/>
          <w:sz w:val="24"/>
          <w:szCs w:val="24"/>
          <w:lang w:eastAsia="en-AU"/>
        </w:rPr>
        <w:t>limiting the Minister’s power to</w:t>
      </w:r>
      <w:r w:rsidR="00482331">
        <w:rPr>
          <w:rFonts w:ascii="Times New Roman" w:eastAsia="Times New Roman" w:hAnsi="Times New Roman" w:cs="Times New Roman"/>
          <w:color w:val="000000" w:themeColor="text1"/>
          <w:sz w:val="24"/>
          <w:szCs w:val="24"/>
          <w:lang w:eastAsia="en-AU"/>
        </w:rPr>
        <w:t xml:space="preserve"> </w:t>
      </w:r>
      <w:r w:rsidR="00F23717">
        <w:rPr>
          <w:rFonts w:ascii="Times New Roman" w:eastAsia="Times New Roman" w:hAnsi="Times New Roman" w:cs="Times New Roman"/>
          <w:color w:val="000000" w:themeColor="text1"/>
          <w:sz w:val="24"/>
          <w:szCs w:val="24"/>
          <w:lang w:eastAsia="en-AU"/>
        </w:rPr>
        <w:t xml:space="preserve">offer or </w:t>
      </w:r>
      <w:r w:rsidR="00771674">
        <w:rPr>
          <w:rFonts w:ascii="Times New Roman" w:eastAsia="Times New Roman" w:hAnsi="Times New Roman" w:cs="Times New Roman"/>
          <w:color w:val="000000" w:themeColor="text1"/>
          <w:sz w:val="24"/>
          <w:szCs w:val="24"/>
          <w:lang w:eastAsia="en-AU"/>
        </w:rPr>
        <w:t>grant</w:t>
      </w:r>
      <w:r w:rsidR="00960D48">
        <w:rPr>
          <w:rFonts w:ascii="Times New Roman" w:eastAsia="Times New Roman" w:hAnsi="Times New Roman" w:cs="Times New Roman"/>
          <w:color w:val="000000" w:themeColor="text1"/>
          <w:sz w:val="24"/>
          <w:szCs w:val="24"/>
          <w:lang w:eastAsia="en-AU"/>
        </w:rPr>
        <w:t xml:space="preserve"> </w:t>
      </w:r>
      <w:r w:rsidR="000A28F4">
        <w:rPr>
          <w:rFonts w:ascii="Times New Roman" w:eastAsia="Times New Roman" w:hAnsi="Times New Roman" w:cs="Times New Roman"/>
          <w:color w:val="000000" w:themeColor="text1"/>
          <w:sz w:val="24"/>
          <w:szCs w:val="24"/>
          <w:lang w:eastAsia="en-AU"/>
        </w:rPr>
        <w:t xml:space="preserve">a </w:t>
      </w:r>
      <w:r w:rsidR="0040212F">
        <w:rPr>
          <w:rFonts w:ascii="Times New Roman" w:eastAsia="Times New Roman" w:hAnsi="Times New Roman" w:cs="Times New Roman"/>
          <w:color w:val="000000" w:themeColor="text1"/>
          <w:sz w:val="24"/>
          <w:szCs w:val="24"/>
          <w:lang w:eastAsia="en-AU"/>
        </w:rPr>
        <w:t xml:space="preserve">licence </w:t>
      </w:r>
      <w:r w:rsidR="00F23717">
        <w:rPr>
          <w:rFonts w:ascii="Times New Roman" w:eastAsia="Times New Roman" w:hAnsi="Times New Roman" w:cs="Times New Roman"/>
          <w:color w:val="000000" w:themeColor="text1"/>
          <w:sz w:val="24"/>
          <w:szCs w:val="24"/>
          <w:lang w:eastAsia="en-AU"/>
        </w:rPr>
        <w:t>to</w:t>
      </w:r>
      <w:r w:rsidR="00BC2041">
        <w:rPr>
          <w:rFonts w:ascii="Times New Roman" w:eastAsia="Times New Roman" w:hAnsi="Times New Roman" w:cs="Times New Roman"/>
          <w:color w:val="000000" w:themeColor="text1"/>
          <w:sz w:val="24"/>
          <w:szCs w:val="24"/>
          <w:lang w:eastAsia="en-AU"/>
        </w:rPr>
        <w:t xml:space="preserve"> </w:t>
      </w:r>
      <w:r w:rsidR="000A28F4">
        <w:rPr>
          <w:rFonts w:ascii="Times New Roman" w:eastAsia="Times New Roman" w:hAnsi="Times New Roman" w:cs="Times New Roman"/>
          <w:color w:val="000000" w:themeColor="text1"/>
          <w:sz w:val="24"/>
          <w:szCs w:val="24"/>
          <w:lang w:eastAsia="en-AU"/>
        </w:rPr>
        <w:t xml:space="preserve">a </w:t>
      </w:r>
      <w:r w:rsidR="00BC2041">
        <w:rPr>
          <w:rFonts w:ascii="Times New Roman" w:eastAsia="Times New Roman" w:hAnsi="Times New Roman" w:cs="Times New Roman"/>
          <w:color w:val="000000" w:themeColor="text1"/>
          <w:sz w:val="24"/>
          <w:szCs w:val="24"/>
          <w:lang w:eastAsia="en-AU"/>
        </w:rPr>
        <w:t xml:space="preserve">particular </w:t>
      </w:r>
      <w:r w:rsidR="0040212F">
        <w:rPr>
          <w:rFonts w:ascii="Times New Roman" w:eastAsia="Times New Roman" w:hAnsi="Times New Roman" w:cs="Times New Roman"/>
          <w:color w:val="000000" w:themeColor="text1"/>
          <w:sz w:val="24"/>
          <w:szCs w:val="24"/>
          <w:lang w:eastAsia="en-AU"/>
        </w:rPr>
        <w:t xml:space="preserve">licence </w:t>
      </w:r>
      <w:r w:rsidR="00BC2041">
        <w:rPr>
          <w:rFonts w:ascii="Times New Roman" w:eastAsia="Times New Roman" w:hAnsi="Times New Roman" w:cs="Times New Roman"/>
          <w:color w:val="000000" w:themeColor="text1"/>
          <w:sz w:val="24"/>
          <w:szCs w:val="24"/>
          <w:lang w:eastAsia="en-AU"/>
        </w:rPr>
        <w:t xml:space="preserve">application </w:t>
      </w:r>
      <w:r w:rsidR="00F23717">
        <w:rPr>
          <w:rFonts w:ascii="Times New Roman" w:eastAsia="Times New Roman" w:hAnsi="Times New Roman" w:cs="Times New Roman"/>
          <w:color w:val="000000" w:themeColor="text1"/>
          <w:sz w:val="24"/>
          <w:szCs w:val="24"/>
          <w:lang w:eastAsia="en-AU"/>
        </w:rPr>
        <w:t xml:space="preserve">which </w:t>
      </w:r>
      <w:r w:rsidR="007C4A9C">
        <w:rPr>
          <w:rFonts w:ascii="Times New Roman" w:eastAsia="Times New Roman" w:hAnsi="Times New Roman" w:cs="Times New Roman"/>
          <w:color w:val="000000" w:themeColor="text1"/>
          <w:sz w:val="24"/>
          <w:szCs w:val="24"/>
          <w:lang w:eastAsia="en-AU"/>
        </w:rPr>
        <w:t>over</w:t>
      </w:r>
      <w:r w:rsidR="006D4F30">
        <w:rPr>
          <w:rFonts w:ascii="Times New Roman" w:eastAsia="Times New Roman" w:hAnsi="Times New Roman" w:cs="Times New Roman"/>
          <w:color w:val="000000" w:themeColor="text1"/>
          <w:sz w:val="24"/>
          <w:szCs w:val="24"/>
          <w:lang w:eastAsia="en-AU"/>
        </w:rPr>
        <w:t>lap</w:t>
      </w:r>
      <w:r w:rsidR="00771674">
        <w:rPr>
          <w:rFonts w:ascii="Times New Roman" w:eastAsia="Times New Roman" w:hAnsi="Times New Roman" w:cs="Times New Roman"/>
          <w:color w:val="000000" w:themeColor="text1"/>
          <w:sz w:val="24"/>
          <w:szCs w:val="24"/>
          <w:lang w:eastAsia="en-AU"/>
        </w:rPr>
        <w:t xml:space="preserve"> with an </w:t>
      </w:r>
      <w:r w:rsidR="00707C03">
        <w:rPr>
          <w:rFonts w:ascii="Times New Roman" w:eastAsia="Times New Roman" w:hAnsi="Times New Roman" w:cs="Times New Roman"/>
          <w:color w:val="000000" w:themeColor="text1"/>
          <w:sz w:val="24"/>
          <w:szCs w:val="24"/>
          <w:lang w:eastAsia="en-AU"/>
        </w:rPr>
        <w:t xml:space="preserve">overlapping application group, </w:t>
      </w:r>
      <w:r w:rsidR="00F23717">
        <w:rPr>
          <w:rFonts w:ascii="Times New Roman" w:eastAsia="Times New Roman" w:hAnsi="Times New Roman" w:cs="Times New Roman"/>
          <w:color w:val="000000" w:themeColor="text1"/>
          <w:sz w:val="24"/>
          <w:szCs w:val="24"/>
          <w:lang w:eastAsia="en-AU"/>
        </w:rPr>
        <w:t>but is not included in that group only because it</w:t>
      </w:r>
      <w:r w:rsidR="00707C03">
        <w:rPr>
          <w:rFonts w:ascii="Times New Roman" w:eastAsia="Times New Roman" w:hAnsi="Times New Roman" w:cs="Times New Roman"/>
          <w:color w:val="000000" w:themeColor="text1"/>
          <w:sz w:val="24"/>
          <w:szCs w:val="24"/>
          <w:lang w:eastAsia="en-AU"/>
        </w:rPr>
        <w:t xml:space="preserve"> is of lo</w:t>
      </w:r>
      <w:r w:rsidR="00AE2CB1">
        <w:rPr>
          <w:rFonts w:ascii="Times New Roman" w:eastAsia="Times New Roman" w:hAnsi="Times New Roman" w:cs="Times New Roman"/>
          <w:color w:val="000000" w:themeColor="text1"/>
          <w:sz w:val="24"/>
          <w:szCs w:val="24"/>
          <w:lang w:eastAsia="en-AU"/>
        </w:rPr>
        <w:t>wer merit</w:t>
      </w:r>
      <w:r w:rsidR="00862ADE">
        <w:rPr>
          <w:rFonts w:ascii="Times New Roman" w:eastAsia="Times New Roman" w:hAnsi="Times New Roman" w:cs="Times New Roman"/>
          <w:color w:val="000000" w:themeColor="text1"/>
          <w:sz w:val="24"/>
          <w:szCs w:val="24"/>
          <w:lang w:eastAsia="en-AU"/>
        </w:rPr>
        <w:t xml:space="preserve">; and </w:t>
      </w:r>
    </w:p>
    <w:p w14:paraId="67B11FB3" w14:textId="3F9C5478" w:rsidR="00101024" w:rsidRPr="00BF1B2F" w:rsidRDefault="00A240AB" w:rsidP="004D3CA3">
      <w:pPr>
        <w:keepNext/>
        <w:keepLines/>
        <w:numPr>
          <w:ilvl w:val="0"/>
          <w:numId w:val="31"/>
        </w:numPr>
        <w:shd w:val="clear" w:color="auto" w:fill="FFFFFF" w:themeFill="background1"/>
        <w:spacing w:before="240" w:after="240" w:line="240" w:lineRule="auto"/>
        <w:rPr>
          <w:rFonts w:ascii="Times New Roman" w:eastAsia="Times New Roman" w:hAnsi="Times New Roman" w:cs="Times New Roman"/>
          <w:color w:val="000000" w:themeColor="text1"/>
          <w:sz w:val="24"/>
          <w:szCs w:val="24"/>
          <w:lang w:eastAsia="en-AU"/>
        </w:rPr>
      </w:pPr>
      <w:r w:rsidRPr="00BF1B2F">
        <w:rPr>
          <w:rFonts w:ascii="Times New Roman" w:eastAsia="Times New Roman" w:hAnsi="Times New Roman" w:cs="Times New Roman"/>
          <w:color w:val="000000" w:themeColor="text1"/>
          <w:sz w:val="24"/>
          <w:szCs w:val="24"/>
          <w:lang w:eastAsia="en-AU"/>
        </w:rPr>
        <w:lastRenderedPageBreak/>
        <w:t xml:space="preserve">if there are a group of overlapping </w:t>
      </w:r>
      <w:r w:rsidR="00E340A8">
        <w:rPr>
          <w:rFonts w:ascii="Times New Roman" w:eastAsia="Times New Roman" w:hAnsi="Times New Roman" w:cs="Times New Roman"/>
          <w:color w:val="000000" w:themeColor="text1"/>
          <w:sz w:val="24"/>
          <w:szCs w:val="24"/>
          <w:lang w:eastAsia="en-AU"/>
        </w:rPr>
        <w:t>applications</w:t>
      </w:r>
      <w:r w:rsidRPr="00BF1B2F">
        <w:rPr>
          <w:rFonts w:ascii="Times New Roman" w:eastAsia="Times New Roman" w:hAnsi="Times New Roman" w:cs="Times New Roman"/>
          <w:color w:val="000000" w:themeColor="text1"/>
          <w:sz w:val="24"/>
          <w:szCs w:val="24"/>
          <w:lang w:eastAsia="en-AU"/>
        </w:rPr>
        <w:t>, but a</w:t>
      </w:r>
      <w:r w:rsidR="00B17958" w:rsidRPr="00BF1B2F">
        <w:rPr>
          <w:rFonts w:ascii="Times New Roman" w:eastAsia="Times New Roman" w:hAnsi="Times New Roman" w:cs="Times New Roman"/>
          <w:color w:val="000000" w:themeColor="text1"/>
          <w:sz w:val="24"/>
          <w:szCs w:val="24"/>
          <w:lang w:eastAsia="en-AU"/>
        </w:rPr>
        <w:t>n</w:t>
      </w:r>
      <w:r w:rsidRPr="00BF1B2F">
        <w:rPr>
          <w:rFonts w:ascii="Times New Roman" w:eastAsia="Times New Roman" w:hAnsi="Times New Roman" w:cs="Times New Roman"/>
          <w:color w:val="000000" w:themeColor="text1"/>
          <w:sz w:val="24"/>
          <w:szCs w:val="24"/>
          <w:lang w:eastAsia="en-AU"/>
        </w:rPr>
        <w:t xml:space="preserve"> overlapping application group is not formed, </w:t>
      </w:r>
      <w:r w:rsidR="00CF7FB4">
        <w:rPr>
          <w:rFonts w:ascii="Times New Roman" w:eastAsia="Times New Roman" w:hAnsi="Times New Roman" w:cs="Times New Roman"/>
          <w:color w:val="000000" w:themeColor="text1"/>
          <w:sz w:val="24"/>
          <w:szCs w:val="24"/>
          <w:lang w:eastAsia="en-AU"/>
        </w:rPr>
        <w:t xml:space="preserve">permitting the </w:t>
      </w:r>
      <w:r w:rsidRPr="00BF1B2F">
        <w:rPr>
          <w:rFonts w:ascii="Times New Roman" w:eastAsia="Times New Roman" w:hAnsi="Times New Roman" w:cs="Times New Roman"/>
          <w:color w:val="000000" w:themeColor="text1"/>
          <w:sz w:val="24"/>
          <w:szCs w:val="24"/>
          <w:lang w:eastAsia="en-AU"/>
        </w:rPr>
        <w:t xml:space="preserve">Minister </w:t>
      </w:r>
      <w:r w:rsidR="00CF7FB4">
        <w:rPr>
          <w:rFonts w:ascii="Times New Roman" w:eastAsia="Times New Roman" w:hAnsi="Times New Roman" w:cs="Times New Roman"/>
          <w:color w:val="000000" w:themeColor="text1"/>
          <w:sz w:val="24"/>
          <w:szCs w:val="24"/>
          <w:lang w:eastAsia="en-AU"/>
        </w:rPr>
        <w:t xml:space="preserve">to </w:t>
      </w:r>
      <w:r w:rsidR="00042E4B" w:rsidRPr="00BF1B2F">
        <w:rPr>
          <w:rFonts w:ascii="Times New Roman" w:eastAsia="Times New Roman" w:hAnsi="Times New Roman" w:cs="Times New Roman"/>
          <w:color w:val="000000" w:themeColor="text1"/>
          <w:sz w:val="24"/>
          <w:szCs w:val="24"/>
          <w:lang w:eastAsia="en-AU"/>
        </w:rPr>
        <w:t>offer or grant a licence to the applicant of highest merit</w:t>
      </w:r>
      <w:r w:rsidR="00BF1B2F" w:rsidRPr="00BF1B2F">
        <w:rPr>
          <w:rFonts w:ascii="Times New Roman" w:eastAsia="Times New Roman" w:hAnsi="Times New Roman" w:cs="Times New Roman"/>
          <w:color w:val="000000" w:themeColor="text1"/>
          <w:sz w:val="24"/>
          <w:szCs w:val="24"/>
          <w:lang w:eastAsia="en-AU"/>
        </w:rPr>
        <w:t xml:space="preserve"> </w:t>
      </w:r>
      <w:r w:rsidR="00042E4B" w:rsidRPr="00BF1B2F">
        <w:rPr>
          <w:rFonts w:ascii="Times New Roman" w:eastAsia="Times New Roman" w:hAnsi="Times New Roman" w:cs="Times New Roman"/>
          <w:color w:val="000000" w:themeColor="text1"/>
          <w:sz w:val="24"/>
          <w:szCs w:val="24"/>
          <w:lang w:eastAsia="en-AU"/>
        </w:rPr>
        <w:t xml:space="preserve">and </w:t>
      </w:r>
      <w:r w:rsidR="00F23717">
        <w:rPr>
          <w:rFonts w:ascii="Times New Roman" w:eastAsia="Times New Roman" w:hAnsi="Times New Roman" w:cs="Times New Roman"/>
          <w:color w:val="000000" w:themeColor="text1"/>
          <w:sz w:val="24"/>
          <w:szCs w:val="24"/>
          <w:lang w:eastAsia="en-AU"/>
        </w:rPr>
        <w:t xml:space="preserve">limiting the Minister’s power </w:t>
      </w:r>
      <w:r w:rsidR="001F65E8" w:rsidDel="00F23717">
        <w:rPr>
          <w:rFonts w:ascii="Times New Roman" w:eastAsia="Times New Roman" w:hAnsi="Times New Roman" w:cs="Times New Roman"/>
          <w:color w:val="000000" w:themeColor="text1"/>
          <w:sz w:val="24"/>
          <w:szCs w:val="24"/>
          <w:lang w:eastAsia="en-AU"/>
        </w:rPr>
        <w:t>to</w:t>
      </w:r>
      <w:r w:rsidR="001F65E8">
        <w:rPr>
          <w:rFonts w:ascii="Times New Roman" w:eastAsia="Times New Roman" w:hAnsi="Times New Roman" w:cs="Times New Roman"/>
          <w:color w:val="000000" w:themeColor="text1"/>
          <w:sz w:val="24"/>
          <w:szCs w:val="24"/>
          <w:lang w:eastAsia="en-AU"/>
        </w:rPr>
        <w:t xml:space="preserve"> </w:t>
      </w:r>
      <w:r w:rsidRPr="00BF1B2F">
        <w:rPr>
          <w:rFonts w:ascii="Times New Roman" w:eastAsia="Times New Roman" w:hAnsi="Times New Roman" w:cs="Times New Roman"/>
          <w:color w:val="000000" w:themeColor="text1"/>
          <w:sz w:val="24"/>
          <w:szCs w:val="24"/>
          <w:lang w:eastAsia="en-AU"/>
        </w:rPr>
        <w:t xml:space="preserve">offer or grant </w:t>
      </w:r>
      <w:r w:rsidR="00DD2627" w:rsidRPr="00BF1B2F">
        <w:rPr>
          <w:rFonts w:ascii="Times New Roman" w:eastAsia="Times New Roman" w:hAnsi="Times New Roman" w:cs="Times New Roman"/>
          <w:color w:val="000000" w:themeColor="text1"/>
          <w:sz w:val="24"/>
          <w:szCs w:val="24"/>
          <w:lang w:eastAsia="en-AU"/>
        </w:rPr>
        <w:t xml:space="preserve">licences to applications of lower merit. </w:t>
      </w:r>
    </w:p>
    <w:p w14:paraId="62956B84" w14:textId="0215B262" w:rsidR="00D352F1" w:rsidRDefault="000B390A" w:rsidP="004D3CA3">
      <w:pPr>
        <w:keepNext/>
        <w:keepLines/>
        <w:shd w:val="clear" w:color="auto" w:fill="FFFFFF" w:themeFill="background1"/>
        <w:spacing w:before="240" w:after="240" w:line="240" w:lineRule="auto"/>
        <w:rPr>
          <w:rFonts w:ascii="Times New Roman" w:eastAsia="Times New Roman" w:hAnsi="Times New Roman" w:cs="Times New Roman"/>
          <w:color w:val="000000" w:themeColor="text1"/>
          <w:sz w:val="24"/>
          <w:szCs w:val="24"/>
          <w:lang w:eastAsia="en-AU"/>
        </w:rPr>
      </w:pPr>
      <w:r w:rsidRPr="681FC190">
        <w:rPr>
          <w:rFonts w:ascii="Times New Roman" w:eastAsia="Times New Roman" w:hAnsi="Times New Roman" w:cs="Times New Roman"/>
          <w:color w:val="000000" w:themeColor="text1"/>
          <w:sz w:val="24"/>
          <w:szCs w:val="24"/>
          <w:lang w:eastAsia="en-AU"/>
        </w:rPr>
        <w:t xml:space="preserve">The </w:t>
      </w:r>
      <w:r w:rsidR="671966C9" w:rsidRPr="681FC190">
        <w:rPr>
          <w:rFonts w:ascii="Times New Roman" w:eastAsia="Times New Roman" w:hAnsi="Times New Roman" w:cs="Times New Roman"/>
          <w:color w:val="000000" w:themeColor="text1"/>
          <w:sz w:val="24"/>
          <w:szCs w:val="24"/>
          <w:lang w:eastAsia="en-AU"/>
        </w:rPr>
        <w:t>Amendment</w:t>
      </w:r>
      <w:r w:rsidRPr="681FC190">
        <w:rPr>
          <w:rFonts w:ascii="Times New Roman" w:eastAsia="Times New Roman" w:hAnsi="Times New Roman" w:cs="Times New Roman"/>
          <w:color w:val="000000" w:themeColor="text1"/>
          <w:sz w:val="24"/>
          <w:szCs w:val="24"/>
          <w:lang w:eastAsia="en-AU"/>
        </w:rPr>
        <w:t xml:space="preserve"> Regulations will apply to applications made under the licensing scheme </w:t>
      </w:r>
      <w:r w:rsidR="0A07EEF8" w:rsidRPr="681FC190">
        <w:rPr>
          <w:rFonts w:ascii="Times New Roman" w:eastAsia="Times New Roman" w:hAnsi="Times New Roman" w:cs="Times New Roman"/>
          <w:color w:val="000000" w:themeColor="text1"/>
          <w:sz w:val="24"/>
          <w:szCs w:val="24"/>
          <w:lang w:eastAsia="en-AU"/>
        </w:rPr>
        <w:t xml:space="preserve">on or after </w:t>
      </w:r>
      <w:r w:rsidR="006B6156" w:rsidRPr="681FC190">
        <w:rPr>
          <w:rFonts w:ascii="Times New Roman" w:eastAsia="Times New Roman" w:hAnsi="Times New Roman" w:cs="Times New Roman"/>
          <w:color w:val="000000" w:themeColor="text1"/>
          <w:sz w:val="24"/>
          <w:szCs w:val="24"/>
          <w:lang w:eastAsia="en-AU"/>
        </w:rPr>
        <w:t xml:space="preserve">the </w:t>
      </w:r>
      <w:r w:rsidR="00F90416" w:rsidRPr="681FC190">
        <w:rPr>
          <w:rFonts w:ascii="Times New Roman" w:eastAsia="Times New Roman" w:hAnsi="Times New Roman" w:cs="Times New Roman"/>
          <w:color w:val="000000" w:themeColor="text1"/>
          <w:sz w:val="24"/>
          <w:szCs w:val="24"/>
          <w:lang w:eastAsia="en-AU"/>
        </w:rPr>
        <w:t xml:space="preserve">day that </w:t>
      </w:r>
      <w:r w:rsidR="006B6156" w:rsidRPr="681FC190">
        <w:rPr>
          <w:rFonts w:ascii="Times New Roman" w:eastAsia="Times New Roman" w:hAnsi="Times New Roman" w:cs="Times New Roman"/>
          <w:color w:val="000000" w:themeColor="text1"/>
          <w:sz w:val="24"/>
          <w:szCs w:val="24"/>
          <w:lang w:eastAsia="en-AU"/>
        </w:rPr>
        <w:t>these Regulations</w:t>
      </w:r>
      <w:r w:rsidR="005E0CFF" w:rsidRPr="681FC190">
        <w:rPr>
          <w:rFonts w:ascii="Times New Roman" w:eastAsia="Times New Roman" w:hAnsi="Times New Roman" w:cs="Times New Roman"/>
          <w:color w:val="000000" w:themeColor="text1"/>
          <w:sz w:val="24"/>
          <w:szCs w:val="24"/>
          <w:lang w:eastAsia="en-AU"/>
        </w:rPr>
        <w:t xml:space="preserve"> are registered</w:t>
      </w:r>
      <w:r w:rsidR="006B6156" w:rsidRPr="681FC190">
        <w:rPr>
          <w:rFonts w:ascii="Times New Roman" w:eastAsia="Times New Roman" w:hAnsi="Times New Roman" w:cs="Times New Roman"/>
          <w:color w:val="000000" w:themeColor="text1"/>
          <w:sz w:val="24"/>
          <w:szCs w:val="24"/>
          <w:lang w:eastAsia="en-AU"/>
        </w:rPr>
        <w:t xml:space="preserve">.   </w:t>
      </w:r>
    </w:p>
    <w:p w14:paraId="3FC9771A" w14:textId="77777777" w:rsidR="002573BE" w:rsidRPr="00971700" w:rsidRDefault="002573BE" w:rsidP="002573BE">
      <w:pPr>
        <w:tabs>
          <w:tab w:val="left" w:pos="1701"/>
          <w:tab w:val="right" w:pos="9072"/>
        </w:tabs>
        <w:spacing w:after="0" w:line="240" w:lineRule="auto"/>
        <w:rPr>
          <w:rFonts w:ascii="Times New Roman" w:hAnsi="Times New Roman" w:cs="Times New Roman"/>
          <w:b/>
          <w:sz w:val="24"/>
          <w:szCs w:val="24"/>
          <w:u w:val="single"/>
        </w:rPr>
      </w:pPr>
      <w:r w:rsidRPr="00971700">
        <w:rPr>
          <w:rFonts w:ascii="Times New Roman" w:hAnsi="Times New Roman" w:cs="Times New Roman"/>
          <w:b/>
          <w:sz w:val="24"/>
          <w:szCs w:val="24"/>
          <w:u w:val="single"/>
        </w:rPr>
        <w:t>Impact and Effect</w:t>
      </w:r>
    </w:p>
    <w:p w14:paraId="79907FC3" w14:textId="1C082FA9" w:rsidR="00971700" w:rsidRDefault="00971700" w:rsidP="004D3CA3">
      <w:pPr>
        <w:tabs>
          <w:tab w:val="left" w:pos="1701"/>
          <w:tab w:val="right" w:pos="9072"/>
        </w:tabs>
        <w:spacing w:before="240" w:after="240" w:line="240" w:lineRule="auto"/>
        <w:rPr>
          <w:rFonts w:ascii="Times New Roman" w:hAnsi="Times New Roman" w:cs="Times New Roman"/>
          <w:sz w:val="24"/>
          <w:szCs w:val="24"/>
        </w:rPr>
      </w:pPr>
      <w:r w:rsidRPr="002B7182">
        <w:rPr>
          <w:rFonts w:ascii="Times New Roman" w:hAnsi="Times New Roman" w:cs="Times New Roman"/>
          <w:sz w:val="24"/>
          <w:szCs w:val="24"/>
        </w:rPr>
        <w:t xml:space="preserve">The OEI industry is important for addressing climate change, as well as economic growth and job creation (including in regional areas). The </w:t>
      </w:r>
      <w:r w:rsidR="7E8A479F" w:rsidRPr="002B7182">
        <w:rPr>
          <w:rFonts w:ascii="Times New Roman" w:hAnsi="Times New Roman" w:cs="Times New Roman"/>
          <w:sz w:val="24"/>
          <w:szCs w:val="24"/>
        </w:rPr>
        <w:t xml:space="preserve">Amendment Regulations </w:t>
      </w:r>
      <w:r w:rsidRPr="002B7182">
        <w:rPr>
          <w:rFonts w:ascii="Times New Roman" w:hAnsi="Times New Roman" w:cs="Times New Roman"/>
          <w:sz w:val="24"/>
          <w:szCs w:val="24"/>
        </w:rPr>
        <w:t xml:space="preserve">will clarify elements of the licensing scheme </w:t>
      </w:r>
      <w:r w:rsidR="00052705" w:rsidRPr="002B7182">
        <w:rPr>
          <w:rFonts w:ascii="Times New Roman" w:hAnsi="Times New Roman" w:cs="Times New Roman"/>
          <w:sz w:val="24"/>
          <w:szCs w:val="24"/>
        </w:rPr>
        <w:t>relating to the treatment</w:t>
      </w:r>
      <w:r w:rsidR="00B25EF1" w:rsidRPr="002B7182">
        <w:rPr>
          <w:rFonts w:ascii="Times New Roman" w:hAnsi="Times New Roman" w:cs="Times New Roman"/>
          <w:sz w:val="24"/>
          <w:szCs w:val="24"/>
        </w:rPr>
        <w:t xml:space="preserve"> </w:t>
      </w:r>
      <w:r w:rsidR="0014090A" w:rsidRPr="002B7182">
        <w:rPr>
          <w:rFonts w:ascii="Times New Roman" w:hAnsi="Times New Roman" w:cs="Times New Roman"/>
          <w:sz w:val="24"/>
          <w:szCs w:val="24"/>
        </w:rPr>
        <w:t>of overlapping feasibility licence application</w:t>
      </w:r>
      <w:r w:rsidR="00514F78" w:rsidRPr="002B7182">
        <w:rPr>
          <w:rFonts w:ascii="Times New Roman" w:hAnsi="Times New Roman" w:cs="Times New Roman"/>
          <w:sz w:val="24"/>
          <w:szCs w:val="24"/>
        </w:rPr>
        <w:t>s</w:t>
      </w:r>
      <w:r w:rsidR="00B25EF1" w:rsidRPr="002B7182">
        <w:rPr>
          <w:rFonts w:ascii="Times New Roman" w:hAnsi="Times New Roman" w:cs="Times New Roman"/>
          <w:sz w:val="24"/>
          <w:szCs w:val="24"/>
        </w:rPr>
        <w:t xml:space="preserve"> where</w:t>
      </w:r>
      <w:r w:rsidR="005B2F28" w:rsidRPr="002B7182">
        <w:rPr>
          <w:rFonts w:ascii="Times New Roman" w:hAnsi="Times New Roman" w:cs="Times New Roman"/>
          <w:sz w:val="24"/>
          <w:szCs w:val="24"/>
        </w:rPr>
        <w:t xml:space="preserve"> one or more ap</w:t>
      </w:r>
      <w:r w:rsidR="0037607E" w:rsidRPr="002B7182">
        <w:rPr>
          <w:rFonts w:ascii="Times New Roman" w:hAnsi="Times New Roman" w:cs="Times New Roman"/>
          <w:sz w:val="24"/>
          <w:szCs w:val="24"/>
        </w:rPr>
        <w:t xml:space="preserve">plications in the group are of </w:t>
      </w:r>
      <w:r w:rsidR="007C4DAF" w:rsidRPr="002B7182">
        <w:rPr>
          <w:rFonts w:ascii="Times New Roman" w:hAnsi="Times New Roman" w:cs="Times New Roman"/>
          <w:sz w:val="24"/>
          <w:szCs w:val="24"/>
        </w:rPr>
        <w:t>unequal merit</w:t>
      </w:r>
      <w:r w:rsidR="00001192" w:rsidRPr="002B7182">
        <w:rPr>
          <w:rFonts w:ascii="Times New Roman" w:hAnsi="Times New Roman" w:cs="Times New Roman"/>
          <w:sz w:val="24"/>
          <w:szCs w:val="24"/>
        </w:rPr>
        <w:t xml:space="preserve">. </w:t>
      </w:r>
    </w:p>
    <w:p w14:paraId="377018FF" w14:textId="688E0498" w:rsidR="00971700" w:rsidRDefault="00971700" w:rsidP="004D3CA3">
      <w:pPr>
        <w:tabs>
          <w:tab w:val="left" w:pos="1701"/>
          <w:tab w:val="right" w:pos="9072"/>
        </w:tabs>
        <w:spacing w:before="240" w:after="240" w:line="240" w:lineRule="auto"/>
        <w:rPr>
          <w:rFonts w:ascii="Times New Roman" w:hAnsi="Times New Roman" w:cs="Times New Roman"/>
          <w:sz w:val="24"/>
          <w:szCs w:val="24"/>
        </w:rPr>
      </w:pPr>
      <w:r w:rsidRPr="681FC190">
        <w:rPr>
          <w:rFonts w:ascii="Times New Roman" w:hAnsi="Times New Roman" w:cs="Times New Roman"/>
          <w:sz w:val="24"/>
          <w:szCs w:val="24"/>
        </w:rPr>
        <w:t>Clarity in the operation of the licensing scheme is important for the community, industry, the Reg</w:t>
      </w:r>
      <w:r w:rsidR="00BF753F" w:rsidRPr="681FC190">
        <w:rPr>
          <w:rFonts w:ascii="Times New Roman" w:hAnsi="Times New Roman" w:cs="Times New Roman"/>
          <w:sz w:val="24"/>
          <w:szCs w:val="24"/>
        </w:rPr>
        <w:t>istrar</w:t>
      </w:r>
      <w:r w:rsidRPr="681FC190">
        <w:rPr>
          <w:rFonts w:ascii="Times New Roman" w:hAnsi="Times New Roman" w:cs="Times New Roman"/>
          <w:sz w:val="24"/>
          <w:szCs w:val="24"/>
        </w:rPr>
        <w:t xml:space="preserve">, and the Commonwealth. The </w:t>
      </w:r>
      <w:r w:rsidR="733C7B04" w:rsidRPr="006245B9">
        <w:rPr>
          <w:rFonts w:ascii="Times New Roman" w:hAnsi="Times New Roman" w:cs="Times New Roman"/>
          <w:sz w:val="24"/>
          <w:szCs w:val="24"/>
        </w:rPr>
        <w:t>Amendment Regulations</w:t>
      </w:r>
      <w:r w:rsidR="733C7B04" w:rsidRPr="002B7182">
        <w:rPr>
          <w:rFonts w:ascii="Times New Roman" w:hAnsi="Times New Roman" w:cs="Times New Roman"/>
          <w:sz w:val="24"/>
          <w:szCs w:val="24"/>
        </w:rPr>
        <w:t xml:space="preserve"> </w:t>
      </w:r>
      <w:r w:rsidRPr="681FC190">
        <w:rPr>
          <w:rFonts w:ascii="Times New Roman" w:hAnsi="Times New Roman" w:cs="Times New Roman"/>
          <w:sz w:val="24"/>
          <w:szCs w:val="24"/>
        </w:rPr>
        <w:t>seek to clarify elements of the licensing scheme</w:t>
      </w:r>
      <w:r w:rsidR="003A34E8" w:rsidRPr="681FC190">
        <w:rPr>
          <w:rFonts w:ascii="Times New Roman" w:hAnsi="Times New Roman" w:cs="Times New Roman"/>
          <w:sz w:val="24"/>
          <w:szCs w:val="24"/>
        </w:rPr>
        <w:t xml:space="preserve"> with respect to </w:t>
      </w:r>
      <w:r w:rsidR="002C78CC" w:rsidRPr="681FC190">
        <w:rPr>
          <w:rFonts w:ascii="Times New Roman" w:hAnsi="Times New Roman" w:cs="Times New Roman"/>
          <w:sz w:val="24"/>
          <w:szCs w:val="24"/>
        </w:rPr>
        <w:t>applications for feasibility licences that overlap</w:t>
      </w:r>
      <w:r w:rsidRPr="681FC190">
        <w:rPr>
          <w:rFonts w:ascii="Times New Roman" w:hAnsi="Times New Roman" w:cs="Times New Roman"/>
          <w:sz w:val="24"/>
          <w:szCs w:val="24"/>
        </w:rPr>
        <w:t>.</w:t>
      </w:r>
    </w:p>
    <w:p w14:paraId="446A2232" w14:textId="77777777" w:rsidR="002573BE" w:rsidRPr="00714A0D" w:rsidRDefault="002573BE" w:rsidP="002573BE">
      <w:pPr>
        <w:tabs>
          <w:tab w:val="left" w:pos="1701"/>
          <w:tab w:val="right" w:pos="9072"/>
        </w:tabs>
        <w:spacing w:after="0" w:line="240" w:lineRule="auto"/>
        <w:rPr>
          <w:rFonts w:ascii="Times New Roman" w:hAnsi="Times New Roman" w:cs="Times New Roman"/>
          <w:sz w:val="24"/>
          <w:szCs w:val="24"/>
          <w:u w:val="single"/>
        </w:rPr>
      </w:pPr>
      <w:r w:rsidRPr="00714A0D">
        <w:rPr>
          <w:rFonts w:ascii="Times New Roman" w:hAnsi="Times New Roman" w:cs="Times New Roman"/>
          <w:b/>
          <w:sz w:val="24"/>
          <w:szCs w:val="24"/>
          <w:u w:val="single"/>
        </w:rPr>
        <w:t>Consultation</w:t>
      </w:r>
    </w:p>
    <w:p w14:paraId="714B05D2" w14:textId="08259CD5" w:rsidR="0096647D" w:rsidRPr="002E7AB5" w:rsidRDefault="00C76396" w:rsidP="004D3CA3">
      <w:pPr>
        <w:tabs>
          <w:tab w:val="left" w:pos="1701"/>
          <w:tab w:val="right" w:pos="9072"/>
        </w:tabs>
        <w:spacing w:before="240" w:after="240" w:line="240" w:lineRule="auto"/>
        <w:rPr>
          <w:rFonts w:ascii="Times New Roman" w:hAnsi="Times New Roman" w:cs="Times New Roman"/>
          <w:sz w:val="24"/>
          <w:szCs w:val="24"/>
        </w:rPr>
      </w:pPr>
      <w:r w:rsidRPr="681FC190">
        <w:rPr>
          <w:rFonts w:ascii="Times New Roman" w:hAnsi="Times New Roman" w:cs="Times New Roman"/>
          <w:sz w:val="24"/>
          <w:szCs w:val="24"/>
        </w:rPr>
        <w:t xml:space="preserve">The Offshore </w:t>
      </w:r>
      <w:r w:rsidR="008D2B6E" w:rsidRPr="681FC190">
        <w:rPr>
          <w:rFonts w:ascii="Times New Roman" w:hAnsi="Times New Roman" w:cs="Times New Roman"/>
          <w:sz w:val="24"/>
          <w:szCs w:val="24"/>
        </w:rPr>
        <w:t>Infrastructure</w:t>
      </w:r>
      <w:r w:rsidRPr="681FC190">
        <w:rPr>
          <w:rFonts w:ascii="Times New Roman" w:hAnsi="Times New Roman" w:cs="Times New Roman"/>
          <w:sz w:val="24"/>
          <w:szCs w:val="24"/>
        </w:rPr>
        <w:t xml:space="preserve"> Regis</w:t>
      </w:r>
      <w:r w:rsidR="008D2B6E" w:rsidRPr="681FC190">
        <w:rPr>
          <w:rFonts w:ascii="Times New Roman" w:hAnsi="Times New Roman" w:cs="Times New Roman"/>
          <w:sz w:val="24"/>
          <w:szCs w:val="24"/>
        </w:rPr>
        <w:t xml:space="preserve">trar was consulted </w:t>
      </w:r>
      <w:r w:rsidR="00A32B1A" w:rsidRPr="681FC190">
        <w:rPr>
          <w:rFonts w:ascii="Times New Roman" w:hAnsi="Times New Roman" w:cs="Times New Roman"/>
          <w:sz w:val="24"/>
          <w:szCs w:val="24"/>
        </w:rPr>
        <w:t>o</w:t>
      </w:r>
      <w:r w:rsidR="008D2B6E" w:rsidRPr="681FC190">
        <w:rPr>
          <w:rFonts w:ascii="Times New Roman" w:hAnsi="Times New Roman" w:cs="Times New Roman"/>
          <w:sz w:val="24"/>
          <w:szCs w:val="24"/>
        </w:rPr>
        <w:t xml:space="preserve">n </w:t>
      </w:r>
      <w:r w:rsidR="004D6079">
        <w:rPr>
          <w:rFonts w:ascii="Times New Roman" w:hAnsi="Times New Roman" w:cs="Times New Roman"/>
          <w:sz w:val="24"/>
          <w:szCs w:val="24"/>
        </w:rPr>
        <w:t xml:space="preserve">and is supportive of </w:t>
      </w:r>
      <w:r w:rsidR="008D2B6E" w:rsidRPr="681FC190">
        <w:rPr>
          <w:rFonts w:ascii="Times New Roman" w:hAnsi="Times New Roman" w:cs="Times New Roman"/>
          <w:sz w:val="24"/>
          <w:szCs w:val="24"/>
        </w:rPr>
        <w:t xml:space="preserve">the </w:t>
      </w:r>
      <w:r w:rsidR="4B4268D5" w:rsidRPr="00D12DB7">
        <w:rPr>
          <w:rFonts w:ascii="Times New Roman" w:hAnsi="Times New Roman" w:cs="Times New Roman"/>
          <w:sz w:val="24"/>
          <w:szCs w:val="24"/>
        </w:rPr>
        <w:t>Amendment Regulations</w:t>
      </w:r>
      <w:r w:rsidR="00DE5AF3" w:rsidRPr="681FC190">
        <w:rPr>
          <w:rFonts w:ascii="Times New Roman" w:hAnsi="Times New Roman" w:cs="Times New Roman"/>
          <w:sz w:val="24"/>
          <w:szCs w:val="24"/>
        </w:rPr>
        <w:t xml:space="preserve">. </w:t>
      </w:r>
      <w:r w:rsidR="008D2B6E" w:rsidRPr="681FC190">
        <w:rPr>
          <w:rFonts w:ascii="Times New Roman" w:hAnsi="Times New Roman" w:cs="Times New Roman"/>
          <w:sz w:val="24"/>
          <w:szCs w:val="24"/>
        </w:rPr>
        <w:t xml:space="preserve"> </w:t>
      </w:r>
      <w:r w:rsidR="00F9122C">
        <w:rPr>
          <w:rFonts w:ascii="Times New Roman" w:hAnsi="Times New Roman" w:cs="Times New Roman"/>
          <w:sz w:val="24"/>
          <w:szCs w:val="24"/>
        </w:rPr>
        <w:t xml:space="preserve">The Amendment Regulations may </w:t>
      </w:r>
      <w:r w:rsidR="007D14EE">
        <w:rPr>
          <w:rFonts w:ascii="Times New Roman" w:hAnsi="Times New Roman" w:cs="Times New Roman"/>
          <w:sz w:val="24"/>
          <w:szCs w:val="24"/>
        </w:rPr>
        <w:t>affect</w:t>
      </w:r>
      <w:r w:rsidR="00F9122C">
        <w:rPr>
          <w:rFonts w:ascii="Times New Roman" w:hAnsi="Times New Roman" w:cs="Times New Roman"/>
          <w:sz w:val="24"/>
          <w:szCs w:val="24"/>
        </w:rPr>
        <w:t xml:space="preserve"> eligible persons considering applying for feasibility application licences in the future.</w:t>
      </w:r>
      <w:r w:rsidR="00295890">
        <w:rPr>
          <w:rFonts w:ascii="Times New Roman" w:hAnsi="Times New Roman" w:cs="Times New Roman"/>
          <w:sz w:val="24"/>
          <w:szCs w:val="24"/>
        </w:rPr>
        <w:t xml:space="preserve"> However, that group of people cannot easily be d</w:t>
      </w:r>
      <w:r w:rsidR="00B372C6">
        <w:rPr>
          <w:rFonts w:ascii="Times New Roman" w:hAnsi="Times New Roman" w:cs="Times New Roman"/>
          <w:sz w:val="24"/>
          <w:szCs w:val="24"/>
        </w:rPr>
        <w:t>iscerned until applications are receive</w:t>
      </w:r>
      <w:r w:rsidR="00EE04A3">
        <w:rPr>
          <w:rFonts w:ascii="Times New Roman" w:hAnsi="Times New Roman" w:cs="Times New Roman"/>
          <w:sz w:val="24"/>
          <w:szCs w:val="24"/>
        </w:rPr>
        <w:t>d</w:t>
      </w:r>
      <w:r w:rsidR="000C3E1B">
        <w:rPr>
          <w:rFonts w:ascii="Times New Roman" w:hAnsi="Times New Roman" w:cs="Times New Roman"/>
          <w:sz w:val="24"/>
          <w:szCs w:val="24"/>
        </w:rPr>
        <w:t xml:space="preserve">. The Amendment Regulations </w:t>
      </w:r>
      <w:r w:rsidR="00774CA4" w:rsidRPr="00774CA4">
        <w:rPr>
          <w:rFonts w:ascii="Times New Roman" w:hAnsi="Times New Roman" w:cs="Times New Roman"/>
          <w:sz w:val="24"/>
          <w:szCs w:val="24"/>
        </w:rPr>
        <w:t>reflect current government policy and seek to facilitate a clearer and more certain licensing process for industry</w:t>
      </w:r>
      <w:r w:rsidR="00CC51D4">
        <w:rPr>
          <w:rFonts w:ascii="Times New Roman" w:hAnsi="Times New Roman" w:cs="Times New Roman"/>
          <w:sz w:val="24"/>
          <w:szCs w:val="24"/>
        </w:rPr>
        <w:t>.</w:t>
      </w:r>
      <w:r w:rsidR="00774CA4" w:rsidRPr="00774CA4">
        <w:rPr>
          <w:rFonts w:ascii="Times New Roman" w:hAnsi="Times New Roman" w:cs="Times New Roman"/>
          <w:sz w:val="24"/>
          <w:szCs w:val="24"/>
        </w:rPr>
        <w:t xml:space="preserve"> </w:t>
      </w:r>
      <w:r w:rsidR="00774CA4" w:rsidRPr="002E7AB5">
        <w:rPr>
          <w:rFonts w:ascii="Times New Roman" w:hAnsi="Times New Roman" w:cs="Times New Roman"/>
          <w:sz w:val="24"/>
          <w:szCs w:val="24"/>
        </w:rPr>
        <w:t xml:space="preserve"> </w:t>
      </w:r>
    </w:p>
    <w:p w14:paraId="5627C017" w14:textId="77777777" w:rsidR="002573BE" w:rsidRPr="000A2C2E" w:rsidRDefault="002573BE" w:rsidP="002573BE">
      <w:pPr>
        <w:tabs>
          <w:tab w:val="left" w:pos="1701"/>
          <w:tab w:val="right" w:pos="9072"/>
        </w:tabs>
        <w:spacing w:after="0" w:line="240" w:lineRule="auto"/>
        <w:rPr>
          <w:rFonts w:ascii="Times New Roman" w:hAnsi="Times New Roman" w:cs="Times New Roman"/>
          <w:b/>
          <w:sz w:val="24"/>
          <w:u w:val="single"/>
        </w:rPr>
      </w:pPr>
      <w:r w:rsidRPr="000A2C2E">
        <w:rPr>
          <w:rFonts w:ascii="Times New Roman" w:hAnsi="Times New Roman" w:cs="Times New Roman"/>
          <w:b/>
          <w:sz w:val="24"/>
          <w:u w:val="single"/>
        </w:rPr>
        <w:t>Details/ Operation</w:t>
      </w:r>
    </w:p>
    <w:p w14:paraId="75CFD499" w14:textId="06D36D61" w:rsidR="002573BE" w:rsidRPr="00940803" w:rsidRDefault="00F13BFB" w:rsidP="11EA7E31">
      <w:pPr>
        <w:tabs>
          <w:tab w:val="left" w:pos="1701"/>
          <w:tab w:val="right" w:pos="9072"/>
        </w:tabs>
        <w:spacing w:before="240" w:after="0" w:line="240" w:lineRule="auto"/>
        <w:rPr>
          <w:rFonts w:ascii="Times New Roman" w:hAnsi="Times New Roman" w:cs="Times New Roman"/>
          <w:sz w:val="24"/>
          <w:szCs w:val="24"/>
        </w:rPr>
      </w:pPr>
      <w:r w:rsidRPr="11EA7E31">
        <w:rPr>
          <w:rFonts w:ascii="Times New Roman" w:hAnsi="Times New Roman" w:cs="Times New Roman"/>
          <w:sz w:val="24"/>
          <w:szCs w:val="24"/>
        </w:rPr>
        <w:t xml:space="preserve">The </w:t>
      </w:r>
      <w:r w:rsidR="57896C4A" w:rsidRPr="11EA7E31">
        <w:rPr>
          <w:rFonts w:ascii="Times New Roman" w:hAnsi="Times New Roman" w:cs="Times New Roman"/>
          <w:sz w:val="24"/>
          <w:szCs w:val="24"/>
        </w:rPr>
        <w:t>Amendment Regulations</w:t>
      </w:r>
      <w:r w:rsidRPr="11EA7E31">
        <w:rPr>
          <w:rFonts w:ascii="Times New Roman" w:hAnsi="Times New Roman" w:cs="Times New Roman"/>
          <w:i/>
          <w:iCs/>
          <w:sz w:val="24"/>
          <w:szCs w:val="24"/>
        </w:rPr>
        <w:t xml:space="preserve"> </w:t>
      </w:r>
      <w:r w:rsidRPr="11EA7E31">
        <w:rPr>
          <w:rFonts w:ascii="Times New Roman" w:hAnsi="Times New Roman" w:cs="Times New Roman"/>
          <w:sz w:val="24"/>
          <w:szCs w:val="24"/>
        </w:rPr>
        <w:t xml:space="preserve">are a legislative instrument for the purposes of the </w:t>
      </w:r>
      <w:r w:rsidRPr="11EA7E31">
        <w:rPr>
          <w:rFonts w:ascii="Times New Roman" w:hAnsi="Times New Roman" w:cs="Times New Roman"/>
          <w:i/>
          <w:iCs/>
          <w:sz w:val="24"/>
          <w:szCs w:val="24"/>
        </w:rPr>
        <w:t>Legislation Act 2003</w:t>
      </w:r>
      <w:r w:rsidRPr="11EA7E31">
        <w:rPr>
          <w:rFonts w:ascii="Times New Roman" w:hAnsi="Times New Roman" w:cs="Times New Roman"/>
          <w:sz w:val="24"/>
          <w:szCs w:val="24"/>
        </w:rPr>
        <w:t xml:space="preserve">. </w:t>
      </w:r>
    </w:p>
    <w:p w14:paraId="411BEB6A" w14:textId="678B059E" w:rsidR="002573BE" w:rsidRDefault="002573BE" w:rsidP="004D3CA3">
      <w:pPr>
        <w:tabs>
          <w:tab w:val="left" w:pos="1701"/>
          <w:tab w:val="right" w:pos="9072"/>
        </w:tabs>
        <w:spacing w:before="240" w:after="240" w:line="240" w:lineRule="auto"/>
        <w:rPr>
          <w:rFonts w:ascii="Times New Roman" w:hAnsi="Times New Roman" w:cs="Times New Roman"/>
          <w:sz w:val="24"/>
        </w:rPr>
      </w:pPr>
      <w:r>
        <w:rPr>
          <w:rFonts w:ascii="Times New Roman" w:hAnsi="Times New Roman" w:cs="Times New Roman"/>
          <w:sz w:val="24"/>
        </w:rPr>
        <w:t xml:space="preserve">Details of the </w:t>
      </w:r>
      <w:r w:rsidR="00DF6E0E">
        <w:rPr>
          <w:rFonts w:ascii="Times New Roman" w:hAnsi="Times New Roman" w:cs="Times New Roman"/>
          <w:sz w:val="24"/>
        </w:rPr>
        <w:t>Amendment Regulations</w:t>
      </w:r>
      <w:r>
        <w:rPr>
          <w:rFonts w:ascii="Times New Roman" w:hAnsi="Times New Roman" w:cs="Times New Roman"/>
          <w:sz w:val="24"/>
        </w:rPr>
        <w:t xml:space="preserve"> are set out in </w:t>
      </w:r>
      <w:r w:rsidRPr="00F7142F">
        <w:rPr>
          <w:rFonts w:ascii="Times New Roman" w:hAnsi="Times New Roman" w:cs="Times New Roman"/>
          <w:sz w:val="24"/>
          <w:u w:val="single"/>
        </w:rPr>
        <w:t>Attachment</w:t>
      </w:r>
      <w:r>
        <w:rPr>
          <w:rFonts w:ascii="Times New Roman" w:hAnsi="Times New Roman" w:cs="Times New Roman"/>
          <w:sz w:val="24"/>
          <w:u w:val="single"/>
        </w:rPr>
        <w:t xml:space="preserve"> A</w:t>
      </w:r>
      <w:r w:rsidRPr="00F7142F">
        <w:rPr>
          <w:rFonts w:ascii="Times New Roman" w:hAnsi="Times New Roman" w:cs="Times New Roman"/>
          <w:sz w:val="24"/>
        </w:rPr>
        <w:t>.</w:t>
      </w:r>
    </w:p>
    <w:p w14:paraId="28D52B69" w14:textId="77777777" w:rsidR="00274C55" w:rsidRDefault="00274C55" w:rsidP="00274C55">
      <w:pPr>
        <w:tabs>
          <w:tab w:val="left" w:pos="1701"/>
          <w:tab w:val="right" w:pos="9072"/>
        </w:tabs>
        <w:spacing w:after="0" w:line="240" w:lineRule="auto"/>
        <w:rPr>
          <w:rFonts w:ascii="Times New Roman" w:hAnsi="Times New Roman" w:cs="Times New Roman"/>
          <w:b/>
          <w:sz w:val="24"/>
          <w:u w:val="single"/>
        </w:rPr>
      </w:pPr>
      <w:r w:rsidRPr="007F5EF1">
        <w:rPr>
          <w:rFonts w:ascii="Times New Roman" w:hAnsi="Times New Roman" w:cs="Times New Roman"/>
          <w:b/>
          <w:sz w:val="24"/>
          <w:u w:val="single"/>
        </w:rPr>
        <w:t>Regulatory Impact</w:t>
      </w:r>
    </w:p>
    <w:p w14:paraId="42CF138E" w14:textId="7B28D030" w:rsidR="00274C55" w:rsidRDefault="00274C55" w:rsidP="004D3CA3">
      <w:pPr>
        <w:tabs>
          <w:tab w:val="left" w:pos="1701"/>
          <w:tab w:val="right" w:pos="9072"/>
        </w:tabs>
        <w:spacing w:before="240" w:after="240" w:line="240" w:lineRule="auto"/>
        <w:rPr>
          <w:rFonts w:ascii="Times New Roman" w:hAnsi="Times New Roman" w:cs="Times New Roman"/>
          <w:sz w:val="24"/>
        </w:rPr>
      </w:pPr>
      <w:r w:rsidRPr="00274C55">
        <w:rPr>
          <w:rFonts w:ascii="Times New Roman" w:hAnsi="Times New Roman" w:cs="Times New Roman"/>
          <w:sz w:val="24"/>
        </w:rPr>
        <w:t>A Regulatory Impact Statement (RIS) was prepared for the OEI Act and was included in the Explanatory Memorandum for the OEI Act.</w:t>
      </w:r>
      <w:r>
        <w:rPr>
          <w:rStyle w:val="FootnoteReference"/>
          <w:rFonts w:ascii="Times New Roman" w:hAnsi="Times New Roman" w:cs="Times New Roman"/>
          <w:sz w:val="24"/>
        </w:rPr>
        <w:footnoteReference w:id="2"/>
      </w:r>
      <w:r w:rsidRPr="00274C55">
        <w:rPr>
          <w:rFonts w:ascii="Times New Roman" w:hAnsi="Times New Roman" w:cs="Times New Roman"/>
          <w:sz w:val="24"/>
        </w:rPr>
        <w:t xml:space="preserve"> </w:t>
      </w:r>
      <w:r w:rsidRPr="00B675DC">
        <w:rPr>
          <w:rFonts w:ascii="Times New Roman" w:hAnsi="Times New Roman" w:cs="Times New Roman"/>
          <w:sz w:val="24"/>
        </w:rPr>
        <w:t>The Office of Impact Assessment has advised that no further RIS is required for the Amendment Regulations.</w:t>
      </w:r>
    </w:p>
    <w:p w14:paraId="4AE25FBA" w14:textId="77777777" w:rsidR="002573BE" w:rsidRPr="00DC1881" w:rsidRDefault="002573BE" w:rsidP="002573BE">
      <w:pPr>
        <w:tabs>
          <w:tab w:val="left" w:pos="1701"/>
          <w:tab w:val="right" w:pos="9072"/>
        </w:tabs>
        <w:spacing w:after="0" w:line="240" w:lineRule="auto"/>
        <w:rPr>
          <w:rFonts w:ascii="Times New Roman" w:hAnsi="Times New Roman" w:cs="Times New Roman"/>
          <w:sz w:val="24"/>
          <w:szCs w:val="24"/>
          <w:u w:val="single"/>
        </w:rPr>
      </w:pPr>
      <w:r w:rsidRPr="00DC1881">
        <w:rPr>
          <w:rFonts w:ascii="Times New Roman" w:hAnsi="Times New Roman" w:cs="Times New Roman"/>
          <w:b/>
          <w:sz w:val="24"/>
          <w:szCs w:val="24"/>
          <w:u w:val="single"/>
        </w:rPr>
        <w:t>Other</w:t>
      </w:r>
    </w:p>
    <w:p w14:paraId="0CB5DFC8" w14:textId="641332D3" w:rsidR="002573BE" w:rsidRPr="00E76AB5" w:rsidRDefault="002573BE" w:rsidP="004D3CA3">
      <w:pPr>
        <w:tabs>
          <w:tab w:val="left" w:pos="1701"/>
          <w:tab w:val="right" w:pos="9072"/>
        </w:tabs>
        <w:spacing w:before="240" w:after="240" w:line="240" w:lineRule="auto"/>
        <w:rPr>
          <w:rFonts w:ascii="Times New Roman" w:hAnsi="Times New Roman" w:cs="Times New Roman"/>
          <w:sz w:val="24"/>
          <w:szCs w:val="24"/>
        </w:rPr>
      </w:pPr>
      <w:r w:rsidRPr="681FC190">
        <w:rPr>
          <w:rFonts w:ascii="Times New Roman" w:hAnsi="Times New Roman" w:cs="Times New Roman"/>
          <w:sz w:val="24"/>
          <w:szCs w:val="24"/>
        </w:rPr>
        <w:t xml:space="preserve">The </w:t>
      </w:r>
      <w:r w:rsidR="01866E2A" w:rsidRPr="681FC190">
        <w:rPr>
          <w:rFonts w:ascii="Times New Roman" w:hAnsi="Times New Roman" w:cs="Times New Roman"/>
          <w:sz w:val="24"/>
          <w:szCs w:val="24"/>
        </w:rPr>
        <w:t xml:space="preserve">Amendment Regulations </w:t>
      </w:r>
      <w:r w:rsidR="00CF3CF4" w:rsidRPr="681FC190">
        <w:rPr>
          <w:rFonts w:ascii="Times New Roman" w:hAnsi="Times New Roman" w:cs="Times New Roman"/>
          <w:sz w:val="24"/>
          <w:szCs w:val="24"/>
        </w:rPr>
        <w:t>are</w:t>
      </w:r>
      <w:r w:rsidR="00CF3CF4" w:rsidRPr="681FC190">
        <w:rPr>
          <w:rFonts w:ascii="Times New Roman" w:hAnsi="Times New Roman" w:cs="Times New Roman"/>
          <w:i/>
          <w:iCs/>
          <w:sz w:val="24"/>
          <w:szCs w:val="24"/>
        </w:rPr>
        <w:t xml:space="preserve"> </w:t>
      </w:r>
      <w:r w:rsidRPr="681FC190">
        <w:rPr>
          <w:rFonts w:ascii="Times New Roman" w:hAnsi="Times New Roman" w:cs="Times New Roman"/>
          <w:sz w:val="24"/>
          <w:szCs w:val="24"/>
        </w:rPr>
        <w:t xml:space="preserve">compatible with the human rights and freedoms recognised or declared under section 3 of the </w:t>
      </w:r>
      <w:r w:rsidRPr="681FC190">
        <w:rPr>
          <w:rFonts w:ascii="Times New Roman" w:hAnsi="Times New Roman" w:cs="Times New Roman"/>
          <w:i/>
          <w:iCs/>
          <w:sz w:val="24"/>
          <w:szCs w:val="24"/>
        </w:rPr>
        <w:t>Human Rights (Parliamentary Scrutiny) Act 2011.</w:t>
      </w:r>
      <w:r w:rsidRPr="681FC190">
        <w:rPr>
          <w:rFonts w:ascii="Times New Roman" w:hAnsi="Times New Roman" w:cs="Times New Roman"/>
          <w:sz w:val="24"/>
          <w:szCs w:val="24"/>
        </w:rPr>
        <w:t xml:space="preserve"> A full statement of compatibility is set out in </w:t>
      </w:r>
      <w:r w:rsidRPr="681FC190">
        <w:rPr>
          <w:rFonts w:ascii="Times New Roman" w:hAnsi="Times New Roman" w:cs="Times New Roman"/>
          <w:sz w:val="24"/>
          <w:szCs w:val="24"/>
          <w:u w:val="single"/>
        </w:rPr>
        <w:t>Attachment B</w:t>
      </w:r>
      <w:r w:rsidRPr="681FC190">
        <w:rPr>
          <w:rFonts w:ascii="Times New Roman" w:hAnsi="Times New Roman" w:cs="Times New Roman"/>
          <w:sz w:val="24"/>
          <w:szCs w:val="24"/>
        </w:rPr>
        <w:t>.</w:t>
      </w:r>
    </w:p>
    <w:p w14:paraId="59C778DD" w14:textId="44AF8599" w:rsidR="002573BE" w:rsidRDefault="31FA7C5F" w:rsidP="63156A87">
      <w:pPr>
        <w:tabs>
          <w:tab w:val="left" w:pos="1701"/>
          <w:tab w:val="right" w:pos="9072"/>
        </w:tabs>
        <w:spacing w:after="0" w:line="240" w:lineRule="auto"/>
        <w:rPr>
          <w:rFonts w:ascii="Times New Roman" w:hAnsi="Times New Roman" w:cs="Times New Roman"/>
          <w:sz w:val="24"/>
          <w:szCs w:val="24"/>
        </w:rPr>
      </w:pPr>
      <w:r w:rsidRPr="681FC190">
        <w:rPr>
          <w:rFonts w:ascii="Times New Roman" w:hAnsi="Times New Roman" w:cs="Times New Roman"/>
          <w:sz w:val="24"/>
          <w:szCs w:val="24"/>
        </w:rPr>
        <w:t xml:space="preserve">The </w:t>
      </w:r>
      <w:r w:rsidR="1B4284A1" w:rsidRPr="681FC190">
        <w:rPr>
          <w:rFonts w:ascii="Times New Roman" w:hAnsi="Times New Roman" w:cs="Times New Roman"/>
          <w:sz w:val="24"/>
          <w:szCs w:val="24"/>
        </w:rPr>
        <w:t xml:space="preserve">Amendment Regulations </w:t>
      </w:r>
      <w:r w:rsidR="009B085C">
        <w:rPr>
          <w:rFonts w:ascii="Times New Roman" w:hAnsi="Times New Roman" w:cs="Times New Roman"/>
          <w:sz w:val="24"/>
          <w:szCs w:val="24"/>
        </w:rPr>
        <w:t>are</w:t>
      </w:r>
      <w:r w:rsidRPr="681FC190">
        <w:rPr>
          <w:rFonts w:ascii="Times New Roman" w:hAnsi="Times New Roman" w:cs="Times New Roman"/>
          <w:sz w:val="24"/>
          <w:szCs w:val="24"/>
        </w:rPr>
        <w:t xml:space="preserve"> a legislative instrument for the purposes of the </w:t>
      </w:r>
      <w:r w:rsidRPr="681FC190">
        <w:rPr>
          <w:rFonts w:ascii="Times New Roman" w:hAnsi="Times New Roman" w:cs="Times New Roman"/>
          <w:i/>
          <w:iCs/>
          <w:sz w:val="24"/>
          <w:szCs w:val="24"/>
        </w:rPr>
        <w:t>Legislation Act 2003</w:t>
      </w:r>
      <w:r w:rsidRPr="681FC190">
        <w:rPr>
          <w:rFonts w:ascii="Times New Roman" w:hAnsi="Times New Roman" w:cs="Times New Roman"/>
          <w:sz w:val="24"/>
          <w:szCs w:val="24"/>
        </w:rPr>
        <w:t>.</w:t>
      </w:r>
    </w:p>
    <w:p w14:paraId="247D407D" w14:textId="7CB19EC1" w:rsidR="63156A87" w:rsidRDefault="63156A87" w:rsidP="63156A87">
      <w:pPr>
        <w:tabs>
          <w:tab w:val="left" w:pos="1701"/>
          <w:tab w:val="right" w:pos="9072"/>
        </w:tabs>
        <w:spacing w:after="0" w:line="240" w:lineRule="auto"/>
        <w:rPr>
          <w:rFonts w:ascii="Times New Roman" w:hAnsi="Times New Roman" w:cs="Times New Roman"/>
          <w:sz w:val="24"/>
          <w:szCs w:val="24"/>
        </w:rPr>
      </w:pPr>
    </w:p>
    <w:p w14:paraId="65E199F6" w14:textId="04D66946" w:rsidR="63156A87" w:rsidRDefault="63156A87" w:rsidP="63156A87">
      <w:pPr>
        <w:tabs>
          <w:tab w:val="left" w:pos="1701"/>
          <w:tab w:val="right" w:pos="9072"/>
        </w:tabs>
        <w:spacing w:after="0" w:line="240" w:lineRule="auto"/>
        <w:rPr>
          <w:rFonts w:ascii="Times New Roman" w:hAnsi="Times New Roman" w:cs="Times New Roman"/>
          <w:sz w:val="24"/>
          <w:szCs w:val="24"/>
        </w:rPr>
      </w:pPr>
    </w:p>
    <w:p w14:paraId="5474A301" w14:textId="24C6232E" w:rsidR="002573BE" w:rsidRPr="005D1ABF" w:rsidRDefault="00C876F3" w:rsidP="00F96AF5">
      <w:pPr>
        <w:pStyle w:val="Normal-em"/>
        <w:spacing w:after="0" w:line="240" w:lineRule="auto"/>
        <w:rPr>
          <w:b/>
          <w:bCs/>
          <w:caps/>
          <w:u w:val="single"/>
        </w:rPr>
      </w:pPr>
      <w:r>
        <w:rPr>
          <w:b/>
          <w:bCs/>
          <w:caps/>
          <w:u w:val="single"/>
        </w:rPr>
        <w:br w:type="column"/>
      </w:r>
      <w:r w:rsidR="31FA7C5F" w:rsidRPr="63156A87">
        <w:rPr>
          <w:b/>
          <w:bCs/>
          <w:caps/>
          <w:u w:val="single"/>
        </w:rPr>
        <w:lastRenderedPageBreak/>
        <w:t>Attachment</w:t>
      </w:r>
      <w:r w:rsidR="3FA359FC" w:rsidRPr="63156A87">
        <w:rPr>
          <w:b/>
          <w:bCs/>
          <w:caps/>
          <w:u w:val="single"/>
        </w:rPr>
        <w:t xml:space="preserve"> A</w:t>
      </w:r>
    </w:p>
    <w:p w14:paraId="199E4CB6" w14:textId="77777777" w:rsidR="002573BE" w:rsidRPr="005D1ABF" w:rsidRDefault="002573BE" w:rsidP="002573BE">
      <w:pPr>
        <w:pStyle w:val="Normal-em"/>
        <w:spacing w:after="0" w:line="240" w:lineRule="auto"/>
        <w:rPr>
          <w:color w:val="auto"/>
          <w:szCs w:val="24"/>
        </w:rPr>
      </w:pPr>
    </w:p>
    <w:p w14:paraId="168BFF53" w14:textId="4D1914BC" w:rsidR="002573BE" w:rsidRPr="00DA2776" w:rsidRDefault="002573BE" w:rsidP="002573BE">
      <w:pPr>
        <w:pStyle w:val="Normal-em"/>
        <w:spacing w:after="0" w:line="240" w:lineRule="auto"/>
        <w:rPr>
          <w:b/>
          <w:i/>
          <w:color w:val="FF0000"/>
          <w:szCs w:val="24"/>
          <w:u w:val="single"/>
        </w:rPr>
      </w:pPr>
      <w:r w:rsidRPr="00D0720F">
        <w:rPr>
          <w:b/>
          <w:iCs/>
          <w:color w:val="auto"/>
          <w:szCs w:val="24"/>
          <w:u w:val="single"/>
        </w:rPr>
        <w:t xml:space="preserve">Details of the </w:t>
      </w:r>
      <w:r w:rsidR="0017285B" w:rsidRPr="00D0720F">
        <w:rPr>
          <w:b/>
          <w:i/>
          <w:color w:val="auto"/>
          <w:szCs w:val="24"/>
          <w:u w:val="single"/>
        </w:rPr>
        <w:t xml:space="preserve">Offshore Electricity Infrastructure Amendment (Overlapping </w:t>
      </w:r>
      <w:r w:rsidR="00D0720F" w:rsidRPr="00D0720F">
        <w:rPr>
          <w:b/>
          <w:i/>
          <w:color w:val="auto"/>
          <w:szCs w:val="24"/>
          <w:u w:val="single"/>
        </w:rPr>
        <w:t>Application</w:t>
      </w:r>
      <w:r w:rsidR="0017285B" w:rsidRPr="00D0720F">
        <w:rPr>
          <w:b/>
          <w:i/>
          <w:color w:val="auto"/>
          <w:szCs w:val="24"/>
          <w:u w:val="single"/>
        </w:rPr>
        <w:t>) Regulations 2024</w:t>
      </w:r>
    </w:p>
    <w:p w14:paraId="0186BF0F" w14:textId="71A67B89" w:rsidR="002573BE" w:rsidRPr="00DB6B4D" w:rsidRDefault="002573BE" w:rsidP="00DA2776">
      <w:pPr>
        <w:pStyle w:val="Normal-em"/>
        <w:spacing w:before="240" w:after="240" w:line="240" w:lineRule="auto"/>
        <w:ind w:left="1440" w:hanging="1440"/>
        <w:rPr>
          <w:b/>
          <w:bCs/>
          <w:color w:val="auto"/>
          <w:szCs w:val="24"/>
        </w:rPr>
      </w:pPr>
      <w:r w:rsidRPr="00DB6B4D">
        <w:rPr>
          <w:b/>
          <w:bCs/>
          <w:color w:val="auto"/>
          <w:szCs w:val="24"/>
        </w:rPr>
        <w:t>Section 1 – Name</w:t>
      </w:r>
    </w:p>
    <w:p w14:paraId="414D52B8" w14:textId="218DE63D" w:rsidR="00DA2776" w:rsidRPr="004D3CA3" w:rsidRDefault="002573BE" w:rsidP="004D3CA3">
      <w:pPr>
        <w:pStyle w:val="Normal-em"/>
        <w:spacing w:before="240" w:after="240" w:line="240" w:lineRule="auto"/>
        <w:rPr>
          <w:i/>
          <w:iCs/>
          <w:color w:val="auto"/>
        </w:rPr>
      </w:pPr>
      <w:r w:rsidRPr="004D3CA3">
        <w:rPr>
          <w:color w:val="auto"/>
        </w:rPr>
        <w:t xml:space="preserve">This section provides that the name of the </w:t>
      </w:r>
      <w:r w:rsidR="003C4CD7" w:rsidRPr="004D3CA3">
        <w:rPr>
          <w:color w:val="auto"/>
        </w:rPr>
        <w:t xml:space="preserve">instrument is the </w:t>
      </w:r>
      <w:r w:rsidR="003C4CD7" w:rsidRPr="004D3CA3">
        <w:rPr>
          <w:i/>
          <w:iCs/>
          <w:color w:val="auto"/>
        </w:rPr>
        <w:t xml:space="preserve">Offshore Electricity Infrastructure Amendment </w:t>
      </w:r>
      <w:r w:rsidR="003C4CD7" w:rsidRPr="004D3CA3">
        <w:rPr>
          <w:i/>
          <w:color w:val="auto"/>
        </w:rPr>
        <w:t xml:space="preserve">(Overlapping </w:t>
      </w:r>
      <w:r w:rsidR="00D0720F" w:rsidRPr="004D3CA3">
        <w:rPr>
          <w:i/>
          <w:color w:val="auto"/>
        </w:rPr>
        <w:t>Application</w:t>
      </w:r>
      <w:r w:rsidR="003C4CD7" w:rsidRPr="004D3CA3">
        <w:rPr>
          <w:i/>
          <w:color w:val="auto"/>
        </w:rPr>
        <w:t>)</w:t>
      </w:r>
      <w:r w:rsidR="003C4CD7" w:rsidRPr="004D3CA3">
        <w:rPr>
          <w:i/>
          <w:iCs/>
          <w:color w:val="auto"/>
        </w:rPr>
        <w:t xml:space="preserve"> Regulations 2024</w:t>
      </w:r>
      <w:r w:rsidR="0CBF59C8" w:rsidRPr="004D3CA3">
        <w:rPr>
          <w:i/>
          <w:iCs/>
          <w:color w:val="auto"/>
        </w:rPr>
        <w:t xml:space="preserve"> </w:t>
      </w:r>
      <w:r w:rsidR="0CBF59C8" w:rsidRPr="004D3CA3">
        <w:rPr>
          <w:color w:val="auto"/>
        </w:rPr>
        <w:t>(Amendment Regulations)</w:t>
      </w:r>
      <w:r w:rsidR="003C4CD7" w:rsidRPr="004D3CA3">
        <w:rPr>
          <w:color w:val="auto"/>
        </w:rPr>
        <w:t>.</w:t>
      </w:r>
    </w:p>
    <w:p w14:paraId="5812384A" w14:textId="79C50F39" w:rsidR="002573BE" w:rsidRPr="00DB6B4D" w:rsidRDefault="002573BE" w:rsidP="00DA2776">
      <w:pPr>
        <w:pStyle w:val="Normal-em"/>
        <w:spacing w:before="240" w:after="240" w:line="240" w:lineRule="auto"/>
        <w:rPr>
          <w:b/>
          <w:bCs/>
          <w:color w:val="auto"/>
          <w:szCs w:val="24"/>
        </w:rPr>
      </w:pPr>
      <w:r w:rsidRPr="00DB6B4D">
        <w:rPr>
          <w:b/>
          <w:bCs/>
          <w:color w:val="auto"/>
          <w:szCs w:val="24"/>
        </w:rPr>
        <w:t>Section 2 – Commencement</w:t>
      </w:r>
    </w:p>
    <w:p w14:paraId="63C45FFF" w14:textId="539494E9" w:rsidR="002573BE" w:rsidRPr="00DA2776" w:rsidRDefault="002573BE" w:rsidP="681FC190">
      <w:pPr>
        <w:pStyle w:val="Normal-em"/>
        <w:spacing w:before="240" w:after="240" w:line="240" w:lineRule="auto"/>
        <w:rPr>
          <w:color w:val="auto"/>
          <w:highlight w:val="yellow"/>
        </w:rPr>
      </w:pPr>
      <w:r w:rsidRPr="681FC190">
        <w:rPr>
          <w:color w:val="auto"/>
        </w:rPr>
        <w:t xml:space="preserve">This section provides for the </w:t>
      </w:r>
      <w:r w:rsidR="1F53C197" w:rsidRPr="681FC190">
        <w:rPr>
          <w:color w:val="auto"/>
        </w:rPr>
        <w:t xml:space="preserve">Amendment Regulations </w:t>
      </w:r>
      <w:r w:rsidRPr="681FC190">
        <w:rPr>
          <w:color w:val="auto"/>
        </w:rPr>
        <w:t xml:space="preserve">to commence </w:t>
      </w:r>
      <w:r w:rsidR="00730BDE" w:rsidRPr="681FC190">
        <w:rPr>
          <w:rFonts w:cstheme="minorBidi"/>
        </w:rPr>
        <w:t>the day after they are registered</w:t>
      </w:r>
      <w:r w:rsidR="003961A3" w:rsidRPr="681FC190">
        <w:rPr>
          <w:rFonts w:cstheme="minorBidi"/>
        </w:rPr>
        <w:t>.</w:t>
      </w:r>
    </w:p>
    <w:p w14:paraId="431DECD1" w14:textId="3EB65375" w:rsidR="002573BE" w:rsidRPr="00DB6B4D" w:rsidRDefault="002573BE" w:rsidP="00DA2776">
      <w:pPr>
        <w:pStyle w:val="Normal-em"/>
        <w:spacing w:before="240" w:after="240" w:line="240" w:lineRule="auto"/>
        <w:ind w:left="1440" w:hanging="1440"/>
        <w:rPr>
          <w:b/>
          <w:bCs/>
          <w:color w:val="auto"/>
          <w:szCs w:val="24"/>
        </w:rPr>
      </w:pPr>
      <w:r w:rsidRPr="00DB6B4D">
        <w:rPr>
          <w:b/>
          <w:bCs/>
          <w:color w:val="auto"/>
          <w:szCs w:val="24"/>
        </w:rPr>
        <w:t xml:space="preserve">Section 3 – Authority </w:t>
      </w:r>
    </w:p>
    <w:p w14:paraId="0B177D50" w14:textId="00064DAE" w:rsidR="00166CCA" w:rsidRPr="00DA2776" w:rsidRDefault="00166CCA" w:rsidP="681FC190">
      <w:pPr>
        <w:pStyle w:val="Normal-em"/>
        <w:spacing w:before="240" w:after="240" w:line="240" w:lineRule="auto"/>
        <w:rPr>
          <w:color w:val="auto"/>
        </w:rPr>
      </w:pPr>
      <w:r w:rsidRPr="681FC190">
        <w:rPr>
          <w:color w:val="auto"/>
        </w:rPr>
        <w:t>This section provides that</w:t>
      </w:r>
      <w:r w:rsidRPr="681FC190" w:rsidDel="00166CCA">
        <w:rPr>
          <w:color w:val="auto"/>
        </w:rPr>
        <w:t xml:space="preserve"> </w:t>
      </w:r>
      <w:r w:rsidR="72B57D53" w:rsidRPr="681FC190">
        <w:rPr>
          <w:color w:val="auto"/>
        </w:rPr>
        <w:t>the Amendment Regulations</w:t>
      </w:r>
      <w:r w:rsidRPr="681FC190">
        <w:rPr>
          <w:i/>
          <w:iCs/>
          <w:color w:val="auto"/>
        </w:rPr>
        <w:t xml:space="preserve"> </w:t>
      </w:r>
      <w:r w:rsidRPr="681FC190">
        <w:rPr>
          <w:color w:val="auto"/>
        </w:rPr>
        <w:t xml:space="preserve">are made under the </w:t>
      </w:r>
      <w:r w:rsidRPr="681FC190">
        <w:rPr>
          <w:i/>
          <w:iCs/>
          <w:color w:val="auto"/>
        </w:rPr>
        <w:t>Offshore Electricity Infrastructure Act 2021</w:t>
      </w:r>
      <w:r w:rsidRPr="681FC190">
        <w:rPr>
          <w:color w:val="auto"/>
        </w:rPr>
        <w:t xml:space="preserve"> (OEI Act)</w:t>
      </w:r>
      <w:r w:rsidR="00BD37CE">
        <w:t>.</w:t>
      </w:r>
    </w:p>
    <w:p w14:paraId="2805DCCC" w14:textId="77777777" w:rsidR="002573BE" w:rsidRPr="00DB6B4D" w:rsidRDefault="002573BE" w:rsidP="00DA2776">
      <w:pPr>
        <w:pStyle w:val="Normal-em"/>
        <w:spacing w:before="240" w:after="240" w:line="240" w:lineRule="auto"/>
        <w:rPr>
          <w:b/>
          <w:bCs/>
          <w:color w:val="auto"/>
          <w:szCs w:val="24"/>
        </w:rPr>
      </w:pPr>
      <w:r w:rsidRPr="00DB6B4D">
        <w:rPr>
          <w:b/>
          <w:bCs/>
          <w:color w:val="auto"/>
          <w:szCs w:val="24"/>
        </w:rPr>
        <w:t>Section 4 – Schedules</w:t>
      </w:r>
    </w:p>
    <w:p w14:paraId="3D284112" w14:textId="65B9B60A" w:rsidR="002573BE" w:rsidDel="00E35489" w:rsidRDefault="00502B54" w:rsidP="004D3CA3">
      <w:pPr>
        <w:spacing w:before="240" w:after="240" w:line="240" w:lineRule="auto"/>
      </w:pPr>
      <w:r w:rsidRPr="681FC190">
        <w:rPr>
          <w:rFonts w:ascii="Times New Roman" w:eastAsia="Times New Roman" w:hAnsi="Times New Roman" w:cs="Times New Roman"/>
          <w:sz w:val="24"/>
          <w:szCs w:val="24"/>
        </w:rPr>
        <w:t>This section provides that each instrument that is specified in a Schedule to the</w:t>
      </w:r>
      <w:r w:rsidRPr="681FC190">
        <w:rPr>
          <w:rFonts w:ascii="Times New Roman" w:eastAsia="Times New Roman" w:hAnsi="Times New Roman" w:cs="Times New Roman"/>
          <w:i/>
          <w:iCs/>
          <w:sz w:val="24"/>
          <w:szCs w:val="24"/>
        </w:rPr>
        <w:t xml:space="preserve"> </w:t>
      </w:r>
      <w:r w:rsidR="2993B745" w:rsidRPr="681FC190">
        <w:rPr>
          <w:rFonts w:ascii="Times New Roman" w:eastAsia="Times New Roman" w:hAnsi="Times New Roman" w:cs="Times New Roman"/>
          <w:sz w:val="24"/>
          <w:szCs w:val="24"/>
        </w:rPr>
        <w:t xml:space="preserve">Amendment </w:t>
      </w:r>
      <w:r w:rsidR="008537B1" w:rsidRPr="681FC190">
        <w:rPr>
          <w:rFonts w:ascii="Times New Roman" w:eastAsia="Times New Roman" w:hAnsi="Times New Roman" w:cs="Times New Roman"/>
          <w:sz w:val="24"/>
          <w:szCs w:val="24"/>
        </w:rPr>
        <w:t>Regulations is</w:t>
      </w:r>
      <w:r w:rsidRPr="681FC190">
        <w:rPr>
          <w:rFonts w:ascii="Times New Roman" w:eastAsia="Times New Roman" w:hAnsi="Times New Roman" w:cs="Times New Roman"/>
          <w:sz w:val="24"/>
          <w:szCs w:val="24"/>
        </w:rPr>
        <w:t xml:space="preserve"> amended or repealed as set out in the applicable items in the Schedule concerned, and any other item in a </w:t>
      </w:r>
      <w:r w:rsidR="001E635A" w:rsidRPr="681FC190">
        <w:rPr>
          <w:rFonts w:ascii="Times New Roman" w:eastAsia="Times New Roman" w:hAnsi="Times New Roman" w:cs="Times New Roman"/>
          <w:sz w:val="24"/>
          <w:szCs w:val="24"/>
        </w:rPr>
        <w:t xml:space="preserve">Schedule </w:t>
      </w:r>
      <w:r w:rsidR="001E635A" w:rsidRPr="00F43E17">
        <w:rPr>
          <w:rFonts w:ascii="Times New Roman" w:eastAsia="Times New Roman" w:hAnsi="Times New Roman" w:cs="Times New Roman"/>
          <w:sz w:val="24"/>
          <w:szCs w:val="24"/>
        </w:rPr>
        <w:t>has</w:t>
      </w:r>
      <w:r w:rsidRPr="681FC190">
        <w:rPr>
          <w:rFonts w:ascii="Times New Roman" w:eastAsia="Times New Roman" w:hAnsi="Times New Roman" w:cs="Times New Roman"/>
          <w:sz w:val="24"/>
          <w:szCs w:val="24"/>
        </w:rPr>
        <w:t xml:space="preserve"> effect according to its terms.</w:t>
      </w:r>
    </w:p>
    <w:p w14:paraId="615D282F" w14:textId="5B765C66" w:rsidR="007D5E95" w:rsidRDefault="007D5E95">
      <w:pPr>
        <w:rPr>
          <w:rFonts w:asciiTheme="majorHAnsi" w:eastAsiaTheme="majorEastAsia" w:hAnsiTheme="majorHAnsi" w:cstheme="majorBidi"/>
          <w:iCs/>
          <w:sz w:val="32"/>
          <w:szCs w:val="24"/>
        </w:rPr>
      </w:pPr>
      <w:r>
        <w:rPr>
          <w:iCs/>
          <w:szCs w:val="24"/>
        </w:rPr>
        <w:br w:type="page"/>
      </w:r>
    </w:p>
    <w:p w14:paraId="44ABF362" w14:textId="77777777" w:rsidR="0059248A" w:rsidRPr="00E40494" w:rsidRDefault="0059248A" w:rsidP="0059248A">
      <w:pPr>
        <w:pStyle w:val="Heading1"/>
        <w:keepNext w:val="0"/>
        <w:keepLines w:val="0"/>
        <w:spacing w:before="240" w:after="240" w:line="276" w:lineRule="auto"/>
        <w:rPr>
          <w:rFonts w:ascii="Times New Roman" w:eastAsia="Times New Roman" w:hAnsi="Times New Roman" w:cs="Times New Roman"/>
          <w:b/>
          <w:bCs/>
          <w:color w:val="auto"/>
          <w:sz w:val="24"/>
          <w:szCs w:val="24"/>
        </w:rPr>
      </w:pPr>
      <w:r w:rsidRPr="00E40494">
        <w:rPr>
          <w:rFonts w:ascii="Times New Roman" w:eastAsia="Times New Roman" w:hAnsi="Times New Roman" w:cs="Times New Roman"/>
          <w:b/>
          <w:bCs/>
          <w:color w:val="auto"/>
          <w:sz w:val="24"/>
          <w:szCs w:val="24"/>
        </w:rPr>
        <w:lastRenderedPageBreak/>
        <w:t>SCHEDULE 1 – GENERAL AMENDMENTS</w:t>
      </w:r>
    </w:p>
    <w:p w14:paraId="13A4DB15" w14:textId="70C72948" w:rsidR="0059248A" w:rsidRDefault="0059248A" w:rsidP="0059248A">
      <w:pPr>
        <w:keepNext/>
        <w:spacing w:before="240" w:after="240" w:line="276" w:lineRule="auto"/>
        <w:outlineLvl w:val="2"/>
        <w:rPr>
          <w:rFonts w:ascii="Times New Roman" w:eastAsia="Times New Roman" w:hAnsi="Times New Roman" w:cs="Times New Roman"/>
          <w:b/>
          <w:bCs/>
          <w:color w:val="000000" w:themeColor="text1"/>
          <w:sz w:val="24"/>
          <w:szCs w:val="24"/>
        </w:rPr>
      </w:pPr>
      <w:r w:rsidRPr="00D427E8">
        <w:rPr>
          <w:rFonts w:ascii="Times New Roman" w:eastAsia="Times New Roman" w:hAnsi="Times New Roman" w:cs="Times New Roman"/>
          <w:b/>
          <w:bCs/>
          <w:color w:val="000000" w:themeColor="text1"/>
          <w:sz w:val="24"/>
          <w:szCs w:val="24"/>
        </w:rPr>
        <w:t xml:space="preserve">Item 1 – </w:t>
      </w:r>
      <w:r w:rsidR="00565230">
        <w:rPr>
          <w:rFonts w:ascii="Times New Roman" w:eastAsia="Times New Roman" w:hAnsi="Times New Roman" w:cs="Times New Roman"/>
          <w:b/>
          <w:bCs/>
          <w:color w:val="000000" w:themeColor="text1"/>
          <w:sz w:val="24"/>
          <w:szCs w:val="24"/>
        </w:rPr>
        <w:t>After paragraph 10(2)(b)</w:t>
      </w:r>
      <w:r>
        <w:rPr>
          <w:rFonts w:ascii="Times New Roman" w:eastAsia="Times New Roman" w:hAnsi="Times New Roman" w:cs="Times New Roman"/>
          <w:b/>
          <w:bCs/>
          <w:color w:val="000000" w:themeColor="text1"/>
          <w:sz w:val="24"/>
          <w:szCs w:val="24"/>
        </w:rPr>
        <w:t xml:space="preserve"> </w:t>
      </w:r>
    </w:p>
    <w:p w14:paraId="4E5DF3AE" w14:textId="0B89AD65" w:rsidR="009A72B0" w:rsidRDefault="0059248A" w:rsidP="004D3CA3">
      <w:pPr>
        <w:spacing w:before="240" w:after="360" w:line="240" w:lineRule="auto"/>
        <w:rPr>
          <w:rFonts w:ascii="Times New Roman" w:eastAsia="Times New Roman" w:hAnsi="Times New Roman" w:cs="Times New Roman"/>
          <w:sz w:val="24"/>
          <w:szCs w:val="24"/>
        </w:rPr>
      </w:pPr>
      <w:r w:rsidRPr="007E58E3">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 xml:space="preserve">item inserts a new </w:t>
      </w:r>
      <w:r w:rsidR="004972B8">
        <w:rPr>
          <w:rFonts w:ascii="Times New Roman" w:eastAsia="Times New Roman" w:hAnsi="Times New Roman" w:cs="Times New Roman"/>
          <w:sz w:val="24"/>
          <w:szCs w:val="24"/>
        </w:rPr>
        <w:t>paragraph (</w:t>
      </w:r>
      <w:proofErr w:type="spellStart"/>
      <w:r w:rsidR="004972B8">
        <w:rPr>
          <w:rFonts w:ascii="Times New Roman" w:eastAsia="Times New Roman" w:hAnsi="Times New Roman" w:cs="Times New Roman"/>
          <w:sz w:val="24"/>
          <w:szCs w:val="24"/>
        </w:rPr>
        <w:t>ba</w:t>
      </w:r>
      <w:proofErr w:type="spellEnd"/>
      <w:r w:rsidR="004972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after paragraph 10(2)(b)</w:t>
      </w:r>
      <w:r w:rsidR="008537B1">
        <w:rPr>
          <w:rFonts w:ascii="Times New Roman" w:eastAsia="Times New Roman" w:hAnsi="Times New Roman" w:cs="Times New Roman"/>
          <w:sz w:val="24"/>
          <w:szCs w:val="24"/>
        </w:rPr>
        <w:t xml:space="preserve"> </w:t>
      </w:r>
      <w:r w:rsidR="008537B1">
        <w:rPr>
          <w:rFonts w:ascii="Times New Roman" w:hAnsi="Times New Roman" w:cs="Times New Roman"/>
          <w:sz w:val="24"/>
          <w:szCs w:val="24"/>
        </w:rPr>
        <w:t>in the Principal Regulations</w:t>
      </w:r>
      <w:r>
        <w:rPr>
          <w:rFonts w:ascii="Times New Roman" w:eastAsia="Times New Roman" w:hAnsi="Times New Roman" w:cs="Times New Roman"/>
          <w:sz w:val="24"/>
          <w:szCs w:val="24"/>
        </w:rPr>
        <w:t xml:space="preserve"> that </w:t>
      </w:r>
      <w:r w:rsidR="00211CB5">
        <w:rPr>
          <w:rFonts w:ascii="Times New Roman" w:eastAsia="Times New Roman" w:hAnsi="Times New Roman" w:cs="Times New Roman"/>
          <w:sz w:val="24"/>
          <w:szCs w:val="24"/>
        </w:rPr>
        <w:t xml:space="preserve">requires a feasibility licence application to </w:t>
      </w:r>
      <w:r>
        <w:rPr>
          <w:rFonts w:ascii="Times New Roman" w:eastAsia="Times New Roman" w:hAnsi="Times New Roman" w:cs="Times New Roman"/>
          <w:sz w:val="24"/>
          <w:szCs w:val="24"/>
        </w:rPr>
        <w:t xml:space="preserve">describe the area proposed to be covered </w:t>
      </w:r>
      <w:r w:rsidR="000F7AC0">
        <w:rPr>
          <w:rFonts w:ascii="Times New Roman" w:eastAsia="Times New Roman" w:hAnsi="Times New Roman" w:cs="Times New Roman"/>
          <w:sz w:val="24"/>
          <w:szCs w:val="24"/>
        </w:rPr>
        <w:t xml:space="preserve">by </w:t>
      </w:r>
      <w:r>
        <w:rPr>
          <w:rFonts w:ascii="Times New Roman" w:eastAsia="Times New Roman" w:hAnsi="Times New Roman" w:cs="Times New Roman"/>
          <w:sz w:val="24"/>
          <w:szCs w:val="24"/>
        </w:rPr>
        <w:t>a feasibility licence</w:t>
      </w:r>
      <w:r w:rsidR="009A72B0">
        <w:rPr>
          <w:rFonts w:ascii="Times New Roman" w:eastAsia="Times New Roman" w:hAnsi="Times New Roman" w:cs="Times New Roman"/>
          <w:sz w:val="24"/>
          <w:szCs w:val="24"/>
        </w:rPr>
        <w:t xml:space="preserve">. </w:t>
      </w:r>
      <w:r w:rsidR="009703D1">
        <w:rPr>
          <w:rFonts w:ascii="Times New Roman" w:eastAsia="Times New Roman" w:hAnsi="Times New Roman" w:cs="Times New Roman"/>
          <w:sz w:val="24"/>
          <w:szCs w:val="24"/>
        </w:rPr>
        <w:t xml:space="preserve">An application can satisfy that </w:t>
      </w:r>
      <w:r w:rsidR="004972B8">
        <w:rPr>
          <w:rFonts w:ascii="Times New Roman" w:eastAsia="Times New Roman" w:hAnsi="Times New Roman" w:cs="Times New Roman"/>
          <w:sz w:val="24"/>
          <w:szCs w:val="24"/>
        </w:rPr>
        <w:t>requirement:</w:t>
      </w:r>
    </w:p>
    <w:p w14:paraId="3D006993" w14:textId="7C1EA146" w:rsidR="00704D09" w:rsidRPr="000C74DB" w:rsidRDefault="009703D1" w:rsidP="004D3CA3">
      <w:pPr>
        <w:pStyle w:val="ListParagraph"/>
        <w:numPr>
          <w:ilvl w:val="0"/>
          <w:numId w:val="37"/>
        </w:numPr>
        <w:spacing w:before="240"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w:t>
      </w:r>
      <w:r w:rsidR="00704D09" w:rsidRPr="000C74DB">
        <w:rPr>
          <w:rFonts w:ascii="Times New Roman" w:eastAsia="Times New Roman" w:hAnsi="Times New Roman" w:cs="Times New Roman"/>
          <w:sz w:val="24"/>
          <w:szCs w:val="24"/>
        </w:rPr>
        <w:t>providing, in a manner consistent with Geocentric Datum of Australia 1994 (</w:t>
      </w:r>
      <w:r w:rsidR="00787965">
        <w:rPr>
          <w:rFonts w:ascii="Times New Roman" w:eastAsia="Times New Roman" w:hAnsi="Times New Roman" w:cs="Times New Roman"/>
          <w:sz w:val="24"/>
          <w:szCs w:val="24"/>
        </w:rPr>
        <w:t xml:space="preserve">that is, </w:t>
      </w:r>
      <w:r w:rsidR="00704D09" w:rsidRPr="000C74DB">
        <w:rPr>
          <w:rFonts w:ascii="Times New Roman" w:eastAsia="Times New Roman" w:hAnsi="Times New Roman" w:cs="Times New Roman"/>
          <w:sz w:val="24"/>
          <w:szCs w:val="24"/>
        </w:rPr>
        <w:t>GDA94</w:t>
      </w:r>
      <w:r w:rsidR="00051D5A" w:rsidRPr="00051D5A">
        <w:rPr>
          <w:rFonts w:ascii="Times New Roman" w:eastAsia="Times New Roman" w:hAnsi="Times New Roman" w:cs="Times New Roman"/>
          <w:sz w:val="24"/>
          <w:szCs w:val="24"/>
        </w:rPr>
        <w:t xml:space="preserve"> </w:t>
      </w:r>
      <w:r w:rsidR="00051D5A" w:rsidRPr="004B2147">
        <w:rPr>
          <w:rFonts w:ascii="Times New Roman" w:eastAsia="Times New Roman" w:hAnsi="Times New Roman" w:cs="Times New Roman"/>
          <w:sz w:val="24"/>
          <w:szCs w:val="24"/>
        </w:rPr>
        <w:t>geocentric data set</w:t>
      </w:r>
      <w:r w:rsidR="00B80406">
        <w:rPr>
          <w:rFonts w:ascii="Times New Roman" w:eastAsia="Times New Roman" w:hAnsi="Times New Roman" w:cs="Times New Roman"/>
          <w:sz w:val="24"/>
          <w:szCs w:val="24"/>
        </w:rPr>
        <w:t>,</w:t>
      </w:r>
      <w:r w:rsidR="00B80406" w:rsidRPr="00B80406">
        <w:t xml:space="preserve"> </w:t>
      </w:r>
      <w:r w:rsidR="00B80406" w:rsidRPr="00B80406">
        <w:rPr>
          <w:rFonts w:ascii="Times New Roman" w:eastAsia="Times New Roman" w:hAnsi="Times New Roman" w:cs="Times New Roman"/>
          <w:sz w:val="24"/>
          <w:szCs w:val="24"/>
        </w:rPr>
        <w:t>as defined in Gazette No. 35 of 6 September 1995</w:t>
      </w:r>
      <w:r w:rsidR="00704D09" w:rsidRPr="000C74DB">
        <w:rPr>
          <w:rFonts w:ascii="Times New Roman" w:eastAsia="Times New Roman" w:hAnsi="Times New Roman" w:cs="Times New Roman"/>
          <w:sz w:val="24"/>
          <w:szCs w:val="24"/>
        </w:rPr>
        <w:t>), a detailed map of the area, specifying the geographical coordinates of the area and including shapefiles; or</w:t>
      </w:r>
    </w:p>
    <w:p w14:paraId="7D315647" w14:textId="286663DA" w:rsidR="009A72B0" w:rsidRDefault="00704D09" w:rsidP="004D3CA3">
      <w:pPr>
        <w:pStyle w:val="ListParagraph"/>
        <w:numPr>
          <w:ilvl w:val="0"/>
          <w:numId w:val="37"/>
        </w:numPr>
        <w:spacing w:before="240" w:after="360" w:line="240" w:lineRule="auto"/>
        <w:rPr>
          <w:rFonts w:ascii="Times New Roman" w:eastAsia="Times New Roman" w:hAnsi="Times New Roman" w:cs="Times New Roman"/>
          <w:sz w:val="24"/>
          <w:szCs w:val="24"/>
        </w:rPr>
      </w:pPr>
      <w:r w:rsidRPr="00704D09">
        <w:rPr>
          <w:rFonts w:ascii="Times New Roman" w:eastAsia="Times New Roman" w:hAnsi="Times New Roman" w:cs="Times New Roman"/>
          <w:sz w:val="24"/>
          <w:szCs w:val="24"/>
        </w:rPr>
        <w:t>by describing the area as otherwise provided by the approved form</w:t>
      </w:r>
      <w:r w:rsidR="009703D1">
        <w:rPr>
          <w:rFonts w:ascii="Times New Roman" w:eastAsia="Times New Roman" w:hAnsi="Times New Roman" w:cs="Times New Roman"/>
          <w:sz w:val="24"/>
          <w:szCs w:val="24"/>
        </w:rPr>
        <w:t xml:space="preserve">. </w:t>
      </w:r>
    </w:p>
    <w:p w14:paraId="547D5F12" w14:textId="0F327004" w:rsidR="0059248A" w:rsidRDefault="0059248A" w:rsidP="004D3CA3">
      <w:pPr>
        <w:spacing w:before="240" w:after="360" w:line="240" w:lineRule="auto"/>
        <w:rPr>
          <w:rFonts w:ascii="Times New Roman" w:eastAsia="Times New Roman" w:hAnsi="Times New Roman" w:cs="Times New Roman"/>
          <w:sz w:val="24"/>
          <w:szCs w:val="24"/>
        </w:rPr>
      </w:pPr>
      <w:r w:rsidRPr="00A14681">
        <w:rPr>
          <w:rFonts w:ascii="Times New Roman" w:eastAsia="Times New Roman" w:hAnsi="Times New Roman" w:cs="Times New Roman"/>
          <w:sz w:val="24"/>
          <w:szCs w:val="24"/>
        </w:rPr>
        <w:t>This provision</w:t>
      </w:r>
      <w:r w:rsidR="00A6622E">
        <w:rPr>
          <w:rFonts w:ascii="Times New Roman" w:eastAsia="Times New Roman" w:hAnsi="Times New Roman" w:cs="Times New Roman"/>
          <w:sz w:val="24"/>
          <w:szCs w:val="24"/>
        </w:rPr>
        <w:t xml:space="preserve">, when read together with item </w:t>
      </w:r>
      <w:r w:rsidR="00E1444B">
        <w:rPr>
          <w:rFonts w:ascii="Times New Roman" w:eastAsia="Times New Roman" w:hAnsi="Times New Roman" w:cs="Times New Roman"/>
          <w:sz w:val="24"/>
          <w:szCs w:val="24"/>
        </w:rPr>
        <w:t>4, operates to</w:t>
      </w:r>
      <w:r w:rsidRPr="00A14681">
        <w:rPr>
          <w:rFonts w:ascii="Times New Roman" w:eastAsia="Times New Roman" w:hAnsi="Times New Roman" w:cs="Times New Roman"/>
          <w:sz w:val="24"/>
          <w:szCs w:val="24"/>
        </w:rPr>
        <w:t xml:space="preserve"> ensure that a </w:t>
      </w:r>
      <w:r w:rsidR="00D25531">
        <w:rPr>
          <w:rFonts w:ascii="Times New Roman" w:eastAsia="Times New Roman" w:hAnsi="Times New Roman" w:cs="Times New Roman"/>
          <w:sz w:val="24"/>
          <w:szCs w:val="24"/>
        </w:rPr>
        <w:t>feasibility</w:t>
      </w:r>
      <w:r>
        <w:rPr>
          <w:rFonts w:ascii="Times New Roman" w:eastAsia="Times New Roman" w:hAnsi="Times New Roman" w:cs="Times New Roman"/>
          <w:sz w:val="24"/>
          <w:szCs w:val="24"/>
        </w:rPr>
        <w:t xml:space="preserve"> </w:t>
      </w:r>
      <w:r w:rsidRPr="00A14681">
        <w:rPr>
          <w:rFonts w:ascii="Times New Roman" w:eastAsia="Times New Roman" w:hAnsi="Times New Roman" w:cs="Times New Roman"/>
          <w:sz w:val="24"/>
          <w:szCs w:val="24"/>
        </w:rPr>
        <w:t xml:space="preserve">licence </w:t>
      </w:r>
      <w:r w:rsidR="00D25531">
        <w:rPr>
          <w:rFonts w:ascii="Times New Roman" w:eastAsia="Times New Roman" w:hAnsi="Times New Roman" w:cs="Times New Roman"/>
          <w:sz w:val="24"/>
          <w:szCs w:val="24"/>
        </w:rPr>
        <w:t>can only be</w:t>
      </w:r>
      <w:r w:rsidRPr="00A14681">
        <w:rPr>
          <w:rFonts w:ascii="Times New Roman" w:eastAsia="Times New Roman" w:hAnsi="Times New Roman" w:cs="Times New Roman"/>
          <w:sz w:val="24"/>
          <w:szCs w:val="24"/>
        </w:rPr>
        <w:t xml:space="preserve"> </w:t>
      </w:r>
      <w:r w:rsidR="000246A9">
        <w:rPr>
          <w:rFonts w:ascii="Times New Roman" w:eastAsia="Times New Roman" w:hAnsi="Times New Roman" w:cs="Times New Roman"/>
          <w:sz w:val="24"/>
          <w:szCs w:val="24"/>
        </w:rPr>
        <w:t>offered and</w:t>
      </w:r>
      <w:r>
        <w:rPr>
          <w:rFonts w:ascii="Times New Roman" w:eastAsia="Times New Roman" w:hAnsi="Times New Roman" w:cs="Times New Roman"/>
          <w:sz w:val="24"/>
          <w:szCs w:val="24"/>
        </w:rPr>
        <w:t xml:space="preserve"> </w:t>
      </w:r>
      <w:r w:rsidRPr="00A14681">
        <w:rPr>
          <w:rFonts w:ascii="Times New Roman" w:eastAsia="Times New Roman" w:hAnsi="Times New Roman" w:cs="Times New Roman"/>
          <w:sz w:val="24"/>
          <w:szCs w:val="24"/>
        </w:rPr>
        <w:t xml:space="preserve">granted </w:t>
      </w:r>
      <w:r w:rsidR="00D25531">
        <w:rPr>
          <w:rFonts w:ascii="Times New Roman" w:eastAsia="Times New Roman" w:hAnsi="Times New Roman" w:cs="Times New Roman"/>
          <w:sz w:val="24"/>
          <w:szCs w:val="24"/>
        </w:rPr>
        <w:t>for</w:t>
      </w:r>
      <w:r w:rsidRPr="00A14681">
        <w:rPr>
          <w:rFonts w:ascii="Times New Roman" w:eastAsia="Times New Roman" w:hAnsi="Times New Roman" w:cs="Times New Roman"/>
          <w:sz w:val="24"/>
          <w:szCs w:val="24"/>
        </w:rPr>
        <w:t xml:space="preserve"> the area that </w:t>
      </w:r>
      <w:r w:rsidR="000246A9">
        <w:rPr>
          <w:rFonts w:ascii="Times New Roman" w:eastAsia="Times New Roman" w:hAnsi="Times New Roman" w:cs="Times New Roman"/>
          <w:sz w:val="24"/>
          <w:szCs w:val="24"/>
        </w:rPr>
        <w:t>an</w:t>
      </w:r>
      <w:r w:rsidRPr="00A14681">
        <w:rPr>
          <w:rFonts w:ascii="Times New Roman" w:eastAsia="Times New Roman" w:hAnsi="Times New Roman" w:cs="Times New Roman"/>
          <w:sz w:val="24"/>
          <w:szCs w:val="24"/>
        </w:rPr>
        <w:t xml:space="preserve"> applicant has applied for</w:t>
      </w:r>
      <w:r w:rsidR="00C21553">
        <w:rPr>
          <w:rFonts w:ascii="Times New Roman" w:eastAsia="Times New Roman" w:hAnsi="Times New Roman" w:cs="Times New Roman"/>
          <w:sz w:val="24"/>
          <w:szCs w:val="24"/>
        </w:rPr>
        <w:t xml:space="preserve"> </w:t>
      </w:r>
      <w:r w:rsidR="00BC7F82">
        <w:rPr>
          <w:rFonts w:ascii="Times New Roman" w:eastAsia="Times New Roman" w:hAnsi="Times New Roman" w:cs="Times New Roman"/>
          <w:sz w:val="24"/>
          <w:szCs w:val="24"/>
        </w:rPr>
        <w:t xml:space="preserve">(including where an application is </w:t>
      </w:r>
      <w:r w:rsidR="003E4C2B">
        <w:rPr>
          <w:rFonts w:ascii="Times New Roman" w:eastAsia="Times New Roman" w:hAnsi="Times New Roman" w:cs="Times New Roman"/>
          <w:sz w:val="24"/>
          <w:szCs w:val="24"/>
        </w:rPr>
        <w:t xml:space="preserve">revised and </w:t>
      </w:r>
      <w:r w:rsidR="00BC7F82">
        <w:rPr>
          <w:rFonts w:ascii="Times New Roman" w:eastAsia="Times New Roman" w:hAnsi="Times New Roman" w:cs="Times New Roman"/>
          <w:sz w:val="24"/>
          <w:szCs w:val="24"/>
        </w:rPr>
        <w:t xml:space="preserve">resubmitted </w:t>
      </w:r>
      <w:r w:rsidR="00E82917">
        <w:rPr>
          <w:rFonts w:ascii="Times New Roman" w:eastAsia="Times New Roman" w:hAnsi="Times New Roman" w:cs="Times New Roman"/>
          <w:sz w:val="24"/>
          <w:szCs w:val="24"/>
        </w:rPr>
        <w:t>under section 12</w:t>
      </w:r>
      <w:r w:rsidR="00CB2CF3">
        <w:rPr>
          <w:rFonts w:ascii="Times New Roman" w:eastAsia="Times New Roman" w:hAnsi="Times New Roman" w:cs="Times New Roman"/>
          <w:sz w:val="24"/>
          <w:szCs w:val="24"/>
        </w:rPr>
        <w:t>).</w:t>
      </w:r>
    </w:p>
    <w:p w14:paraId="1C8B0656" w14:textId="774D7A0D" w:rsidR="0059248A" w:rsidRPr="00D427E8" w:rsidRDefault="0059248A" w:rsidP="0059248A">
      <w:pPr>
        <w:keepNext/>
        <w:spacing w:before="240" w:after="240" w:line="276" w:lineRule="auto"/>
        <w:outlineLvl w:val="2"/>
        <w:rPr>
          <w:rFonts w:ascii="Times New Roman" w:eastAsia="Times New Roman" w:hAnsi="Times New Roman" w:cs="Times New Roman"/>
          <w:bCs/>
          <w:color w:val="000000" w:themeColor="text1"/>
          <w:sz w:val="24"/>
          <w:szCs w:val="24"/>
        </w:rPr>
      </w:pPr>
      <w:r w:rsidRPr="00D427E8">
        <w:rPr>
          <w:rFonts w:ascii="Times New Roman" w:eastAsia="Times New Roman" w:hAnsi="Times New Roman" w:cs="Times New Roman"/>
          <w:b/>
          <w:bCs/>
          <w:color w:val="000000" w:themeColor="text1"/>
          <w:sz w:val="24"/>
          <w:szCs w:val="24"/>
        </w:rPr>
        <w:t xml:space="preserve">Item </w:t>
      </w:r>
      <w:r>
        <w:rPr>
          <w:rFonts w:ascii="Times New Roman" w:eastAsia="Times New Roman" w:hAnsi="Times New Roman" w:cs="Times New Roman"/>
          <w:b/>
          <w:bCs/>
          <w:color w:val="000000" w:themeColor="text1"/>
          <w:sz w:val="24"/>
          <w:szCs w:val="24"/>
        </w:rPr>
        <w:t xml:space="preserve">2 </w:t>
      </w:r>
      <w:r w:rsidRPr="00D427E8">
        <w:rPr>
          <w:rFonts w:ascii="Times New Roman" w:eastAsia="Times New Roman" w:hAnsi="Times New Roman" w:cs="Times New Roman"/>
          <w:b/>
          <w:bCs/>
          <w:color w:val="000000" w:themeColor="text1"/>
          <w:sz w:val="24"/>
          <w:szCs w:val="24"/>
        </w:rPr>
        <w:t xml:space="preserve">– </w:t>
      </w:r>
      <w:r w:rsidR="00565230">
        <w:rPr>
          <w:rFonts w:ascii="Times New Roman" w:eastAsia="Times New Roman" w:hAnsi="Times New Roman" w:cs="Times New Roman"/>
          <w:b/>
          <w:bCs/>
          <w:color w:val="000000" w:themeColor="text1"/>
          <w:sz w:val="24"/>
          <w:szCs w:val="24"/>
        </w:rPr>
        <w:t>After section 11 – n</w:t>
      </w:r>
      <w:r>
        <w:rPr>
          <w:rFonts w:ascii="Times New Roman" w:eastAsia="Times New Roman" w:hAnsi="Times New Roman" w:cs="Times New Roman"/>
          <w:b/>
          <w:bCs/>
          <w:color w:val="000000" w:themeColor="text1"/>
          <w:sz w:val="24"/>
          <w:szCs w:val="24"/>
        </w:rPr>
        <w:t xml:space="preserve">ew </w:t>
      </w:r>
      <w:r w:rsidR="00565230">
        <w:rPr>
          <w:rFonts w:ascii="Times New Roman" w:eastAsia="Times New Roman" w:hAnsi="Times New Roman" w:cs="Times New Roman"/>
          <w:b/>
          <w:bCs/>
          <w:color w:val="000000" w:themeColor="text1"/>
          <w:sz w:val="24"/>
          <w:szCs w:val="24"/>
        </w:rPr>
        <w:t>s</w:t>
      </w:r>
      <w:r w:rsidRPr="00D427E8">
        <w:rPr>
          <w:rFonts w:ascii="Times New Roman" w:eastAsia="Times New Roman" w:hAnsi="Times New Roman" w:cs="Times New Roman"/>
          <w:b/>
          <w:bCs/>
          <w:color w:val="000000" w:themeColor="text1"/>
          <w:sz w:val="24"/>
          <w:szCs w:val="24"/>
        </w:rPr>
        <w:t xml:space="preserve">ection </w:t>
      </w:r>
      <w:r>
        <w:rPr>
          <w:rFonts w:ascii="Times New Roman" w:eastAsia="Times New Roman" w:hAnsi="Times New Roman" w:cs="Times New Roman"/>
          <w:b/>
          <w:bCs/>
          <w:color w:val="000000" w:themeColor="text1"/>
          <w:sz w:val="24"/>
          <w:szCs w:val="24"/>
        </w:rPr>
        <w:t xml:space="preserve">11A </w:t>
      </w:r>
    </w:p>
    <w:p w14:paraId="3DB27C28" w14:textId="07C3EF1A" w:rsidR="0017272A" w:rsidRDefault="0059248A" w:rsidP="004D3CA3">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item inserts a new section 11A </w:t>
      </w:r>
      <w:r w:rsidR="008537B1">
        <w:rPr>
          <w:rFonts w:ascii="Times New Roman" w:hAnsi="Times New Roman" w:cs="Times New Roman"/>
          <w:sz w:val="24"/>
          <w:szCs w:val="24"/>
        </w:rPr>
        <w:t>in the Principal Regulations</w:t>
      </w:r>
      <w:r w:rsidR="00565230">
        <w:rPr>
          <w:rFonts w:ascii="Times New Roman" w:hAnsi="Times New Roman" w:cs="Times New Roman"/>
          <w:sz w:val="24"/>
          <w:szCs w:val="24"/>
        </w:rPr>
        <w:t xml:space="preserve">. This new section </w:t>
      </w:r>
      <w:r>
        <w:rPr>
          <w:rFonts w:ascii="Times New Roman" w:eastAsia="Times New Roman" w:hAnsi="Times New Roman" w:cs="Times New Roman"/>
          <w:sz w:val="24"/>
          <w:szCs w:val="24"/>
        </w:rPr>
        <w:t xml:space="preserve">deals with </w:t>
      </w:r>
      <w:r w:rsidR="00565230">
        <w:rPr>
          <w:rFonts w:ascii="Times New Roman" w:eastAsia="Times New Roman" w:hAnsi="Times New Roman" w:cs="Times New Roman"/>
          <w:sz w:val="24"/>
          <w:szCs w:val="24"/>
        </w:rPr>
        <w:t>overlapping applications of unequal merit.</w:t>
      </w:r>
    </w:p>
    <w:p w14:paraId="5994A17D" w14:textId="76B2606A" w:rsidR="0017272A" w:rsidRPr="005C5A48" w:rsidRDefault="0017272A" w:rsidP="004D3CA3">
      <w:pPr>
        <w:spacing w:before="240" w:after="240" w:line="240" w:lineRule="auto"/>
        <w:rPr>
          <w:rFonts w:ascii="Times New Roman" w:eastAsia="Times New Roman" w:hAnsi="Times New Roman" w:cs="Times New Roman"/>
          <w:sz w:val="24"/>
          <w:szCs w:val="24"/>
        </w:rPr>
      </w:pPr>
      <w:r w:rsidRPr="11EA7E31">
        <w:rPr>
          <w:rFonts w:ascii="Times New Roman" w:eastAsia="Times New Roman" w:hAnsi="Times New Roman" w:cs="Times New Roman"/>
          <w:sz w:val="24"/>
          <w:szCs w:val="24"/>
        </w:rPr>
        <w:t>Subsection 11</w:t>
      </w:r>
      <w:proofErr w:type="gramStart"/>
      <w:r w:rsidRPr="11EA7E31">
        <w:rPr>
          <w:rFonts w:ascii="Times New Roman" w:eastAsia="Times New Roman" w:hAnsi="Times New Roman" w:cs="Times New Roman"/>
          <w:sz w:val="24"/>
          <w:szCs w:val="24"/>
        </w:rPr>
        <w:t>A(</w:t>
      </w:r>
      <w:proofErr w:type="gramEnd"/>
      <w:r w:rsidRPr="11EA7E31">
        <w:rPr>
          <w:rFonts w:ascii="Times New Roman" w:eastAsia="Times New Roman" w:hAnsi="Times New Roman" w:cs="Times New Roman"/>
          <w:sz w:val="24"/>
          <w:szCs w:val="24"/>
        </w:rPr>
        <w:t>1) limits the application of the provision to:</w:t>
      </w:r>
    </w:p>
    <w:p w14:paraId="4AFC561F" w14:textId="2DF84759" w:rsidR="0017272A" w:rsidRPr="0007330E" w:rsidRDefault="00FE28C0" w:rsidP="004D3CA3">
      <w:pPr>
        <w:pStyle w:val="ListParagraph"/>
        <w:numPr>
          <w:ilvl w:val="1"/>
          <w:numId w:val="34"/>
        </w:numPr>
        <w:spacing w:before="240" w:after="24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17272A" w:rsidRPr="0007330E">
        <w:rPr>
          <w:rFonts w:ascii="Times New Roman" w:eastAsia="Times New Roman" w:hAnsi="Times New Roman" w:cs="Times New Roman"/>
          <w:sz w:val="24"/>
          <w:szCs w:val="24"/>
        </w:rPr>
        <w:t>pplications made in response to an invitation by the Minister under section 9 of the Principal Regulations for a feasibility licence, and</w:t>
      </w:r>
    </w:p>
    <w:p w14:paraId="58115255" w14:textId="3F6BA657" w:rsidR="0017272A" w:rsidRPr="0007330E" w:rsidRDefault="00C562BE" w:rsidP="004D3CA3">
      <w:pPr>
        <w:pStyle w:val="ListParagraph"/>
        <w:numPr>
          <w:ilvl w:val="1"/>
          <w:numId w:val="34"/>
        </w:numPr>
        <w:spacing w:before="240" w:after="24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w:r w:rsidR="00FE28C0">
        <w:rPr>
          <w:rFonts w:ascii="Times New Roman" w:eastAsia="Times New Roman" w:hAnsi="Times New Roman" w:cs="Times New Roman"/>
          <w:sz w:val="24"/>
          <w:szCs w:val="24"/>
        </w:rPr>
        <w:t>o</w:t>
      </w:r>
      <w:r w:rsidR="0017272A" w:rsidRPr="0007330E">
        <w:rPr>
          <w:rFonts w:ascii="Times New Roman" w:eastAsia="Times New Roman" w:hAnsi="Times New Roman" w:cs="Times New Roman"/>
          <w:sz w:val="24"/>
          <w:szCs w:val="24"/>
        </w:rPr>
        <w:t xml:space="preserve">ne or more applications overlap </w:t>
      </w:r>
      <w:proofErr w:type="gramStart"/>
      <w:r w:rsidR="0017272A" w:rsidRPr="0007330E">
        <w:rPr>
          <w:rFonts w:ascii="Times New Roman" w:eastAsia="Times New Roman" w:hAnsi="Times New Roman" w:cs="Times New Roman"/>
          <w:sz w:val="24"/>
          <w:szCs w:val="24"/>
        </w:rPr>
        <w:t>in a given</w:t>
      </w:r>
      <w:proofErr w:type="gramEnd"/>
      <w:r w:rsidR="0017272A" w:rsidRPr="0007330E">
        <w:rPr>
          <w:rFonts w:ascii="Times New Roman" w:eastAsia="Times New Roman" w:hAnsi="Times New Roman" w:cs="Times New Roman"/>
          <w:sz w:val="24"/>
          <w:szCs w:val="24"/>
        </w:rPr>
        <w:t xml:space="preserve"> area. </w:t>
      </w:r>
    </w:p>
    <w:p w14:paraId="46FA10C2" w14:textId="115DE919" w:rsidR="0059248A" w:rsidRDefault="00DF1440" w:rsidP="004D3CA3">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Subsection 11</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2) </w:t>
      </w:r>
      <w:r w:rsidR="004C39CD">
        <w:rPr>
          <w:rFonts w:ascii="Times New Roman" w:eastAsia="Times New Roman" w:hAnsi="Times New Roman" w:cs="Times New Roman"/>
          <w:sz w:val="24"/>
          <w:szCs w:val="24"/>
        </w:rPr>
        <w:t xml:space="preserve">sets out </w:t>
      </w:r>
      <w:r w:rsidR="0002662C">
        <w:rPr>
          <w:rFonts w:ascii="Times New Roman" w:eastAsia="Times New Roman" w:hAnsi="Times New Roman" w:cs="Times New Roman"/>
          <w:sz w:val="24"/>
          <w:szCs w:val="24"/>
        </w:rPr>
        <w:t xml:space="preserve">the </w:t>
      </w:r>
      <w:r w:rsidR="004C39CD" w:rsidRPr="005C5A48">
        <w:rPr>
          <w:rFonts w:ascii="Times New Roman" w:eastAsia="Times New Roman" w:hAnsi="Times New Roman" w:cs="Times New Roman"/>
          <w:sz w:val="24"/>
          <w:szCs w:val="24"/>
        </w:rPr>
        <w:t xml:space="preserve">way the Minister is </w:t>
      </w:r>
      <w:r w:rsidR="001F15F3">
        <w:rPr>
          <w:rFonts w:ascii="Times New Roman" w:eastAsia="Times New Roman" w:hAnsi="Times New Roman" w:cs="Times New Roman"/>
          <w:sz w:val="24"/>
          <w:szCs w:val="24"/>
        </w:rPr>
        <w:t>to</w:t>
      </w:r>
      <w:r w:rsidR="004C39CD" w:rsidRPr="005C5A48">
        <w:rPr>
          <w:rFonts w:ascii="Times New Roman" w:eastAsia="Times New Roman" w:hAnsi="Times New Roman" w:cs="Times New Roman"/>
          <w:sz w:val="24"/>
          <w:szCs w:val="24"/>
        </w:rPr>
        <w:t xml:space="preserve"> treat an application that overlap</w:t>
      </w:r>
      <w:r w:rsidR="004C39CD">
        <w:rPr>
          <w:rFonts w:ascii="Times New Roman" w:eastAsia="Times New Roman" w:hAnsi="Times New Roman" w:cs="Times New Roman"/>
          <w:sz w:val="24"/>
          <w:szCs w:val="24"/>
        </w:rPr>
        <w:t>s</w:t>
      </w:r>
      <w:r w:rsidR="004C39CD" w:rsidRPr="005C5A48">
        <w:rPr>
          <w:rFonts w:ascii="Times New Roman" w:eastAsia="Times New Roman" w:hAnsi="Times New Roman" w:cs="Times New Roman"/>
          <w:sz w:val="24"/>
          <w:szCs w:val="24"/>
        </w:rPr>
        <w:t xml:space="preserve"> with others, but </w:t>
      </w:r>
      <w:r w:rsidR="004F67B3">
        <w:rPr>
          <w:rFonts w:ascii="Times New Roman" w:eastAsia="Times New Roman" w:hAnsi="Times New Roman" w:cs="Times New Roman"/>
          <w:sz w:val="24"/>
          <w:szCs w:val="24"/>
        </w:rPr>
        <w:t>is not included as</w:t>
      </w:r>
      <w:r w:rsidR="004C39CD" w:rsidRPr="005C5A48">
        <w:rPr>
          <w:rFonts w:ascii="Times New Roman" w:eastAsia="Times New Roman" w:hAnsi="Times New Roman" w:cs="Times New Roman"/>
          <w:sz w:val="24"/>
          <w:szCs w:val="24"/>
        </w:rPr>
        <w:t xml:space="preserve"> part of an overlapping </w:t>
      </w:r>
      <w:r w:rsidR="00CF7CE6">
        <w:rPr>
          <w:rFonts w:ascii="Times New Roman" w:eastAsia="Times New Roman" w:hAnsi="Times New Roman" w:cs="Times New Roman"/>
          <w:sz w:val="24"/>
          <w:szCs w:val="24"/>
        </w:rPr>
        <w:t xml:space="preserve">application </w:t>
      </w:r>
      <w:r w:rsidR="004C39CD" w:rsidRPr="005C5A48">
        <w:rPr>
          <w:rFonts w:ascii="Times New Roman" w:eastAsia="Times New Roman" w:hAnsi="Times New Roman" w:cs="Times New Roman"/>
          <w:sz w:val="24"/>
          <w:szCs w:val="24"/>
        </w:rPr>
        <w:t xml:space="preserve">group because that application </w:t>
      </w:r>
      <w:r w:rsidR="000730E5">
        <w:rPr>
          <w:rFonts w:ascii="Times New Roman" w:eastAsia="Times New Roman" w:hAnsi="Times New Roman" w:cs="Times New Roman"/>
          <w:sz w:val="24"/>
          <w:szCs w:val="24"/>
        </w:rPr>
        <w:t>(</w:t>
      </w:r>
      <w:r w:rsidR="000730E5" w:rsidRPr="008078F9">
        <w:rPr>
          <w:rFonts w:ascii="Times New Roman" w:eastAsia="Times New Roman" w:hAnsi="Times New Roman" w:cs="Times New Roman"/>
          <w:i/>
          <w:iCs/>
          <w:sz w:val="24"/>
          <w:szCs w:val="24"/>
        </w:rPr>
        <w:t>particular application</w:t>
      </w:r>
      <w:r w:rsidR="000730E5">
        <w:rPr>
          <w:rFonts w:ascii="Times New Roman" w:eastAsia="Times New Roman" w:hAnsi="Times New Roman" w:cs="Times New Roman"/>
          <w:sz w:val="24"/>
          <w:szCs w:val="24"/>
        </w:rPr>
        <w:t xml:space="preserve">) </w:t>
      </w:r>
      <w:r w:rsidR="004C39CD" w:rsidRPr="005C5A48">
        <w:rPr>
          <w:rFonts w:ascii="Times New Roman" w:eastAsia="Times New Roman" w:hAnsi="Times New Roman" w:cs="Times New Roman"/>
          <w:sz w:val="24"/>
          <w:szCs w:val="24"/>
        </w:rPr>
        <w:t xml:space="preserve">is of lower merit </w:t>
      </w:r>
      <w:r w:rsidR="004C39CD">
        <w:rPr>
          <w:rFonts w:ascii="Times New Roman" w:eastAsia="Times New Roman" w:hAnsi="Times New Roman" w:cs="Times New Roman"/>
          <w:sz w:val="24"/>
          <w:szCs w:val="24"/>
        </w:rPr>
        <w:t xml:space="preserve">relative </w:t>
      </w:r>
      <w:r w:rsidR="004C39CD" w:rsidRPr="005C5A48">
        <w:rPr>
          <w:rFonts w:ascii="Times New Roman" w:eastAsia="Times New Roman" w:hAnsi="Times New Roman" w:cs="Times New Roman"/>
          <w:sz w:val="24"/>
          <w:szCs w:val="24"/>
        </w:rPr>
        <w:t>to other applications</w:t>
      </w:r>
      <w:r w:rsidR="00CF7CE6">
        <w:rPr>
          <w:rFonts w:ascii="Times New Roman" w:eastAsia="Times New Roman" w:hAnsi="Times New Roman" w:cs="Times New Roman"/>
          <w:sz w:val="24"/>
          <w:szCs w:val="24"/>
        </w:rPr>
        <w:t xml:space="preserve"> </w:t>
      </w:r>
      <w:r w:rsidR="00B1024A">
        <w:rPr>
          <w:rFonts w:ascii="Times New Roman" w:eastAsia="Times New Roman" w:hAnsi="Times New Roman" w:cs="Times New Roman"/>
          <w:sz w:val="24"/>
          <w:szCs w:val="24"/>
        </w:rPr>
        <w:t xml:space="preserve">which </w:t>
      </w:r>
      <w:r w:rsidR="00A4115B">
        <w:rPr>
          <w:rFonts w:ascii="Times New Roman" w:eastAsia="Times New Roman" w:hAnsi="Times New Roman" w:cs="Times New Roman"/>
          <w:sz w:val="24"/>
          <w:szCs w:val="24"/>
        </w:rPr>
        <w:t xml:space="preserve">the Minister has determined to </w:t>
      </w:r>
      <w:r w:rsidR="00B1024A">
        <w:rPr>
          <w:rFonts w:ascii="Times New Roman" w:eastAsia="Times New Roman" w:hAnsi="Times New Roman" w:cs="Times New Roman"/>
          <w:sz w:val="24"/>
          <w:szCs w:val="24"/>
        </w:rPr>
        <w:t xml:space="preserve">form part of an overlapping </w:t>
      </w:r>
      <w:r w:rsidR="00A921F7">
        <w:rPr>
          <w:rFonts w:ascii="Times New Roman" w:eastAsia="Times New Roman" w:hAnsi="Times New Roman" w:cs="Times New Roman"/>
          <w:sz w:val="24"/>
          <w:szCs w:val="24"/>
        </w:rPr>
        <w:t xml:space="preserve">application </w:t>
      </w:r>
      <w:r w:rsidR="00B1024A">
        <w:rPr>
          <w:rFonts w:ascii="Times New Roman" w:eastAsia="Times New Roman" w:hAnsi="Times New Roman" w:cs="Times New Roman"/>
          <w:sz w:val="24"/>
          <w:szCs w:val="24"/>
        </w:rPr>
        <w:t>group</w:t>
      </w:r>
      <w:r w:rsidR="00F47585">
        <w:rPr>
          <w:rFonts w:ascii="Times New Roman" w:eastAsia="Times New Roman" w:hAnsi="Times New Roman" w:cs="Times New Roman"/>
          <w:sz w:val="24"/>
          <w:szCs w:val="24"/>
        </w:rPr>
        <w:t xml:space="preserve">. Specifically, it provides that </w:t>
      </w:r>
      <w:r w:rsidR="004C39CD" w:rsidRPr="005C5A48">
        <w:rPr>
          <w:rFonts w:ascii="Times New Roman" w:eastAsia="Times New Roman" w:hAnsi="Times New Roman" w:cs="Times New Roman"/>
          <w:sz w:val="24"/>
          <w:szCs w:val="24"/>
        </w:rPr>
        <w:t xml:space="preserve">the Minister is not to </w:t>
      </w:r>
      <w:r w:rsidR="00A921F7">
        <w:rPr>
          <w:rFonts w:ascii="Times New Roman" w:eastAsia="Times New Roman" w:hAnsi="Times New Roman" w:cs="Times New Roman"/>
          <w:sz w:val="24"/>
          <w:szCs w:val="24"/>
        </w:rPr>
        <w:t xml:space="preserve">offer or </w:t>
      </w:r>
      <w:r w:rsidR="004C39CD" w:rsidRPr="005C5A48">
        <w:rPr>
          <w:rFonts w:ascii="Times New Roman" w:eastAsia="Times New Roman" w:hAnsi="Times New Roman" w:cs="Times New Roman"/>
          <w:sz w:val="24"/>
          <w:szCs w:val="24"/>
        </w:rPr>
        <w:t xml:space="preserve">grant </w:t>
      </w:r>
      <w:r w:rsidR="00F47585">
        <w:rPr>
          <w:rFonts w:ascii="Times New Roman" w:eastAsia="Times New Roman" w:hAnsi="Times New Roman" w:cs="Times New Roman"/>
          <w:sz w:val="24"/>
          <w:szCs w:val="24"/>
        </w:rPr>
        <w:t xml:space="preserve">a particular </w:t>
      </w:r>
      <w:r w:rsidR="004C39CD" w:rsidRPr="005C5A48">
        <w:rPr>
          <w:rFonts w:ascii="Times New Roman" w:eastAsia="Times New Roman" w:hAnsi="Times New Roman" w:cs="Times New Roman"/>
          <w:sz w:val="24"/>
          <w:szCs w:val="24"/>
        </w:rPr>
        <w:t>application a feasibility licence</w:t>
      </w:r>
      <w:r w:rsidR="00527530">
        <w:rPr>
          <w:rFonts w:ascii="Times New Roman" w:eastAsia="Times New Roman" w:hAnsi="Times New Roman" w:cs="Times New Roman"/>
          <w:sz w:val="24"/>
          <w:szCs w:val="24"/>
        </w:rPr>
        <w:t xml:space="preserve"> if:</w:t>
      </w:r>
      <w:r w:rsidR="0059248A">
        <w:rPr>
          <w:rFonts w:ascii="Times New Roman" w:eastAsia="Times New Roman" w:hAnsi="Times New Roman" w:cs="Times New Roman"/>
          <w:sz w:val="24"/>
          <w:szCs w:val="24"/>
        </w:rPr>
        <w:t xml:space="preserve">  </w:t>
      </w:r>
    </w:p>
    <w:p w14:paraId="258D5410" w14:textId="3AD0AFAC" w:rsidR="005C5A48" w:rsidRPr="00A921F7" w:rsidRDefault="005C5A48" w:rsidP="11EA7E31">
      <w:pPr>
        <w:pStyle w:val="ListParagraph"/>
        <w:numPr>
          <w:ilvl w:val="0"/>
          <w:numId w:val="35"/>
        </w:numPr>
        <w:spacing w:before="240" w:after="240" w:line="240" w:lineRule="auto"/>
        <w:rPr>
          <w:rFonts w:ascii="Times New Roman" w:eastAsia="Times New Roman" w:hAnsi="Times New Roman" w:cs="Times New Roman"/>
          <w:sz w:val="24"/>
          <w:szCs w:val="24"/>
        </w:rPr>
      </w:pPr>
      <w:r w:rsidRPr="11EA7E31">
        <w:rPr>
          <w:rFonts w:ascii="Times New Roman" w:eastAsia="Times New Roman" w:hAnsi="Times New Roman" w:cs="Times New Roman"/>
          <w:sz w:val="24"/>
          <w:szCs w:val="24"/>
        </w:rPr>
        <w:t xml:space="preserve">the Minister </w:t>
      </w:r>
      <w:proofErr w:type="gramStart"/>
      <w:r w:rsidRPr="11EA7E31">
        <w:rPr>
          <w:rFonts w:ascii="Times New Roman" w:eastAsia="Times New Roman" w:hAnsi="Times New Roman" w:cs="Times New Roman"/>
          <w:sz w:val="24"/>
          <w:szCs w:val="24"/>
        </w:rPr>
        <w:t>makes a determination</w:t>
      </w:r>
      <w:proofErr w:type="gramEnd"/>
      <w:r w:rsidRPr="11EA7E31">
        <w:rPr>
          <w:rFonts w:ascii="Times New Roman" w:eastAsia="Times New Roman" w:hAnsi="Times New Roman" w:cs="Times New Roman"/>
          <w:sz w:val="24"/>
          <w:szCs w:val="24"/>
        </w:rPr>
        <w:t xml:space="preserve"> to form an overlapping application group under </w:t>
      </w:r>
      <w:r w:rsidR="001268E0" w:rsidRPr="11EA7E31">
        <w:rPr>
          <w:rFonts w:ascii="Times New Roman" w:eastAsia="Times New Roman" w:hAnsi="Times New Roman" w:cs="Times New Roman"/>
          <w:sz w:val="24"/>
          <w:szCs w:val="24"/>
        </w:rPr>
        <w:t>sub</w:t>
      </w:r>
      <w:r w:rsidRPr="11EA7E31">
        <w:rPr>
          <w:rFonts w:ascii="Times New Roman" w:eastAsia="Times New Roman" w:hAnsi="Times New Roman" w:cs="Times New Roman"/>
          <w:sz w:val="24"/>
          <w:szCs w:val="24"/>
        </w:rPr>
        <w:t>section 11(2) of the Regulations, and the particular application is not included in that group</w:t>
      </w:r>
      <w:r w:rsidR="00E22B8E" w:rsidRPr="11EA7E31">
        <w:rPr>
          <w:rFonts w:ascii="Times New Roman" w:eastAsia="Times New Roman" w:hAnsi="Times New Roman" w:cs="Times New Roman"/>
          <w:sz w:val="24"/>
          <w:szCs w:val="24"/>
        </w:rPr>
        <w:t xml:space="preserve"> (paragraph 11A(2)(a))</w:t>
      </w:r>
      <w:r w:rsidRPr="11EA7E31">
        <w:rPr>
          <w:rFonts w:ascii="Times New Roman" w:eastAsia="Times New Roman" w:hAnsi="Times New Roman" w:cs="Times New Roman"/>
          <w:sz w:val="24"/>
          <w:szCs w:val="24"/>
        </w:rPr>
        <w:t>. This means that the Minister is satisfied that</w:t>
      </w:r>
      <w:r w:rsidR="00193598" w:rsidRPr="11EA7E31">
        <w:rPr>
          <w:rFonts w:ascii="Times New Roman" w:eastAsia="Times New Roman" w:hAnsi="Times New Roman" w:cs="Times New Roman"/>
          <w:sz w:val="24"/>
          <w:szCs w:val="24"/>
        </w:rPr>
        <w:t xml:space="preserve"> a</w:t>
      </w:r>
      <w:r w:rsidRPr="11EA7E31">
        <w:rPr>
          <w:rFonts w:ascii="Times New Roman" w:eastAsia="Times New Roman" w:hAnsi="Times New Roman" w:cs="Times New Roman"/>
          <w:sz w:val="24"/>
          <w:szCs w:val="24"/>
        </w:rPr>
        <w:t>ll applications that form the group are of equal meri</w:t>
      </w:r>
      <w:r w:rsidR="00E22B8E" w:rsidRPr="11EA7E31">
        <w:rPr>
          <w:rFonts w:ascii="Times New Roman" w:eastAsia="Times New Roman" w:hAnsi="Times New Roman" w:cs="Times New Roman"/>
          <w:sz w:val="24"/>
          <w:szCs w:val="24"/>
        </w:rPr>
        <w:t>t</w:t>
      </w:r>
      <w:r w:rsidRPr="11EA7E31">
        <w:rPr>
          <w:rFonts w:ascii="Times New Roman" w:eastAsia="Times New Roman" w:hAnsi="Times New Roman" w:cs="Times New Roman"/>
          <w:sz w:val="24"/>
          <w:szCs w:val="24"/>
        </w:rPr>
        <w:t xml:space="preserve">; </w:t>
      </w:r>
      <w:r w:rsidR="00E22B8E" w:rsidRPr="11EA7E31">
        <w:rPr>
          <w:rFonts w:ascii="Times New Roman" w:eastAsia="Times New Roman" w:hAnsi="Times New Roman" w:cs="Times New Roman"/>
          <w:sz w:val="24"/>
          <w:szCs w:val="24"/>
        </w:rPr>
        <w:t>while</w:t>
      </w:r>
      <w:r w:rsidRPr="11EA7E31">
        <w:rPr>
          <w:rFonts w:ascii="Times New Roman" w:eastAsia="Times New Roman" w:hAnsi="Times New Roman" w:cs="Times New Roman"/>
          <w:sz w:val="24"/>
          <w:szCs w:val="24"/>
        </w:rPr>
        <w:t xml:space="preserve"> the </w:t>
      </w:r>
      <w:proofErr w:type="gramStart"/>
      <w:r w:rsidRPr="11EA7E31">
        <w:rPr>
          <w:rFonts w:ascii="Times New Roman" w:eastAsia="Times New Roman" w:hAnsi="Times New Roman" w:cs="Times New Roman"/>
          <w:sz w:val="24"/>
          <w:szCs w:val="24"/>
        </w:rPr>
        <w:t>particular application</w:t>
      </w:r>
      <w:proofErr w:type="gramEnd"/>
      <w:r w:rsidRPr="11EA7E31">
        <w:rPr>
          <w:rFonts w:ascii="Times New Roman" w:eastAsia="Times New Roman" w:hAnsi="Times New Roman" w:cs="Times New Roman"/>
          <w:sz w:val="24"/>
          <w:szCs w:val="24"/>
        </w:rPr>
        <w:t xml:space="preserve"> is of lower merit, having regard to the factors set out in subsection 11(3) of the Regulations</w:t>
      </w:r>
      <w:r w:rsidR="00AC7285" w:rsidRPr="11EA7E31">
        <w:rPr>
          <w:rFonts w:ascii="Times New Roman" w:eastAsia="Times New Roman" w:hAnsi="Times New Roman" w:cs="Times New Roman"/>
          <w:sz w:val="24"/>
          <w:szCs w:val="24"/>
        </w:rPr>
        <w:t>; and</w:t>
      </w:r>
    </w:p>
    <w:p w14:paraId="06ED1A35" w14:textId="3BEC6DE4" w:rsidR="000D48F4" w:rsidRDefault="00AC7285" w:rsidP="004D3CA3">
      <w:pPr>
        <w:pStyle w:val="ListParagraph"/>
        <w:numPr>
          <w:ilvl w:val="0"/>
          <w:numId w:val="35"/>
        </w:numPr>
        <w:spacing w:before="240" w:after="24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D48F4">
        <w:rPr>
          <w:rFonts w:ascii="Times New Roman" w:eastAsia="Times New Roman" w:hAnsi="Times New Roman" w:cs="Times New Roman"/>
          <w:sz w:val="24"/>
          <w:szCs w:val="24"/>
        </w:rPr>
        <w:t xml:space="preserve">he only reason the </w:t>
      </w:r>
      <w:proofErr w:type="gramStart"/>
      <w:r w:rsidR="000D48F4">
        <w:rPr>
          <w:rFonts w:ascii="Times New Roman" w:eastAsia="Times New Roman" w:hAnsi="Times New Roman" w:cs="Times New Roman"/>
          <w:sz w:val="24"/>
          <w:szCs w:val="24"/>
        </w:rPr>
        <w:t>particular application</w:t>
      </w:r>
      <w:proofErr w:type="gramEnd"/>
      <w:r w:rsidR="000D48F4">
        <w:rPr>
          <w:rFonts w:ascii="Times New Roman" w:eastAsia="Times New Roman" w:hAnsi="Times New Roman" w:cs="Times New Roman"/>
          <w:sz w:val="24"/>
          <w:szCs w:val="24"/>
        </w:rPr>
        <w:t xml:space="preserve"> </w:t>
      </w:r>
      <w:r w:rsidR="00045D98">
        <w:rPr>
          <w:rFonts w:ascii="Times New Roman" w:eastAsia="Times New Roman" w:hAnsi="Times New Roman" w:cs="Times New Roman"/>
          <w:sz w:val="24"/>
          <w:szCs w:val="24"/>
        </w:rPr>
        <w:t>is</w:t>
      </w:r>
      <w:r w:rsidR="006475A2">
        <w:rPr>
          <w:rFonts w:ascii="Times New Roman" w:eastAsia="Times New Roman" w:hAnsi="Times New Roman" w:cs="Times New Roman"/>
          <w:sz w:val="24"/>
          <w:szCs w:val="24"/>
        </w:rPr>
        <w:t xml:space="preserve"> not included in the overlapping </w:t>
      </w:r>
      <w:r w:rsidR="00045D98">
        <w:rPr>
          <w:rFonts w:ascii="Times New Roman" w:eastAsia="Times New Roman" w:hAnsi="Times New Roman" w:cs="Times New Roman"/>
          <w:sz w:val="24"/>
          <w:szCs w:val="24"/>
        </w:rPr>
        <w:t xml:space="preserve">application </w:t>
      </w:r>
      <w:r w:rsidR="006475A2">
        <w:rPr>
          <w:rFonts w:ascii="Times New Roman" w:eastAsia="Times New Roman" w:hAnsi="Times New Roman" w:cs="Times New Roman"/>
          <w:sz w:val="24"/>
          <w:szCs w:val="24"/>
        </w:rPr>
        <w:t>group</w:t>
      </w:r>
      <w:r w:rsidR="006753AE">
        <w:rPr>
          <w:rFonts w:ascii="Times New Roman" w:eastAsia="Times New Roman" w:hAnsi="Times New Roman" w:cs="Times New Roman"/>
          <w:sz w:val="24"/>
          <w:szCs w:val="24"/>
        </w:rPr>
        <w:t xml:space="preserve"> is because it is of lower </w:t>
      </w:r>
      <w:r w:rsidR="00004698">
        <w:rPr>
          <w:rFonts w:ascii="Times New Roman" w:eastAsia="Times New Roman" w:hAnsi="Times New Roman" w:cs="Times New Roman"/>
          <w:sz w:val="24"/>
          <w:szCs w:val="24"/>
        </w:rPr>
        <w:t>merit to the other applications that form th</w:t>
      </w:r>
      <w:r w:rsidR="0017434D">
        <w:rPr>
          <w:rFonts w:ascii="Times New Roman" w:eastAsia="Times New Roman" w:hAnsi="Times New Roman" w:cs="Times New Roman"/>
          <w:sz w:val="24"/>
          <w:szCs w:val="24"/>
        </w:rPr>
        <w:t>at</w:t>
      </w:r>
      <w:r w:rsidR="00004698">
        <w:rPr>
          <w:rFonts w:ascii="Times New Roman" w:eastAsia="Times New Roman" w:hAnsi="Times New Roman" w:cs="Times New Roman"/>
          <w:sz w:val="24"/>
          <w:szCs w:val="24"/>
        </w:rPr>
        <w:t xml:space="preserve"> group</w:t>
      </w:r>
      <w:r w:rsidR="00193598">
        <w:rPr>
          <w:rFonts w:ascii="Times New Roman" w:eastAsia="Times New Roman" w:hAnsi="Times New Roman" w:cs="Times New Roman"/>
          <w:sz w:val="24"/>
          <w:szCs w:val="24"/>
        </w:rPr>
        <w:t xml:space="preserve"> (</w:t>
      </w:r>
      <w:r w:rsidR="00F07154">
        <w:rPr>
          <w:rFonts w:ascii="Times New Roman" w:eastAsia="Times New Roman" w:hAnsi="Times New Roman" w:cs="Times New Roman"/>
          <w:sz w:val="24"/>
          <w:szCs w:val="24"/>
        </w:rPr>
        <w:t>paragraph</w:t>
      </w:r>
      <w:r w:rsidR="00193598">
        <w:rPr>
          <w:rFonts w:ascii="Times New Roman" w:eastAsia="Times New Roman" w:hAnsi="Times New Roman" w:cs="Times New Roman"/>
          <w:sz w:val="24"/>
          <w:szCs w:val="24"/>
        </w:rPr>
        <w:t xml:space="preserve"> 11A(2)(b)</w:t>
      </w:r>
      <w:r w:rsidR="000B08F8">
        <w:rPr>
          <w:rFonts w:ascii="Times New Roman" w:eastAsia="Times New Roman" w:hAnsi="Times New Roman" w:cs="Times New Roman"/>
          <w:sz w:val="24"/>
          <w:szCs w:val="24"/>
        </w:rPr>
        <w:t>)</w:t>
      </w:r>
      <w:r w:rsidR="00193598">
        <w:rPr>
          <w:rFonts w:ascii="Times New Roman" w:eastAsia="Times New Roman" w:hAnsi="Times New Roman" w:cs="Times New Roman"/>
          <w:sz w:val="24"/>
          <w:szCs w:val="24"/>
        </w:rPr>
        <w:t xml:space="preserve">. </w:t>
      </w:r>
    </w:p>
    <w:p w14:paraId="1109C092" w14:textId="77777777" w:rsidR="000551D9" w:rsidRDefault="00193598" w:rsidP="004D3CA3">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Subsection 11</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3) </w:t>
      </w:r>
      <w:r w:rsidR="00DD64E6">
        <w:rPr>
          <w:rFonts w:ascii="Times New Roman" w:eastAsia="Times New Roman" w:hAnsi="Times New Roman" w:cs="Times New Roman"/>
          <w:sz w:val="24"/>
          <w:szCs w:val="24"/>
        </w:rPr>
        <w:t xml:space="preserve">sets </w:t>
      </w:r>
      <w:r w:rsidR="00A2080B">
        <w:rPr>
          <w:rFonts w:ascii="Times New Roman" w:eastAsia="Times New Roman" w:hAnsi="Times New Roman" w:cs="Times New Roman"/>
          <w:sz w:val="24"/>
          <w:szCs w:val="24"/>
        </w:rPr>
        <w:t>out</w:t>
      </w:r>
      <w:r w:rsidR="00230606">
        <w:rPr>
          <w:rFonts w:ascii="Times New Roman" w:eastAsia="Times New Roman" w:hAnsi="Times New Roman" w:cs="Times New Roman"/>
          <w:sz w:val="24"/>
          <w:szCs w:val="24"/>
        </w:rPr>
        <w:t xml:space="preserve"> the way the Minister is to treat </w:t>
      </w:r>
      <w:r w:rsidR="0057684B">
        <w:rPr>
          <w:rFonts w:ascii="Times New Roman" w:eastAsia="Times New Roman" w:hAnsi="Times New Roman" w:cs="Times New Roman"/>
          <w:sz w:val="24"/>
          <w:szCs w:val="24"/>
        </w:rPr>
        <w:t xml:space="preserve">an </w:t>
      </w:r>
      <w:r w:rsidR="00230606">
        <w:rPr>
          <w:rFonts w:ascii="Times New Roman" w:eastAsia="Times New Roman" w:hAnsi="Times New Roman" w:cs="Times New Roman"/>
          <w:sz w:val="24"/>
          <w:szCs w:val="24"/>
        </w:rPr>
        <w:t xml:space="preserve">application </w:t>
      </w:r>
      <w:r w:rsidR="00974082">
        <w:rPr>
          <w:rFonts w:ascii="Times New Roman" w:eastAsia="Times New Roman" w:hAnsi="Times New Roman" w:cs="Times New Roman"/>
          <w:sz w:val="24"/>
          <w:szCs w:val="24"/>
        </w:rPr>
        <w:t>when</w:t>
      </w:r>
      <w:r w:rsidR="000551D9">
        <w:rPr>
          <w:rFonts w:ascii="Times New Roman" w:eastAsia="Times New Roman" w:hAnsi="Times New Roman" w:cs="Times New Roman"/>
          <w:sz w:val="24"/>
          <w:szCs w:val="24"/>
        </w:rPr>
        <w:t>:</w:t>
      </w:r>
    </w:p>
    <w:p w14:paraId="65234867" w14:textId="23134EBA" w:rsidR="000551D9" w:rsidRDefault="00974082" w:rsidP="004D3CA3">
      <w:pPr>
        <w:pStyle w:val="ListParagraph"/>
        <w:numPr>
          <w:ilvl w:val="0"/>
          <w:numId w:val="38"/>
        </w:numPr>
        <w:spacing w:before="240" w:after="24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it</w:t>
      </w:r>
      <w:r w:rsidR="00A2080B">
        <w:rPr>
          <w:rFonts w:ascii="Times New Roman" w:eastAsia="Times New Roman" w:hAnsi="Times New Roman" w:cs="Times New Roman"/>
          <w:sz w:val="24"/>
          <w:szCs w:val="24"/>
        </w:rPr>
        <w:t xml:space="preserve"> overlaps</w:t>
      </w:r>
      <w:r w:rsidR="00F75C8B">
        <w:rPr>
          <w:rFonts w:ascii="Times New Roman" w:eastAsia="Times New Roman" w:hAnsi="Times New Roman" w:cs="Times New Roman"/>
          <w:sz w:val="24"/>
          <w:szCs w:val="24"/>
        </w:rPr>
        <w:t xml:space="preserve"> with </w:t>
      </w:r>
      <w:r w:rsidR="00100F20">
        <w:rPr>
          <w:rFonts w:ascii="Times New Roman" w:eastAsia="Times New Roman" w:hAnsi="Times New Roman" w:cs="Times New Roman"/>
          <w:sz w:val="24"/>
          <w:szCs w:val="24"/>
        </w:rPr>
        <w:t>at least one other application</w:t>
      </w:r>
      <w:r w:rsidR="00B66ED7" w:rsidRPr="006F16E8">
        <w:rPr>
          <w:rFonts w:ascii="Times New Roman" w:eastAsia="Times New Roman" w:hAnsi="Times New Roman" w:cs="Times New Roman"/>
          <w:sz w:val="24"/>
          <w:szCs w:val="24"/>
        </w:rPr>
        <w:t xml:space="preserve">, </w:t>
      </w:r>
      <w:r w:rsidR="000551D9">
        <w:rPr>
          <w:rFonts w:ascii="Times New Roman" w:eastAsia="Times New Roman" w:hAnsi="Times New Roman" w:cs="Times New Roman"/>
          <w:sz w:val="24"/>
          <w:szCs w:val="24"/>
        </w:rPr>
        <w:t>and</w:t>
      </w:r>
    </w:p>
    <w:p w14:paraId="31DA4FF7" w14:textId="36BFF3E9" w:rsidR="006F16E8" w:rsidRDefault="00B66ED7" w:rsidP="004D3CA3">
      <w:pPr>
        <w:pStyle w:val="ListParagraph"/>
        <w:numPr>
          <w:ilvl w:val="0"/>
          <w:numId w:val="38"/>
        </w:numPr>
        <w:spacing w:before="240" w:after="24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w:t>
      </w:r>
      <w:r w:rsidR="00737558">
        <w:rPr>
          <w:rFonts w:ascii="Times New Roman" w:eastAsia="Times New Roman" w:hAnsi="Times New Roman" w:cs="Times New Roman"/>
          <w:sz w:val="24"/>
          <w:szCs w:val="24"/>
        </w:rPr>
        <w:t xml:space="preserve"> Minister </w:t>
      </w:r>
      <w:r w:rsidR="008200CB">
        <w:rPr>
          <w:rFonts w:ascii="Times New Roman" w:eastAsia="Times New Roman" w:hAnsi="Times New Roman" w:cs="Times New Roman"/>
          <w:sz w:val="24"/>
          <w:szCs w:val="24"/>
        </w:rPr>
        <w:t>does not</w:t>
      </w:r>
      <w:r w:rsidR="001014E9">
        <w:rPr>
          <w:rFonts w:ascii="Times New Roman" w:eastAsia="Times New Roman" w:hAnsi="Times New Roman" w:cs="Times New Roman"/>
          <w:sz w:val="24"/>
          <w:szCs w:val="24"/>
        </w:rPr>
        <w:t xml:space="preserve"> </w:t>
      </w:r>
      <w:proofErr w:type="gramStart"/>
      <w:r w:rsidR="001014E9">
        <w:rPr>
          <w:rFonts w:ascii="Times New Roman" w:eastAsia="Times New Roman" w:hAnsi="Times New Roman" w:cs="Times New Roman"/>
          <w:sz w:val="24"/>
          <w:szCs w:val="24"/>
        </w:rPr>
        <w:t>make a determination</w:t>
      </w:r>
      <w:proofErr w:type="gramEnd"/>
      <w:r w:rsidR="001014E9">
        <w:rPr>
          <w:rFonts w:ascii="Times New Roman" w:eastAsia="Times New Roman" w:hAnsi="Times New Roman" w:cs="Times New Roman"/>
          <w:sz w:val="24"/>
          <w:szCs w:val="24"/>
        </w:rPr>
        <w:t xml:space="preserve"> to form an</w:t>
      </w:r>
      <w:r w:rsidR="00737558">
        <w:rPr>
          <w:rFonts w:ascii="Times New Roman" w:eastAsia="Times New Roman" w:hAnsi="Times New Roman" w:cs="Times New Roman"/>
          <w:sz w:val="24"/>
          <w:szCs w:val="24"/>
        </w:rPr>
        <w:t xml:space="preserve"> overlapping application group</w:t>
      </w:r>
      <w:r w:rsidR="00BC248B">
        <w:rPr>
          <w:rFonts w:ascii="Times New Roman" w:eastAsia="Times New Roman" w:hAnsi="Times New Roman" w:cs="Times New Roman"/>
          <w:sz w:val="24"/>
          <w:szCs w:val="24"/>
        </w:rPr>
        <w:t xml:space="preserve"> because</w:t>
      </w:r>
      <w:r w:rsidR="005B5509">
        <w:rPr>
          <w:rFonts w:ascii="Times New Roman" w:eastAsia="Times New Roman" w:hAnsi="Times New Roman" w:cs="Times New Roman"/>
          <w:sz w:val="24"/>
          <w:szCs w:val="24"/>
        </w:rPr>
        <w:t xml:space="preserve"> </w:t>
      </w:r>
      <w:r w:rsidR="00C14AB2">
        <w:rPr>
          <w:rFonts w:ascii="Times New Roman" w:eastAsia="Times New Roman" w:hAnsi="Times New Roman" w:cs="Times New Roman"/>
          <w:sz w:val="24"/>
          <w:szCs w:val="24"/>
        </w:rPr>
        <w:t xml:space="preserve">one application </w:t>
      </w:r>
      <w:r w:rsidR="006F2823">
        <w:rPr>
          <w:rFonts w:ascii="Times New Roman" w:eastAsia="Times New Roman" w:hAnsi="Times New Roman" w:cs="Times New Roman"/>
          <w:sz w:val="24"/>
          <w:szCs w:val="24"/>
        </w:rPr>
        <w:t xml:space="preserve">that overlaps </w:t>
      </w:r>
      <w:r w:rsidR="00C14AB2">
        <w:rPr>
          <w:rFonts w:ascii="Times New Roman" w:eastAsia="Times New Roman" w:hAnsi="Times New Roman" w:cs="Times New Roman"/>
          <w:sz w:val="24"/>
          <w:szCs w:val="24"/>
        </w:rPr>
        <w:t>is of higher merit to all other applications</w:t>
      </w:r>
      <w:r w:rsidR="00DD3FFC">
        <w:rPr>
          <w:rFonts w:ascii="Times New Roman" w:eastAsia="Times New Roman" w:hAnsi="Times New Roman" w:cs="Times New Roman"/>
          <w:sz w:val="24"/>
          <w:szCs w:val="24"/>
        </w:rPr>
        <w:t xml:space="preserve"> that overlap</w:t>
      </w:r>
      <w:r w:rsidR="00C14AB2">
        <w:rPr>
          <w:rFonts w:ascii="Times New Roman" w:eastAsia="Times New Roman" w:hAnsi="Times New Roman" w:cs="Times New Roman"/>
          <w:sz w:val="24"/>
          <w:szCs w:val="24"/>
        </w:rPr>
        <w:t>.</w:t>
      </w:r>
    </w:p>
    <w:p w14:paraId="0F424719" w14:textId="17CD1639" w:rsidR="0060780C" w:rsidRDefault="005168CF" w:rsidP="004D3CA3">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that case, the Minister</w:t>
      </w:r>
      <w:r w:rsidR="0049688F">
        <w:rPr>
          <w:rFonts w:ascii="Times New Roman" w:eastAsia="Times New Roman" w:hAnsi="Times New Roman" w:cs="Times New Roman"/>
          <w:sz w:val="24"/>
          <w:szCs w:val="24"/>
        </w:rPr>
        <w:t xml:space="preserve"> </w:t>
      </w:r>
      <w:proofErr w:type="gramStart"/>
      <w:r w:rsidR="0049688F">
        <w:rPr>
          <w:rFonts w:ascii="Times New Roman" w:eastAsia="Times New Roman" w:hAnsi="Times New Roman" w:cs="Times New Roman"/>
          <w:sz w:val="24"/>
          <w:szCs w:val="24"/>
        </w:rPr>
        <w:t>is able to</w:t>
      </w:r>
      <w:proofErr w:type="gramEnd"/>
      <w:r w:rsidR="0049688F">
        <w:rPr>
          <w:rFonts w:ascii="Times New Roman" w:eastAsia="Times New Roman" w:hAnsi="Times New Roman" w:cs="Times New Roman"/>
          <w:sz w:val="24"/>
          <w:szCs w:val="24"/>
        </w:rPr>
        <w:t xml:space="preserve"> </w:t>
      </w:r>
      <w:r w:rsidR="001D533E">
        <w:rPr>
          <w:rFonts w:ascii="Times New Roman" w:eastAsia="Times New Roman" w:hAnsi="Times New Roman" w:cs="Times New Roman"/>
          <w:sz w:val="24"/>
          <w:szCs w:val="24"/>
        </w:rPr>
        <w:t xml:space="preserve">offer </w:t>
      </w:r>
      <w:r w:rsidR="00D546F6">
        <w:rPr>
          <w:rFonts w:ascii="Times New Roman" w:eastAsia="Times New Roman" w:hAnsi="Times New Roman" w:cs="Times New Roman"/>
          <w:sz w:val="24"/>
          <w:szCs w:val="24"/>
        </w:rPr>
        <w:t xml:space="preserve">and </w:t>
      </w:r>
      <w:r w:rsidR="0049688F">
        <w:rPr>
          <w:rFonts w:ascii="Times New Roman" w:eastAsia="Times New Roman" w:hAnsi="Times New Roman" w:cs="Times New Roman"/>
          <w:sz w:val="24"/>
          <w:szCs w:val="24"/>
        </w:rPr>
        <w:t xml:space="preserve">grant a </w:t>
      </w:r>
      <w:r w:rsidR="00BC248B">
        <w:rPr>
          <w:rFonts w:ascii="Times New Roman" w:eastAsia="Times New Roman" w:hAnsi="Times New Roman" w:cs="Times New Roman"/>
          <w:sz w:val="24"/>
          <w:szCs w:val="24"/>
        </w:rPr>
        <w:t xml:space="preserve">feasibility </w:t>
      </w:r>
      <w:r w:rsidR="0049688F">
        <w:rPr>
          <w:rFonts w:ascii="Times New Roman" w:eastAsia="Times New Roman" w:hAnsi="Times New Roman" w:cs="Times New Roman"/>
          <w:sz w:val="24"/>
          <w:szCs w:val="24"/>
        </w:rPr>
        <w:t xml:space="preserve">licence </w:t>
      </w:r>
      <w:r w:rsidR="00CB2D6B">
        <w:rPr>
          <w:rFonts w:ascii="Times New Roman" w:eastAsia="Times New Roman" w:hAnsi="Times New Roman" w:cs="Times New Roman"/>
          <w:sz w:val="24"/>
          <w:szCs w:val="24"/>
        </w:rPr>
        <w:t xml:space="preserve">to </w:t>
      </w:r>
      <w:r w:rsidR="00A27A0F">
        <w:rPr>
          <w:rFonts w:ascii="Times New Roman" w:eastAsia="Times New Roman" w:hAnsi="Times New Roman" w:cs="Times New Roman"/>
          <w:sz w:val="24"/>
          <w:szCs w:val="24"/>
        </w:rPr>
        <w:t>the</w:t>
      </w:r>
      <w:r w:rsidR="003D5485">
        <w:rPr>
          <w:rFonts w:ascii="Times New Roman" w:eastAsia="Times New Roman" w:hAnsi="Times New Roman" w:cs="Times New Roman"/>
          <w:sz w:val="24"/>
          <w:szCs w:val="24"/>
        </w:rPr>
        <w:t xml:space="preserve"> overlapping application </w:t>
      </w:r>
      <w:r w:rsidR="00CB2D6B">
        <w:rPr>
          <w:rFonts w:ascii="Times New Roman" w:eastAsia="Times New Roman" w:hAnsi="Times New Roman" w:cs="Times New Roman"/>
          <w:sz w:val="24"/>
          <w:szCs w:val="24"/>
        </w:rPr>
        <w:t xml:space="preserve">of highest merit, and not </w:t>
      </w:r>
      <w:r w:rsidR="00A921F7">
        <w:rPr>
          <w:rFonts w:ascii="Times New Roman" w:eastAsia="Times New Roman" w:hAnsi="Times New Roman" w:cs="Times New Roman"/>
          <w:sz w:val="24"/>
          <w:szCs w:val="24"/>
        </w:rPr>
        <w:t xml:space="preserve">offer or </w:t>
      </w:r>
      <w:r w:rsidR="00CB2D6B">
        <w:rPr>
          <w:rFonts w:ascii="Times New Roman" w:eastAsia="Times New Roman" w:hAnsi="Times New Roman" w:cs="Times New Roman"/>
          <w:sz w:val="24"/>
          <w:szCs w:val="24"/>
        </w:rPr>
        <w:t xml:space="preserve">grant </w:t>
      </w:r>
      <w:r w:rsidR="0057630A">
        <w:rPr>
          <w:rFonts w:ascii="Times New Roman" w:eastAsia="Times New Roman" w:hAnsi="Times New Roman" w:cs="Times New Roman"/>
          <w:sz w:val="24"/>
          <w:szCs w:val="24"/>
        </w:rPr>
        <w:t>a</w:t>
      </w:r>
      <w:r w:rsidR="00BC248B">
        <w:rPr>
          <w:rFonts w:ascii="Times New Roman" w:eastAsia="Times New Roman" w:hAnsi="Times New Roman" w:cs="Times New Roman"/>
          <w:sz w:val="24"/>
          <w:szCs w:val="24"/>
        </w:rPr>
        <w:t xml:space="preserve"> feasibility</w:t>
      </w:r>
      <w:r w:rsidR="0057630A">
        <w:rPr>
          <w:rFonts w:ascii="Times New Roman" w:eastAsia="Times New Roman" w:hAnsi="Times New Roman" w:cs="Times New Roman"/>
          <w:sz w:val="24"/>
          <w:szCs w:val="24"/>
        </w:rPr>
        <w:t xml:space="preserve"> licence </w:t>
      </w:r>
      <w:r w:rsidR="00CB2D6B">
        <w:rPr>
          <w:rFonts w:ascii="Times New Roman" w:eastAsia="Times New Roman" w:hAnsi="Times New Roman" w:cs="Times New Roman"/>
          <w:sz w:val="24"/>
          <w:szCs w:val="24"/>
        </w:rPr>
        <w:t xml:space="preserve">to </w:t>
      </w:r>
      <w:r w:rsidR="0057630A">
        <w:rPr>
          <w:rFonts w:ascii="Times New Roman" w:eastAsia="Times New Roman" w:hAnsi="Times New Roman" w:cs="Times New Roman"/>
          <w:sz w:val="24"/>
          <w:szCs w:val="24"/>
        </w:rPr>
        <w:t>an</w:t>
      </w:r>
      <w:r w:rsidR="003D5485">
        <w:rPr>
          <w:rFonts w:ascii="Times New Roman" w:eastAsia="Times New Roman" w:hAnsi="Times New Roman" w:cs="Times New Roman"/>
          <w:sz w:val="24"/>
          <w:szCs w:val="24"/>
        </w:rPr>
        <w:t>y</w:t>
      </w:r>
      <w:r w:rsidR="0057630A">
        <w:rPr>
          <w:rFonts w:ascii="Times New Roman" w:eastAsia="Times New Roman" w:hAnsi="Times New Roman" w:cs="Times New Roman"/>
          <w:sz w:val="24"/>
          <w:szCs w:val="24"/>
        </w:rPr>
        <w:t xml:space="preserve"> </w:t>
      </w:r>
      <w:r w:rsidR="00BC248B">
        <w:rPr>
          <w:rFonts w:ascii="Times New Roman" w:eastAsia="Times New Roman" w:hAnsi="Times New Roman" w:cs="Times New Roman"/>
          <w:sz w:val="24"/>
          <w:szCs w:val="24"/>
        </w:rPr>
        <w:t>application</w:t>
      </w:r>
      <w:r w:rsidR="00226B3E">
        <w:rPr>
          <w:rFonts w:ascii="Times New Roman" w:eastAsia="Times New Roman" w:hAnsi="Times New Roman" w:cs="Times New Roman"/>
          <w:sz w:val="24"/>
          <w:szCs w:val="24"/>
        </w:rPr>
        <w:t xml:space="preserve"> that is</w:t>
      </w:r>
      <w:r w:rsidR="00CB2D6B">
        <w:rPr>
          <w:rFonts w:ascii="Times New Roman" w:eastAsia="Times New Roman" w:hAnsi="Times New Roman" w:cs="Times New Roman"/>
          <w:sz w:val="24"/>
          <w:szCs w:val="24"/>
        </w:rPr>
        <w:t xml:space="preserve"> of lower merit. </w:t>
      </w:r>
    </w:p>
    <w:p w14:paraId="263B44C1" w14:textId="44E1A3F6" w:rsidR="0086326A" w:rsidRDefault="0086326A" w:rsidP="004D3CA3">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supports </w:t>
      </w:r>
      <w:r w:rsidR="00803DAA">
        <w:rPr>
          <w:rFonts w:ascii="Times New Roman" w:eastAsia="Times New Roman" w:hAnsi="Times New Roman" w:cs="Times New Roman"/>
          <w:sz w:val="24"/>
          <w:szCs w:val="24"/>
        </w:rPr>
        <w:t xml:space="preserve">the </w:t>
      </w:r>
      <w:r w:rsidR="002B10A4">
        <w:rPr>
          <w:rFonts w:ascii="Times New Roman" w:eastAsia="Times New Roman" w:hAnsi="Times New Roman" w:cs="Times New Roman"/>
          <w:sz w:val="24"/>
          <w:szCs w:val="24"/>
        </w:rPr>
        <w:t xml:space="preserve">principle of the licensing scheme </w:t>
      </w:r>
      <w:r w:rsidR="00036A1C">
        <w:rPr>
          <w:rFonts w:ascii="Times New Roman" w:eastAsia="Times New Roman" w:hAnsi="Times New Roman" w:cs="Times New Roman"/>
          <w:sz w:val="24"/>
          <w:szCs w:val="24"/>
        </w:rPr>
        <w:t>to award licences to those of highest merit</w:t>
      </w:r>
      <w:r w:rsidR="002B74B5">
        <w:rPr>
          <w:rFonts w:ascii="Times New Roman" w:eastAsia="Times New Roman" w:hAnsi="Times New Roman" w:cs="Times New Roman"/>
          <w:sz w:val="24"/>
          <w:szCs w:val="24"/>
        </w:rPr>
        <w:t xml:space="preserve"> where possible</w:t>
      </w:r>
      <w:r w:rsidR="00036A1C">
        <w:rPr>
          <w:rFonts w:ascii="Times New Roman" w:eastAsia="Times New Roman" w:hAnsi="Times New Roman" w:cs="Times New Roman"/>
          <w:sz w:val="24"/>
          <w:szCs w:val="24"/>
        </w:rPr>
        <w:t xml:space="preserve">.  </w:t>
      </w:r>
    </w:p>
    <w:p w14:paraId="198C53D1" w14:textId="5E4F84A4" w:rsidR="003513E6" w:rsidRDefault="003513E6" w:rsidP="004D3CA3">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Subsection 11</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4) clarifies the operation of new section 11A in respect of the broader licensing scheme. It provides that the Minister may offer or grant a feasibility licence if an application is not included in an overlapping application group for reasons other than those   mentioned in</w:t>
      </w:r>
      <w:r w:rsidRPr="005F4784">
        <w:rPr>
          <w:rFonts w:ascii="Times New Roman" w:eastAsia="Times New Roman" w:hAnsi="Times New Roman" w:cs="Times New Roman"/>
          <w:sz w:val="24"/>
          <w:szCs w:val="24"/>
        </w:rPr>
        <w:t xml:space="preserve"> paragraph </w:t>
      </w:r>
      <w:r>
        <w:rPr>
          <w:rFonts w:ascii="Times New Roman" w:eastAsia="Times New Roman" w:hAnsi="Times New Roman" w:cs="Times New Roman"/>
          <w:sz w:val="24"/>
          <w:szCs w:val="24"/>
        </w:rPr>
        <w:t>11A</w:t>
      </w:r>
      <w:r w:rsidRPr="005F4784">
        <w:rPr>
          <w:rFonts w:ascii="Times New Roman" w:eastAsia="Times New Roman" w:hAnsi="Times New Roman" w:cs="Times New Roman"/>
          <w:sz w:val="24"/>
          <w:szCs w:val="24"/>
        </w:rPr>
        <w:t xml:space="preserve">(2)(b) or subsection </w:t>
      </w:r>
      <w:r>
        <w:rPr>
          <w:rFonts w:ascii="Times New Roman" w:eastAsia="Times New Roman" w:hAnsi="Times New Roman" w:cs="Times New Roman"/>
          <w:sz w:val="24"/>
          <w:szCs w:val="24"/>
        </w:rPr>
        <w:t>11</w:t>
      </w:r>
      <w:proofErr w:type="gramStart"/>
      <w:r>
        <w:rPr>
          <w:rFonts w:ascii="Times New Roman" w:eastAsia="Times New Roman" w:hAnsi="Times New Roman" w:cs="Times New Roman"/>
          <w:sz w:val="24"/>
          <w:szCs w:val="24"/>
        </w:rPr>
        <w:t>A</w:t>
      </w:r>
      <w:r w:rsidRPr="005F4784">
        <w:rPr>
          <w:rFonts w:ascii="Times New Roman" w:eastAsia="Times New Roman" w:hAnsi="Times New Roman" w:cs="Times New Roman"/>
          <w:sz w:val="24"/>
          <w:szCs w:val="24"/>
        </w:rPr>
        <w:t>(</w:t>
      </w:r>
      <w:proofErr w:type="gramEnd"/>
      <w:r w:rsidRPr="005F478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p>
    <w:p w14:paraId="37783BFD" w14:textId="77777777" w:rsidR="003513E6" w:rsidRPr="00032953" w:rsidRDefault="003513E6" w:rsidP="004D3CA3">
      <w:pPr>
        <w:spacing w:before="240" w:after="240" w:line="240" w:lineRule="auto"/>
        <w:rPr>
          <w:rFonts w:ascii="Times New Roman" w:eastAsia="Times New Roman" w:hAnsi="Times New Roman" w:cs="Times New Roman"/>
          <w:sz w:val="24"/>
          <w:szCs w:val="24"/>
        </w:rPr>
      </w:pPr>
      <w:r w:rsidRPr="00F456B5">
        <w:rPr>
          <w:rFonts w:ascii="Times New Roman" w:eastAsia="Times New Roman" w:hAnsi="Times New Roman" w:cs="Times New Roman"/>
          <w:sz w:val="24"/>
          <w:szCs w:val="24"/>
        </w:rPr>
        <w:t>The Minister may also have regard to any other matters the</w:t>
      </w:r>
      <w:r>
        <w:rPr>
          <w:rFonts w:ascii="Times New Roman" w:eastAsia="Times New Roman" w:hAnsi="Times New Roman" w:cs="Times New Roman"/>
          <w:sz w:val="24"/>
          <w:szCs w:val="24"/>
        </w:rPr>
        <w:t xml:space="preserve"> Minister</w:t>
      </w:r>
      <w:r w:rsidRPr="00F456B5">
        <w:rPr>
          <w:rFonts w:ascii="Times New Roman" w:eastAsia="Times New Roman" w:hAnsi="Times New Roman" w:cs="Times New Roman"/>
          <w:sz w:val="24"/>
          <w:szCs w:val="24"/>
        </w:rPr>
        <w:t xml:space="preserve"> consider</w:t>
      </w:r>
      <w:r>
        <w:rPr>
          <w:rFonts w:ascii="Times New Roman" w:eastAsia="Times New Roman" w:hAnsi="Times New Roman" w:cs="Times New Roman"/>
          <w:sz w:val="24"/>
          <w:szCs w:val="24"/>
        </w:rPr>
        <w:t>s</w:t>
      </w:r>
      <w:r w:rsidRPr="00F456B5">
        <w:rPr>
          <w:rFonts w:ascii="Times New Roman" w:eastAsia="Times New Roman" w:hAnsi="Times New Roman" w:cs="Times New Roman"/>
          <w:sz w:val="24"/>
          <w:szCs w:val="24"/>
        </w:rPr>
        <w:t xml:space="preserve"> relevant, including any of the matters provided in section 26 of the </w:t>
      </w:r>
      <w:r>
        <w:rPr>
          <w:rFonts w:ascii="Times New Roman" w:eastAsia="Times New Roman" w:hAnsi="Times New Roman" w:cs="Times New Roman"/>
          <w:sz w:val="24"/>
          <w:szCs w:val="24"/>
        </w:rPr>
        <w:t xml:space="preserve">Principal </w:t>
      </w:r>
      <w:r w:rsidRPr="00F456B5">
        <w:rPr>
          <w:rFonts w:ascii="Times New Roman" w:eastAsia="Times New Roman" w:hAnsi="Times New Roman" w:cs="Times New Roman"/>
          <w:sz w:val="24"/>
          <w:szCs w:val="24"/>
        </w:rPr>
        <w:t>Regulations</w:t>
      </w:r>
      <w:r>
        <w:rPr>
          <w:rFonts w:ascii="Times New Roman" w:eastAsia="Times New Roman" w:hAnsi="Times New Roman" w:cs="Times New Roman"/>
          <w:sz w:val="24"/>
          <w:szCs w:val="24"/>
        </w:rPr>
        <w:t xml:space="preserve">. </w:t>
      </w:r>
    </w:p>
    <w:p w14:paraId="0B48762B" w14:textId="7C8B0572" w:rsidR="005D6EEA" w:rsidRDefault="00A210AC" w:rsidP="004D3CA3">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BE11AC" w:rsidRPr="00BE11AC">
        <w:rPr>
          <w:rFonts w:ascii="Times New Roman" w:eastAsia="Times New Roman" w:hAnsi="Times New Roman" w:cs="Times New Roman"/>
          <w:sz w:val="24"/>
          <w:szCs w:val="24"/>
        </w:rPr>
        <w:t>xplanatory note</w:t>
      </w:r>
      <w:r>
        <w:rPr>
          <w:rFonts w:ascii="Times New Roman" w:eastAsia="Times New Roman" w:hAnsi="Times New Roman" w:cs="Times New Roman"/>
          <w:sz w:val="24"/>
          <w:szCs w:val="24"/>
        </w:rPr>
        <w:t>s</w:t>
      </w:r>
      <w:r w:rsidR="00BE11AC" w:rsidRPr="00BE11AC">
        <w:rPr>
          <w:rFonts w:ascii="Times New Roman" w:eastAsia="Times New Roman" w:hAnsi="Times New Roman" w:cs="Times New Roman"/>
          <w:sz w:val="24"/>
          <w:szCs w:val="24"/>
        </w:rPr>
        <w:t xml:space="preserve"> to subsection 11</w:t>
      </w:r>
      <w:proofErr w:type="gramStart"/>
      <w:r w:rsidR="00BE11AC">
        <w:rPr>
          <w:rFonts w:ascii="Times New Roman" w:eastAsia="Times New Roman" w:hAnsi="Times New Roman" w:cs="Times New Roman"/>
          <w:sz w:val="24"/>
          <w:szCs w:val="24"/>
        </w:rPr>
        <w:t>A</w:t>
      </w:r>
      <w:r w:rsidR="00BE11AC" w:rsidRPr="00BE11AC">
        <w:rPr>
          <w:rFonts w:ascii="Times New Roman" w:eastAsia="Times New Roman" w:hAnsi="Times New Roman" w:cs="Times New Roman"/>
          <w:sz w:val="24"/>
          <w:szCs w:val="24"/>
        </w:rPr>
        <w:t>(</w:t>
      </w:r>
      <w:proofErr w:type="gramEnd"/>
      <w:r w:rsidR="0007330E">
        <w:rPr>
          <w:rFonts w:ascii="Times New Roman" w:eastAsia="Times New Roman" w:hAnsi="Times New Roman" w:cs="Times New Roman"/>
          <w:sz w:val="24"/>
          <w:szCs w:val="24"/>
        </w:rPr>
        <w:t>4</w:t>
      </w:r>
      <w:r w:rsidR="00583F43">
        <w:rPr>
          <w:rFonts w:ascii="Times New Roman" w:eastAsia="Times New Roman" w:hAnsi="Times New Roman" w:cs="Times New Roman"/>
          <w:sz w:val="24"/>
          <w:szCs w:val="24"/>
        </w:rPr>
        <w:t xml:space="preserve">) </w:t>
      </w:r>
      <w:r w:rsidR="00B66837">
        <w:rPr>
          <w:rFonts w:ascii="Times New Roman" w:eastAsia="Times New Roman" w:hAnsi="Times New Roman" w:cs="Times New Roman"/>
          <w:sz w:val="24"/>
          <w:szCs w:val="24"/>
        </w:rPr>
        <w:t xml:space="preserve">provide two examples to illustrate </w:t>
      </w:r>
      <w:r w:rsidR="00817BD8">
        <w:rPr>
          <w:rFonts w:ascii="Times New Roman" w:eastAsia="Times New Roman" w:hAnsi="Times New Roman" w:cs="Times New Roman"/>
          <w:sz w:val="24"/>
          <w:szCs w:val="24"/>
        </w:rPr>
        <w:t xml:space="preserve">how </w:t>
      </w:r>
      <w:r w:rsidR="009910DB">
        <w:rPr>
          <w:rFonts w:ascii="Times New Roman" w:eastAsia="Times New Roman" w:hAnsi="Times New Roman" w:cs="Times New Roman"/>
          <w:sz w:val="24"/>
          <w:szCs w:val="24"/>
        </w:rPr>
        <w:t>new section 11A</w:t>
      </w:r>
      <w:r w:rsidR="00817BD8">
        <w:rPr>
          <w:rFonts w:ascii="Times New Roman" w:eastAsia="Times New Roman" w:hAnsi="Times New Roman" w:cs="Times New Roman"/>
          <w:sz w:val="24"/>
          <w:szCs w:val="24"/>
        </w:rPr>
        <w:t xml:space="preserve"> </w:t>
      </w:r>
      <w:r w:rsidR="00E4163C">
        <w:rPr>
          <w:rFonts w:ascii="Times New Roman" w:eastAsia="Times New Roman" w:hAnsi="Times New Roman" w:cs="Times New Roman"/>
          <w:sz w:val="24"/>
          <w:szCs w:val="24"/>
        </w:rPr>
        <w:t xml:space="preserve">is intended </w:t>
      </w:r>
      <w:r w:rsidR="001D55D5">
        <w:rPr>
          <w:rFonts w:ascii="Times New Roman" w:eastAsia="Times New Roman" w:hAnsi="Times New Roman" w:cs="Times New Roman"/>
          <w:sz w:val="24"/>
          <w:szCs w:val="24"/>
        </w:rPr>
        <w:t>to operate</w:t>
      </w:r>
      <w:r w:rsidR="0010776B">
        <w:rPr>
          <w:rFonts w:ascii="Times New Roman" w:eastAsia="Times New Roman" w:hAnsi="Times New Roman" w:cs="Times New Roman"/>
          <w:sz w:val="24"/>
          <w:szCs w:val="24"/>
        </w:rPr>
        <w:t xml:space="preserve"> </w:t>
      </w:r>
      <w:r w:rsidR="00B12253">
        <w:rPr>
          <w:rFonts w:ascii="Times New Roman" w:eastAsia="Times New Roman" w:hAnsi="Times New Roman" w:cs="Times New Roman"/>
          <w:sz w:val="24"/>
          <w:szCs w:val="24"/>
        </w:rPr>
        <w:t xml:space="preserve">in a </w:t>
      </w:r>
      <w:r w:rsidR="00590C1B">
        <w:rPr>
          <w:rFonts w:ascii="Times New Roman" w:eastAsia="Times New Roman" w:hAnsi="Times New Roman" w:cs="Times New Roman"/>
          <w:sz w:val="24"/>
          <w:szCs w:val="24"/>
        </w:rPr>
        <w:t>feasibility</w:t>
      </w:r>
      <w:r w:rsidR="00B12253">
        <w:rPr>
          <w:rFonts w:ascii="Times New Roman" w:eastAsia="Times New Roman" w:hAnsi="Times New Roman" w:cs="Times New Roman"/>
          <w:sz w:val="24"/>
          <w:szCs w:val="24"/>
        </w:rPr>
        <w:t xml:space="preserve"> licence application process.</w:t>
      </w:r>
      <w:r w:rsidR="009910DB">
        <w:rPr>
          <w:rFonts w:ascii="Times New Roman" w:eastAsia="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061"/>
      </w:tblGrid>
      <w:tr w:rsidR="005D6EEA" w14:paraId="4603E1C0" w14:textId="77777777" w:rsidTr="11EA7E31">
        <w:tc>
          <w:tcPr>
            <w:tcW w:w="9061" w:type="dxa"/>
          </w:tcPr>
          <w:p w14:paraId="07D39C50" w14:textId="5D96F475" w:rsidR="005D6EEA" w:rsidRPr="000C229F" w:rsidRDefault="00834A65" w:rsidP="00AB4061">
            <w:pPr>
              <w:rPr>
                <w:rFonts w:ascii="Times New Roman" w:eastAsia="Times New Roman" w:hAnsi="Times New Roman" w:cs="Times New Roman"/>
                <w:b/>
                <w:i/>
                <w:sz w:val="22"/>
                <w:szCs w:val="22"/>
              </w:rPr>
            </w:pPr>
            <w:r w:rsidRPr="000C229F">
              <w:rPr>
                <w:rFonts w:ascii="Times New Roman" w:eastAsia="Times New Roman" w:hAnsi="Times New Roman" w:cs="Times New Roman"/>
                <w:b/>
                <w:i/>
                <w:sz w:val="22"/>
                <w:szCs w:val="22"/>
              </w:rPr>
              <w:t xml:space="preserve">Example </w:t>
            </w:r>
            <w:r w:rsidR="00435AA5" w:rsidRPr="000C229F">
              <w:rPr>
                <w:rFonts w:ascii="Times New Roman" w:eastAsia="Times New Roman" w:hAnsi="Times New Roman" w:cs="Times New Roman"/>
                <w:b/>
                <w:i/>
                <w:sz w:val="22"/>
                <w:szCs w:val="22"/>
              </w:rPr>
              <w:t xml:space="preserve">1: </w:t>
            </w:r>
            <w:r w:rsidR="00435AA5" w:rsidRPr="000C229F">
              <w:rPr>
                <w:rFonts w:ascii="Times New Roman" w:eastAsia="Times New Roman" w:hAnsi="Times New Roman" w:cs="Times New Roman"/>
                <w:b/>
                <w:bCs/>
                <w:i/>
                <w:iCs/>
                <w:sz w:val="22"/>
                <w:szCs w:val="22"/>
              </w:rPr>
              <w:t>Tw</w:t>
            </w:r>
            <w:r w:rsidR="007D2837" w:rsidRPr="000C229F">
              <w:rPr>
                <w:rFonts w:ascii="Times New Roman" w:eastAsia="Times New Roman" w:hAnsi="Times New Roman" w:cs="Times New Roman"/>
                <w:b/>
                <w:bCs/>
                <w:i/>
                <w:iCs/>
                <w:sz w:val="22"/>
                <w:szCs w:val="22"/>
              </w:rPr>
              <w:t>o</w:t>
            </w:r>
            <w:r w:rsidR="008858E1" w:rsidRPr="000C229F">
              <w:rPr>
                <w:rFonts w:ascii="Times New Roman" w:eastAsia="Times New Roman" w:hAnsi="Times New Roman" w:cs="Times New Roman"/>
                <w:b/>
                <w:i/>
                <w:sz w:val="22"/>
                <w:szCs w:val="22"/>
              </w:rPr>
              <w:t xml:space="preserve"> geographically dispersed overlapping groups </w:t>
            </w:r>
          </w:p>
          <w:p w14:paraId="2C0A6E75" w14:textId="7ECA4ED5" w:rsidR="00AC6979" w:rsidRDefault="00AC6979" w:rsidP="000C229F">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23F2EC7" wp14:editId="2F12831B">
                  <wp:extent cx="4933848" cy="2005412"/>
                  <wp:effectExtent l="0" t="0" r="635" b="0"/>
                  <wp:docPr id="2088723951" name="Picture 1" descr="Diagram of Scenario 1 with two group of overlapping rectangles. &#10;The first group is on the left-hand side and comprises three rectangles.&#10;The top rectangle has a blue border with the text ‘A-High’ inside it.  &#10;The lower right-hand corner of the A-High rectangle overlaps with the upper left-hand corner of a rectangle that has a light-green border with the text ‘B-High’ inside it. &#10;The lower left-hand corner of the B-High rectangle overlaps with the upper right-hand corner of a rectangle that has an orange border with the text ‘C-Low’ inside it.&#10;A-High rectangle and C-Low rectangle do not overlap. &#10;The second group is on the right-hand side and comprises two rectangles.&#10;The top rectangle has a dark-green border with the text ‘D-medium’ inside it. &#10;The lower right-hand corner of the D-Medium rectangle overlaps with the upper left-hand corner of a rectangle that has a pink border with the text ‘E-low’ inside it. &#10;The first group of rectangles do not overlap with the second group of rectan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723951" name="Picture 1" descr="Diagram of Scenario 1 with two group of overlapping rectangles. &#10;The first group is on the left-hand side and comprises three rectangles.&#10;The top rectangle has a blue border with the text ‘A-High’ inside it.  &#10;The lower right-hand corner of the A-High rectangle overlaps with the upper left-hand corner of a rectangle that has a light-green border with the text ‘B-High’ inside it. &#10;The lower left-hand corner of the B-High rectangle overlaps with the upper right-hand corner of a rectangle that has an orange border with the text ‘C-Low’ inside it.&#10;A-High rectangle and C-Low rectangle do not overlap. &#10;The second group is on the right-hand side and comprises two rectangles.&#10;The top rectangle has a dark-green border with the text ‘D-medium’ inside it. &#10;The lower right-hand corner of the D-Medium rectangle overlaps with the upper left-hand corner of a rectangle that has a pink border with the text ‘E-low’ inside it. &#10;The first group of rectangles do not overlap with the second group of rectangles."/>
                          <pic:cNvPicPr/>
                        </pic:nvPicPr>
                        <pic:blipFill>
                          <a:blip r:embed="rId11"/>
                          <a:stretch>
                            <a:fillRect/>
                          </a:stretch>
                        </pic:blipFill>
                        <pic:spPr>
                          <a:xfrm>
                            <a:off x="0" y="0"/>
                            <a:ext cx="4964519" cy="2017879"/>
                          </a:xfrm>
                          <a:prstGeom prst="rect">
                            <a:avLst/>
                          </a:prstGeom>
                        </pic:spPr>
                      </pic:pic>
                    </a:graphicData>
                  </a:graphic>
                </wp:inline>
              </w:drawing>
            </w:r>
          </w:p>
          <w:p w14:paraId="6DED8DDD" w14:textId="304EE86E" w:rsidR="00FD6CBC" w:rsidRDefault="00D21D22" w:rsidP="00A7704B">
            <w:r>
              <w:t>In this example</w:t>
            </w:r>
            <w:r w:rsidR="002F6631">
              <w:t>,</w:t>
            </w:r>
            <w:r>
              <w:t xml:space="preserve"> </w:t>
            </w:r>
            <w:r w:rsidR="000E14AF">
              <w:t>a</w:t>
            </w:r>
            <w:r w:rsidR="00394A61">
              <w:t>l</w:t>
            </w:r>
            <w:r w:rsidR="008A6BCA">
              <w:t>l applications</w:t>
            </w:r>
            <w:r w:rsidR="000E14AF">
              <w:t xml:space="preserve"> are in the same declared area</w:t>
            </w:r>
            <w:r w:rsidR="005E7A85">
              <w:t xml:space="preserve"> and</w:t>
            </w:r>
            <w:r w:rsidR="008A6BCA">
              <w:t xml:space="preserve"> satisfy the criteria </w:t>
            </w:r>
            <w:r w:rsidR="002E7CDE">
              <w:t>in paragraph</w:t>
            </w:r>
            <w:r w:rsidR="008E272F">
              <w:t>s</w:t>
            </w:r>
            <w:r w:rsidR="002E7CDE">
              <w:t xml:space="preserve"> 11(2)(b) to (d) </w:t>
            </w:r>
            <w:r w:rsidR="00912C2B">
              <w:t>of the Principal Regulations</w:t>
            </w:r>
            <w:r w:rsidR="005E7A85">
              <w:t xml:space="preserve"> but</w:t>
            </w:r>
            <w:r w:rsidR="002E7CDE">
              <w:t xml:space="preserve"> have </w:t>
            </w:r>
            <w:r w:rsidR="0077120E">
              <w:t xml:space="preserve">been </w:t>
            </w:r>
            <w:r w:rsidR="00C34659">
              <w:t>rated</w:t>
            </w:r>
            <w:r w:rsidR="00A32207">
              <w:t xml:space="preserve"> </w:t>
            </w:r>
            <w:r w:rsidR="00C34659">
              <w:t>at</w:t>
            </w:r>
            <w:r w:rsidR="00A32207">
              <w:t xml:space="preserve"> </w:t>
            </w:r>
            <w:r w:rsidR="002E7CDE">
              <w:t xml:space="preserve">varying </w:t>
            </w:r>
            <w:r w:rsidR="005E7A85">
              <w:t xml:space="preserve">levels of </w:t>
            </w:r>
            <w:r w:rsidR="002E7CDE">
              <w:t>merit</w:t>
            </w:r>
            <w:r w:rsidR="00C71E62">
              <w:t xml:space="preserve">. </w:t>
            </w:r>
          </w:p>
          <w:p w14:paraId="594C36B8" w14:textId="165DEDBF" w:rsidR="005E7A85" w:rsidRDefault="414856EB" w:rsidP="00A7704B">
            <w:r>
              <w:t xml:space="preserve">In one </w:t>
            </w:r>
            <w:r w:rsidR="1B3EA1DC">
              <w:t xml:space="preserve">part of the declared area, </w:t>
            </w:r>
            <w:r w:rsidR="44A7B8DE">
              <w:t xml:space="preserve">Application A overlaps with </w:t>
            </w:r>
            <w:r w:rsidR="2853B8EB">
              <w:t>A</w:t>
            </w:r>
            <w:r w:rsidR="44A7B8DE">
              <w:t xml:space="preserve">pplication B and </w:t>
            </w:r>
            <w:r w:rsidR="2853B8EB">
              <w:t>A</w:t>
            </w:r>
            <w:r w:rsidR="44A7B8DE">
              <w:t xml:space="preserve">pplication B overlaps with </w:t>
            </w:r>
            <w:r w:rsidR="2853B8EB">
              <w:t>A</w:t>
            </w:r>
            <w:r w:rsidR="44A7B8DE">
              <w:t xml:space="preserve">pplication C. </w:t>
            </w:r>
            <w:r w:rsidR="00DCCCC9">
              <w:t xml:space="preserve">Applications A &amp; B are </w:t>
            </w:r>
            <w:r w:rsidR="747DCEB5">
              <w:t xml:space="preserve">of </w:t>
            </w:r>
            <w:r w:rsidR="00DCCCC9">
              <w:t xml:space="preserve">higher merit </w:t>
            </w:r>
            <w:r w:rsidR="747DCEB5">
              <w:t xml:space="preserve">than </w:t>
            </w:r>
            <w:r w:rsidR="2853B8EB">
              <w:t>A</w:t>
            </w:r>
            <w:r w:rsidR="747DCEB5">
              <w:t xml:space="preserve">pplication </w:t>
            </w:r>
            <w:r w:rsidR="7C999D6F">
              <w:t xml:space="preserve">C </w:t>
            </w:r>
            <w:r w:rsidR="00DCCCC9">
              <w:t xml:space="preserve">and </w:t>
            </w:r>
            <w:r w:rsidR="524CFB54">
              <w:t>can</w:t>
            </w:r>
            <w:r w:rsidR="00DCCCC9">
              <w:t xml:space="preserve"> form an overlapping group</w:t>
            </w:r>
            <w:r w:rsidR="0BAF31F9">
              <w:t xml:space="preserve"> of equal merit</w:t>
            </w:r>
            <w:r w:rsidR="32F45ADF">
              <w:t xml:space="preserve"> in accordance with s</w:t>
            </w:r>
            <w:r w:rsidR="56D2C381">
              <w:t>ubs</w:t>
            </w:r>
            <w:r w:rsidR="32F45ADF">
              <w:t>ection 11(2)</w:t>
            </w:r>
            <w:r w:rsidR="30222713">
              <w:t xml:space="preserve"> of the Principal Regulations</w:t>
            </w:r>
            <w:r w:rsidR="3778D4F9">
              <w:t>.</w:t>
            </w:r>
          </w:p>
          <w:p w14:paraId="7DCCB1C5" w14:textId="1044D627" w:rsidR="00A7704B" w:rsidRDefault="29002EE8" w:rsidP="00A7704B">
            <w:r>
              <w:t>S</w:t>
            </w:r>
            <w:r w:rsidR="56D2C381">
              <w:t>ubs</w:t>
            </w:r>
            <w:r>
              <w:t xml:space="preserve">ection </w:t>
            </w:r>
            <w:r w:rsidR="47C24B5D">
              <w:t>11</w:t>
            </w:r>
            <w:proofErr w:type="gramStart"/>
            <w:r w:rsidR="47C24B5D">
              <w:t>A</w:t>
            </w:r>
            <w:r w:rsidR="74B88068">
              <w:t>(</w:t>
            </w:r>
            <w:proofErr w:type="gramEnd"/>
            <w:r w:rsidR="74B88068">
              <w:t>2)</w:t>
            </w:r>
            <w:r w:rsidR="743FE90E">
              <w:t xml:space="preserve"> of the Principal Regulations</w:t>
            </w:r>
            <w:r w:rsidR="74B88068">
              <w:t xml:space="preserve"> </w:t>
            </w:r>
            <w:r w:rsidR="54C732C9">
              <w:t>requires</w:t>
            </w:r>
            <w:r w:rsidR="3DE25A0C">
              <w:t xml:space="preserve"> </w:t>
            </w:r>
            <w:r w:rsidR="70D50302">
              <w:t xml:space="preserve">that the Minister </w:t>
            </w:r>
            <w:r w:rsidR="08BE13A1">
              <w:t xml:space="preserve">not </w:t>
            </w:r>
            <w:r w:rsidR="3B61B1E5">
              <w:t xml:space="preserve">offer </w:t>
            </w:r>
            <w:r w:rsidR="002B74B5">
              <w:t>or</w:t>
            </w:r>
            <w:r w:rsidR="08BE13A1">
              <w:t xml:space="preserve"> grant </w:t>
            </w:r>
            <w:r w:rsidR="3B61B1E5">
              <w:t xml:space="preserve">a licence </w:t>
            </w:r>
            <w:r w:rsidR="5B549F1C">
              <w:t xml:space="preserve">to </w:t>
            </w:r>
            <w:r w:rsidR="2853B8EB">
              <w:t>A</w:t>
            </w:r>
            <w:r w:rsidR="5B549F1C">
              <w:t>pplication C</w:t>
            </w:r>
            <w:r w:rsidR="4C691564">
              <w:t xml:space="preserve"> as it is of lower merit </w:t>
            </w:r>
            <w:r w:rsidR="30222713">
              <w:t xml:space="preserve">relative </w:t>
            </w:r>
            <w:r w:rsidR="4C691564">
              <w:t xml:space="preserve">to </w:t>
            </w:r>
            <w:r w:rsidR="2853B8EB">
              <w:t>A</w:t>
            </w:r>
            <w:r w:rsidR="4C691564">
              <w:t>pplications A &amp; B</w:t>
            </w:r>
            <w:r w:rsidR="5B549F1C">
              <w:t>.</w:t>
            </w:r>
          </w:p>
          <w:p w14:paraId="4AFD3719" w14:textId="610DF6C3" w:rsidR="00293C5F" w:rsidRDefault="306E579F" w:rsidP="00A7704B">
            <w:r>
              <w:t xml:space="preserve">In a separate spatial area of the same declared area, </w:t>
            </w:r>
            <w:r w:rsidR="751E6168">
              <w:t>Applications D</w:t>
            </w:r>
            <w:r w:rsidR="6724E25C">
              <w:t xml:space="preserve"> </w:t>
            </w:r>
            <w:r w:rsidR="751E6168">
              <w:t>&amp;</w:t>
            </w:r>
            <w:r w:rsidR="6724E25C">
              <w:t xml:space="preserve"> </w:t>
            </w:r>
            <w:r w:rsidR="751E6168">
              <w:t xml:space="preserve">E </w:t>
            </w:r>
            <w:r w:rsidR="44E04514">
              <w:t xml:space="preserve">overlap </w:t>
            </w:r>
            <w:r w:rsidR="516015CC">
              <w:t xml:space="preserve">but do not overlap with </w:t>
            </w:r>
            <w:r w:rsidR="2853B8EB">
              <w:t>A</w:t>
            </w:r>
            <w:r w:rsidR="516015CC">
              <w:t>pplications A</w:t>
            </w:r>
            <w:r w:rsidR="484B2822">
              <w:t>,</w:t>
            </w:r>
            <w:r w:rsidR="6724E25C">
              <w:t xml:space="preserve"> </w:t>
            </w:r>
            <w:r w:rsidR="484B2822">
              <w:t>B &amp;</w:t>
            </w:r>
            <w:r w:rsidR="6724E25C">
              <w:t xml:space="preserve"> C. </w:t>
            </w:r>
            <w:r w:rsidR="4BA86D2D">
              <w:t xml:space="preserve"> Application E is of lower merit </w:t>
            </w:r>
            <w:r w:rsidR="04867FE2">
              <w:t>relative</w:t>
            </w:r>
            <w:r w:rsidR="7DBF565C">
              <w:t xml:space="preserve"> to</w:t>
            </w:r>
            <w:r w:rsidR="4BA86D2D">
              <w:t xml:space="preserve"> </w:t>
            </w:r>
            <w:r w:rsidR="2853B8EB">
              <w:t>A</w:t>
            </w:r>
            <w:r w:rsidR="41AF99CE">
              <w:t>pplication D.</w:t>
            </w:r>
            <w:r w:rsidR="04867FE2">
              <w:t xml:space="preserve"> A</w:t>
            </w:r>
            <w:r w:rsidR="0378EE2D">
              <w:t xml:space="preserve">s </w:t>
            </w:r>
            <w:r w:rsidR="2853B8EB">
              <w:t>A</w:t>
            </w:r>
            <w:r w:rsidR="0378EE2D">
              <w:t xml:space="preserve">pplications D </w:t>
            </w:r>
            <w:r w:rsidR="341D1284">
              <w:t xml:space="preserve">&amp; </w:t>
            </w:r>
            <w:r w:rsidR="0378EE2D">
              <w:t xml:space="preserve">E are not of equal merit, </w:t>
            </w:r>
            <w:r w:rsidR="7DF22E4F">
              <w:t xml:space="preserve">the requirements of subsection 11(2) of the Principal Regulations are not satisfied, and </w:t>
            </w:r>
            <w:r w:rsidR="192CC628">
              <w:t>t</w:t>
            </w:r>
            <w:r w:rsidR="41AF99CE">
              <w:t xml:space="preserve">he </w:t>
            </w:r>
            <w:r w:rsidR="1988D4EA">
              <w:t xml:space="preserve">Minister cannot </w:t>
            </w:r>
            <w:r w:rsidR="29A8BE75">
              <w:t xml:space="preserve">include </w:t>
            </w:r>
            <w:r w:rsidR="2853B8EB">
              <w:t>A</w:t>
            </w:r>
            <w:r w:rsidR="76D1255A">
              <w:t>pplication</w:t>
            </w:r>
            <w:r w:rsidR="2853B8EB">
              <w:t>s</w:t>
            </w:r>
            <w:r w:rsidR="76D1255A">
              <w:t xml:space="preserve"> D and E in an</w:t>
            </w:r>
            <w:r w:rsidR="4174F884">
              <w:t xml:space="preserve"> overlapping application group</w:t>
            </w:r>
            <w:r w:rsidR="76D1255A">
              <w:t xml:space="preserve">. </w:t>
            </w:r>
          </w:p>
          <w:p w14:paraId="6318B5D0" w14:textId="622B0EA7" w:rsidR="005D6EEA" w:rsidRDefault="145AFCD0" w:rsidP="00AB4061">
            <w:pPr>
              <w:rPr>
                <w:rFonts w:ascii="Times New Roman" w:eastAsia="Times New Roman" w:hAnsi="Times New Roman" w:cs="Times New Roman"/>
                <w:sz w:val="24"/>
                <w:szCs w:val="24"/>
              </w:rPr>
            </w:pPr>
            <w:r>
              <w:t>S</w:t>
            </w:r>
            <w:r w:rsidR="7BF3AF2F">
              <w:t>ubs</w:t>
            </w:r>
            <w:r>
              <w:t>ection 11</w:t>
            </w:r>
            <w:proofErr w:type="gramStart"/>
            <w:r>
              <w:t>A</w:t>
            </w:r>
            <w:r w:rsidR="0D424B52">
              <w:t>(</w:t>
            </w:r>
            <w:proofErr w:type="gramEnd"/>
            <w:r w:rsidR="0D424B52">
              <w:t>2)</w:t>
            </w:r>
            <w:r w:rsidR="3021CFBD">
              <w:t xml:space="preserve"> does not limit the Minister</w:t>
            </w:r>
            <w:r w:rsidR="13185D0A">
              <w:t xml:space="preserve">’s ability </w:t>
            </w:r>
            <w:r w:rsidR="5C357F29">
              <w:t xml:space="preserve">to grant a feasibility licence to </w:t>
            </w:r>
            <w:r w:rsidR="2853B8EB">
              <w:t>A</w:t>
            </w:r>
            <w:r w:rsidR="5C357F29">
              <w:t>pplication D</w:t>
            </w:r>
            <w:r w:rsidR="4575CE57">
              <w:t>. S</w:t>
            </w:r>
            <w:r w:rsidR="1D83ACA3">
              <w:t xml:space="preserve">ubsection 11(3) then operates to prevent the </w:t>
            </w:r>
            <w:r w:rsidR="5D34CCF4">
              <w:t xml:space="preserve">Minister </w:t>
            </w:r>
            <w:r w:rsidR="1D83ACA3">
              <w:t>from granting</w:t>
            </w:r>
            <w:r w:rsidR="5D34CCF4">
              <w:t xml:space="preserve"> a licence to </w:t>
            </w:r>
            <w:r w:rsidR="2853B8EB">
              <w:t>A</w:t>
            </w:r>
            <w:r w:rsidR="5D34CCF4">
              <w:t xml:space="preserve">pplication E as it is of lower merit than </w:t>
            </w:r>
            <w:r w:rsidR="2853B8EB">
              <w:t>A</w:t>
            </w:r>
            <w:r w:rsidR="5D34CCF4">
              <w:t xml:space="preserve">pplication D. </w:t>
            </w:r>
          </w:p>
        </w:tc>
      </w:tr>
    </w:tbl>
    <w:p w14:paraId="586E7B84" w14:textId="77777777" w:rsidR="00EA16DA" w:rsidRDefault="00EA16DA" w:rsidP="00AB4061">
      <w:pPr>
        <w:rPr>
          <w:rFonts w:ascii="Times New Roman" w:eastAsia="Times New Roman" w:hAnsi="Times New Roman" w:cs="Times New Roman"/>
          <w:sz w:val="24"/>
          <w:szCs w:val="24"/>
        </w:rPr>
      </w:pPr>
    </w:p>
    <w:p w14:paraId="6F7C8079" w14:textId="77777777" w:rsidR="00EA16DA" w:rsidRDefault="00EA16DA" w:rsidP="00AB4061">
      <w:pPr>
        <w:rPr>
          <w:rFonts w:ascii="Times New Roman" w:eastAsia="Times New Roman" w:hAnsi="Times New Roman" w:cs="Times New Roman"/>
          <w:sz w:val="24"/>
          <w:szCs w:val="24"/>
        </w:rPr>
      </w:pPr>
    </w:p>
    <w:p w14:paraId="3A352E67" w14:textId="77777777" w:rsidR="00245DDD" w:rsidRDefault="00245DDD" w:rsidP="00AB4061">
      <w:pP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061"/>
      </w:tblGrid>
      <w:tr w:rsidR="006C22DB" w14:paraId="721204D6" w14:textId="77777777" w:rsidTr="11EA7E31">
        <w:tc>
          <w:tcPr>
            <w:tcW w:w="9061" w:type="dxa"/>
          </w:tcPr>
          <w:p w14:paraId="71E84784" w14:textId="62E840BD" w:rsidR="006B4C59" w:rsidRPr="00E140BF" w:rsidRDefault="006B4C59" w:rsidP="006B4C59">
            <w:pPr>
              <w:rPr>
                <w:rFonts w:ascii="Times New Roman" w:eastAsia="Times New Roman" w:hAnsi="Times New Roman" w:cs="Times New Roman"/>
                <w:b/>
                <w:bCs/>
                <w:i/>
                <w:iCs/>
                <w:sz w:val="22"/>
                <w:szCs w:val="22"/>
              </w:rPr>
            </w:pPr>
            <w:r w:rsidRPr="00E140BF">
              <w:rPr>
                <w:rFonts w:ascii="Times New Roman" w:eastAsia="Times New Roman" w:hAnsi="Times New Roman" w:cs="Times New Roman"/>
                <w:b/>
                <w:bCs/>
                <w:i/>
                <w:iCs/>
                <w:sz w:val="22"/>
                <w:szCs w:val="22"/>
              </w:rPr>
              <w:t xml:space="preserve">Example </w:t>
            </w:r>
            <w:r w:rsidR="00D8352E">
              <w:rPr>
                <w:rFonts w:ascii="Times New Roman" w:eastAsia="Times New Roman" w:hAnsi="Times New Roman" w:cs="Times New Roman"/>
                <w:b/>
                <w:bCs/>
                <w:i/>
                <w:iCs/>
                <w:sz w:val="22"/>
                <w:szCs w:val="22"/>
              </w:rPr>
              <w:t>2</w:t>
            </w:r>
            <w:r w:rsidRPr="00E140BF">
              <w:rPr>
                <w:rFonts w:ascii="Times New Roman" w:eastAsia="Times New Roman" w:hAnsi="Times New Roman" w:cs="Times New Roman"/>
                <w:b/>
                <w:bCs/>
                <w:i/>
                <w:iCs/>
                <w:sz w:val="22"/>
                <w:szCs w:val="22"/>
              </w:rPr>
              <w:t xml:space="preserve">: </w:t>
            </w:r>
            <w:r w:rsidR="009B12DA">
              <w:rPr>
                <w:rFonts w:ascii="Times New Roman" w:eastAsia="Times New Roman" w:hAnsi="Times New Roman" w:cs="Times New Roman"/>
                <w:b/>
                <w:bCs/>
                <w:i/>
                <w:iCs/>
                <w:sz w:val="22"/>
                <w:szCs w:val="22"/>
              </w:rPr>
              <w:t>C</w:t>
            </w:r>
            <w:r w:rsidR="00B0295A">
              <w:rPr>
                <w:rFonts w:ascii="Times New Roman" w:eastAsia="Times New Roman" w:hAnsi="Times New Roman" w:cs="Times New Roman"/>
                <w:b/>
                <w:bCs/>
                <w:i/>
                <w:iCs/>
                <w:sz w:val="22"/>
                <w:szCs w:val="22"/>
              </w:rPr>
              <w:t>ontinuous</w:t>
            </w:r>
            <w:r w:rsidR="00D8352E">
              <w:rPr>
                <w:rFonts w:ascii="Times New Roman" w:eastAsia="Times New Roman" w:hAnsi="Times New Roman" w:cs="Times New Roman"/>
                <w:b/>
                <w:bCs/>
                <w:i/>
                <w:iCs/>
                <w:sz w:val="22"/>
                <w:szCs w:val="22"/>
              </w:rPr>
              <w:t xml:space="preserve"> </w:t>
            </w:r>
            <w:r w:rsidRPr="00E140BF">
              <w:rPr>
                <w:rFonts w:ascii="Times New Roman" w:eastAsia="Times New Roman" w:hAnsi="Times New Roman" w:cs="Times New Roman"/>
                <w:b/>
                <w:bCs/>
                <w:i/>
                <w:iCs/>
                <w:sz w:val="22"/>
                <w:szCs w:val="22"/>
              </w:rPr>
              <w:t xml:space="preserve">overlapping groups </w:t>
            </w:r>
          </w:p>
          <w:p w14:paraId="770C7F5F" w14:textId="6B57EF04" w:rsidR="006B4C59" w:rsidRDefault="00844A57" w:rsidP="006B4C59">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7796504" wp14:editId="667166D9">
                  <wp:extent cx="5760085" cy="2357120"/>
                  <wp:effectExtent l="0" t="0" r="0" b="5080"/>
                  <wp:docPr id="1682043323" name="Picture 1" descr="Diagram of Scenario 2 comprises four rectangles. &#10;The first rectangle on the left-hand side has a dark blue border and the text ‘F-High’ inside it. &#10;The lower right-hand corner of the F-High rectangle overlaps with the top left-hand corner of a rectangle that has a light-green border with the text ‘G-High’ inside it.  &#10;The G-High rectangle overlaps also overlaps with another rectangle at the upper right-hand corner. The upper right-hand corner of the G-High rectangle overlaps with the lower left-hand corner of a rectangle that has an orange border with the text ‘H-Low’ inside it.  &#10;The H-Low rectangle overlaps also overlaps with another rectangle at the lower right-hand corner. The lower right-hand corner of the H-Low rectangle overlaps with the upper left-hand corner of a rectangle that has a red border with the text ‘I-Medium’ inside i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43323" name="Picture 1" descr="Diagram of Scenario 2 comprises four rectangles. &#10;The first rectangle on the left-hand side has a dark blue border and the text ‘F-High’ inside it. &#10;The lower right-hand corner of the F-High rectangle overlaps with the top left-hand corner of a rectangle that has a light-green border with the text ‘G-High’ inside it.  &#10;The G-High rectangle overlaps also overlaps with another rectangle at the upper right-hand corner. The upper right-hand corner of the G-High rectangle overlaps with the lower left-hand corner of a rectangle that has an orange border with the text ‘H-Low’ inside it.  &#10;The H-Low rectangle overlaps also overlaps with another rectangle at the lower right-hand corner. The lower right-hand corner of the H-Low rectangle overlaps with the upper left-hand corner of a rectangle that has a red border with the text ‘I-Medium’ inside it.  &#10;"/>
                          <pic:cNvPicPr/>
                        </pic:nvPicPr>
                        <pic:blipFill>
                          <a:blip r:embed="rId12"/>
                          <a:stretch>
                            <a:fillRect/>
                          </a:stretch>
                        </pic:blipFill>
                        <pic:spPr>
                          <a:xfrm>
                            <a:off x="0" y="0"/>
                            <a:ext cx="5760085" cy="2357120"/>
                          </a:xfrm>
                          <a:prstGeom prst="rect">
                            <a:avLst/>
                          </a:prstGeom>
                        </pic:spPr>
                      </pic:pic>
                    </a:graphicData>
                  </a:graphic>
                </wp:inline>
              </w:drawing>
            </w:r>
          </w:p>
          <w:p w14:paraId="7062A689" w14:textId="310EA4F1" w:rsidR="007D6B39" w:rsidRDefault="22241108" w:rsidP="00843AD9">
            <w:r>
              <w:t xml:space="preserve">In this example </w:t>
            </w:r>
            <w:r w:rsidR="2853B8EB">
              <w:t>A</w:t>
            </w:r>
            <w:r w:rsidR="00C144E5">
              <w:t xml:space="preserve">pplication </w:t>
            </w:r>
            <w:r w:rsidR="671771CA">
              <w:t>F</w:t>
            </w:r>
            <w:r w:rsidR="77CE1193">
              <w:t xml:space="preserve"> overlaps with</w:t>
            </w:r>
            <w:r w:rsidR="00C144E5">
              <w:t xml:space="preserve"> </w:t>
            </w:r>
            <w:r w:rsidR="2853B8EB">
              <w:t>A</w:t>
            </w:r>
            <w:r w:rsidR="14B626D5">
              <w:t xml:space="preserve">pplication </w:t>
            </w:r>
            <w:r w:rsidR="671771CA">
              <w:t>G</w:t>
            </w:r>
            <w:r w:rsidR="00C144E5">
              <w:t xml:space="preserve">, </w:t>
            </w:r>
            <w:r w:rsidR="2853B8EB">
              <w:t>A</w:t>
            </w:r>
            <w:r w:rsidR="14B626D5">
              <w:t xml:space="preserve">pplication </w:t>
            </w:r>
            <w:r w:rsidR="671771CA">
              <w:t>G</w:t>
            </w:r>
            <w:r w:rsidR="77CE1193">
              <w:t xml:space="preserve"> also overlaps with </w:t>
            </w:r>
            <w:r w:rsidR="14B626D5">
              <w:t xml:space="preserve">application </w:t>
            </w:r>
            <w:r w:rsidR="671771CA">
              <w:t>H</w:t>
            </w:r>
            <w:r w:rsidR="00C144E5">
              <w:t xml:space="preserve">, </w:t>
            </w:r>
            <w:r w:rsidR="77CE1193">
              <w:t xml:space="preserve">and </w:t>
            </w:r>
            <w:r w:rsidR="2853B8EB">
              <w:t>A</w:t>
            </w:r>
            <w:r w:rsidR="14B626D5">
              <w:t xml:space="preserve">pplication </w:t>
            </w:r>
            <w:r w:rsidR="2D8AFEA4">
              <w:t>H</w:t>
            </w:r>
            <w:r w:rsidR="77CE1193">
              <w:t xml:space="preserve"> also overlaps with</w:t>
            </w:r>
            <w:r w:rsidR="00C144E5">
              <w:t xml:space="preserve"> </w:t>
            </w:r>
            <w:r w:rsidR="2853B8EB">
              <w:t>A</w:t>
            </w:r>
            <w:r w:rsidR="14B626D5">
              <w:t xml:space="preserve">pplication </w:t>
            </w:r>
            <w:r w:rsidR="2D8AFEA4">
              <w:t>I</w:t>
            </w:r>
            <w:r w:rsidR="00C144E5">
              <w:t xml:space="preserve"> </w:t>
            </w:r>
            <w:r w:rsidR="77CE1193">
              <w:t>to</w:t>
            </w:r>
            <w:r w:rsidR="00C144E5">
              <w:t xml:space="preserve"> </w:t>
            </w:r>
            <w:r w:rsidR="55D156B8">
              <w:t xml:space="preserve">form </w:t>
            </w:r>
            <w:r w:rsidR="27DC40E3">
              <w:t>a continuous overlapping group</w:t>
            </w:r>
            <w:r w:rsidR="00C144E5">
              <w:t>.</w:t>
            </w:r>
            <w:r w:rsidR="27DC40E3">
              <w:t xml:space="preserve"> </w:t>
            </w:r>
            <w:r w:rsidR="00C144E5">
              <w:t xml:space="preserve">Applications </w:t>
            </w:r>
            <w:r w:rsidR="2D8AFEA4">
              <w:t>F</w:t>
            </w:r>
            <w:r w:rsidR="00C144E5">
              <w:t xml:space="preserve"> &amp; </w:t>
            </w:r>
            <w:r w:rsidR="2D8AFEA4">
              <w:t>G</w:t>
            </w:r>
            <w:r w:rsidR="00C144E5">
              <w:t xml:space="preserve"> are </w:t>
            </w:r>
            <w:r w:rsidR="1BD00B7F">
              <w:t>rated</w:t>
            </w:r>
            <w:r w:rsidR="00C144E5">
              <w:t xml:space="preserve"> </w:t>
            </w:r>
            <w:r w:rsidR="27DC40E3">
              <w:t xml:space="preserve">of </w:t>
            </w:r>
            <w:r w:rsidR="00C144E5">
              <w:t xml:space="preserve">higher merit </w:t>
            </w:r>
            <w:r w:rsidR="1BD00B7F">
              <w:t>relative to</w:t>
            </w:r>
            <w:r w:rsidR="27DC40E3">
              <w:t xml:space="preserve"> </w:t>
            </w:r>
            <w:r w:rsidR="2853B8EB">
              <w:t>A</w:t>
            </w:r>
            <w:r w:rsidR="27DC40E3">
              <w:t xml:space="preserve">pplications </w:t>
            </w:r>
            <w:r w:rsidR="2D8AFEA4">
              <w:t>H</w:t>
            </w:r>
            <w:r w:rsidR="435427CB">
              <w:t xml:space="preserve"> </w:t>
            </w:r>
            <w:r w:rsidR="060DF96F">
              <w:t xml:space="preserve">&amp; </w:t>
            </w:r>
            <w:r w:rsidR="2D8AFEA4">
              <w:t>I</w:t>
            </w:r>
            <w:r w:rsidR="1BD00B7F">
              <w:t xml:space="preserve">. </w:t>
            </w:r>
            <w:r w:rsidR="408D2A3C">
              <w:t xml:space="preserve"> Given </w:t>
            </w:r>
            <w:r w:rsidR="2853B8EB">
              <w:t>A</w:t>
            </w:r>
            <w:r w:rsidR="3575312C">
              <w:t>pplication</w:t>
            </w:r>
            <w:r w:rsidR="2853B8EB">
              <w:t>s</w:t>
            </w:r>
            <w:r w:rsidR="3575312C">
              <w:t xml:space="preserve"> F</w:t>
            </w:r>
            <w:r w:rsidR="060DF96F">
              <w:t xml:space="preserve"> &amp;</w:t>
            </w:r>
            <w:r w:rsidR="3575312C">
              <w:t xml:space="preserve"> G </w:t>
            </w:r>
            <w:r w:rsidR="3BA518D1">
              <w:t xml:space="preserve">satisfy the </w:t>
            </w:r>
            <w:r w:rsidR="0DFD3E56">
              <w:t>requirements of s</w:t>
            </w:r>
            <w:r w:rsidR="2853B8EB">
              <w:t>ubs</w:t>
            </w:r>
            <w:r w:rsidR="0DFD3E56">
              <w:t xml:space="preserve">ection 11(2) of the Principal </w:t>
            </w:r>
            <w:r w:rsidR="06C6501B">
              <w:t>Regulations</w:t>
            </w:r>
            <w:r>
              <w:t xml:space="preserve">, they </w:t>
            </w:r>
            <w:r w:rsidR="4639DBA0">
              <w:t>can</w:t>
            </w:r>
            <w:r w:rsidR="00C144E5">
              <w:t xml:space="preserve"> form an overlapping group</w:t>
            </w:r>
            <w:r w:rsidR="435427CB">
              <w:t xml:space="preserve"> in accordance with </w:t>
            </w:r>
            <w:r w:rsidR="7632A8EA">
              <w:t>s</w:t>
            </w:r>
            <w:r w:rsidR="48EB897D">
              <w:t>ubs</w:t>
            </w:r>
            <w:r w:rsidR="7632A8EA">
              <w:t>ection 11(2)</w:t>
            </w:r>
            <w:r w:rsidR="42F791F1">
              <w:t xml:space="preserve"> of t</w:t>
            </w:r>
            <w:r w:rsidR="28AF0970">
              <w:t xml:space="preserve">he Principal </w:t>
            </w:r>
            <w:r w:rsidR="37A167DD">
              <w:t>Regulations</w:t>
            </w:r>
            <w:r w:rsidR="00C144E5">
              <w:t>.</w:t>
            </w:r>
            <w:r w:rsidR="1D531066">
              <w:t xml:space="preserve"> </w:t>
            </w:r>
          </w:p>
          <w:p w14:paraId="2F1FCD41" w14:textId="750ED405" w:rsidR="006B4C59" w:rsidRPr="006E6026" w:rsidRDefault="09FB18B9" w:rsidP="004F4B18">
            <w:r>
              <w:t xml:space="preserve">Application H is of lower merit than </w:t>
            </w:r>
            <w:r w:rsidR="2853B8EB">
              <w:t>A</w:t>
            </w:r>
            <w:r>
              <w:t>pplication I</w:t>
            </w:r>
            <w:r w:rsidR="60A5D7F1">
              <w:t xml:space="preserve">. </w:t>
            </w:r>
            <w:r w:rsidR="3EA0F7EB">
              <w:t xml:space="preserve">The Minister </w:t>
            </w:r>
            <w:r w:rsidR="4F5C5FC3">
              <w:t xml:space="preserve">must not offer or grant a </w:t>
            </w:r>
            <w:r w:rsidR="71D45E12">
              <w:t xml:space="preserve">licence in respect of </w:t>
            </w:r>
            <w:r w:rsidR="2853B8EB">
              <w:t>A</w:t>
            </w:r>
            <w:r w:rsidR="71D45E12">
              <w:t xml:space="preserve">pplication </w:t>
            </w:r>
            <w:r w:rsidR="3D083FB0">
              <w:t xml:space="preserve">H. </w:t>
            </w:r>
            <w:r w:rsidR="626B1FCB">
              <w:t>S</w:t>
            </w:r>
            <w:r w:rsidR="48EB897D">
              <w:t>ubs</w:t>
            </w:r>
            <w:r w:rsidR="626B1FCB">
              <w:t>ection 11</w:t>
            </w:r>
            <w:proofErr w:type="gramStart"/>
            <w:r w:rsidR="626B1FCB">
              <w:t>A(</w:t>
            </w:r>
            <w:proofErr w:type="gramEnd"/>
            <w:r w:rsidR="626B1FCB">
              <w:t xml:space="preserve">3) </w:t>
            </w:r>
            <w:r w:rsidR="31B686D8">
              <w:t xml:space="preserve">does not prevent the Minister from </w:t>
            </w:r>
            <w:r w:rsidR="1032DC51">
              <w:t xml:space="preserve">offering or granting a licence </w:t>
            </w:r>
            <w:r w:rsidR="27E56C5A">
              <w:t xml:space="preserve">to </w:t>
            </w:r>
            <w:r w:rsidR="2853B8EB">
              <w:t>A</w:t>
            </w:r>
            <w:r w:rsidR="27E56C5A">
              <w:t>pplication I</w:t>
            </w:r>
            <w:r w:rsidR="010FCC71">
              <w:t xml:space="preserve"> because </w:t>
            </w:r>
            <w:r w:rsidR="48EB897D">
              <w:t>paragraph</w:t>
            </w:r>
            <w:r w:rsidR="34F62722">
              <w:t xml:space="preserve"> 11A(2)(b)</w:t>
            </w:r>
            <w:r w:rsidR="0E604BC7">
              <w:t xml:space="preserve"> is not satisfied in respect of </w:t>
            </w:r>
            <w:r w:rsidR="2853B8EB">
              <w:t>A</w:t>
            </w:r>
            <w:r w:rsidR="0E604BC7">
              <w:t>pplication I</w:t>
            </w:r>
            <w:r w:rsidR="1130D0AC">
              <w:t>.</w:t>
            </w:r>
          </w:p>
        </w:tc>
      </w:tr>
    </w:tbl>
    <w:p w14:paraId="6B7A9D2E" w14:textId="6890931C" w:rsidR="005D6EEA" w:rsidRDefault="005D6EEA" w:rsidP="00AB4061">
      <w:pPr>
        <w:rPr>
          <w:rFonts w:ascii="Times New Roman" w:eastAsia="Times New Roman" w:hAnsi="Times New Roman" w:cs="Times New Roman"/>
          <w:sz w:val="24"/>
          <w:szCs w:val="24"/>
        </w:rPr>
      </w:pPr>
    </w:p>
    <w:p w14:paraId="0261AAC9" w14:textId="4A5BA008" w:rsidR="0059248A" w:rsidRPr="00B53919" w:rsidRDefault="006B0A79" w:rsidP="004D3CA3">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section 11A</w:t>
      </w:r>
      <w:r w:rsidR="006D488F">
        <w:rPr>
          <w:rFonts w:ascii="Times New Roman" w:eastAsia="Times New Roman" w:hAnsi="Times New Roman" w:cs="Times New Roman"/>
          <w:sz w:val="24"/>
          <w:szCs w:val="24"/>
        </w:rPr>
        <w:t xml:space="preserve"> is intended to</w:t>
      </w:r>
      <w:r w:rsidR="0059248A" w:rsidRPr="00B53919">
        <w:rPr>
          <w:rFonts w:ascii="Times New Roman" w:eastAsia="Times New Roman" w:hAnsi="Times New Roman" w:cs="Times New Roman"/>
          <w:sz w:val="24"/>
          <w:szCs w:val="24"/>
        </w:rPr>
        <w:t xml:space="preserve"> </w:t>
      </w:r>
      <w:r w:rsidR="009E361E">
        <w:rPr>
          <w:rFonts w:ascii="Times New Roman" w:eastAsia="Times New Roman" w:hAnsi="Times New Roman" w:cs="Times New Roman"/>
          <w:sz w:val="24"/>
          <w:szCs w:val="24"/>
        </w:rPr>
        <w:t xml:space="preserve">respond to the </w:t>
      </w:r>
      <w:proofErr w:type="spellStart"/>
      <w:r w:rsidR="009E361E">
        <w:rPr>
          <w:rFonts w:ascii="Times New Roman" w:eastAsia="Times New Roman" w:hAnsi="Times New Roman" w:cs="Times New Roman"/>
          <w:sz w:val="24"/>
          <w:szCs w:val="24"/>
        </w:rPr>
        <w:t>Seadragon</w:t>
      </w:r>
      <w:proofErr w:type="spellEnd"/>
      <w:r w:rsidR="009E361E">
        <w:rPr>
          <w:rFonts w:ascii="Times New Roman" w:eastAsia="Times New Roman" w:hAnsi="Times New Roman" w:cs="Times New Roman"/>
          <w:sz w:val="24"/>
          <w:szCs w:val="24"/>
        </w:rPr>
        <w:t xml:space="preserve"> case </w:t>
      </w:r>
      <w:r w:rsidR="00FB6DE5">
        <w:rPr>
          <w:rFonts w:ascii="Times New Roman" w:eastAsia="Times New Roman" w:hAnsi="Times New Roman" w:cs="Times New Roman"/>
          <w:sz w:val="24"/>
          <w:szCs w:val="24"/>
        </w:rPr>
        <w:t xml:space="preserve">which identified that the regulatory scheme did not regulate </w:t>
      </w:r>
      <w:r w:rsidR="00676456">
        <w:rPr>
          <w:rFonts w:ascii="Times New Roman" w:eastAsia="Times New Roman" w:hAnsi="Times New Roman" w:cs="Times New Roman"/>
          <w:sz w:val="24"/>
          <w:szCs w:val="24"/>
        </w:rPr>
        <w:t xml:space="preserve">applications of </w:t>
      </w:r>
      <w:r w:rsidR="007B7337">
        <w:rPr>
          <w:rFonts w:ascii="Times New Roman" w:eastAsia="Times New Roman" w:hAnsi="Times New Roman" w:cs="Times New Roman"/>
          <w:sz w:val="24"/>
          <w:szCs w:val="24"/>
        </w:rPr>
        <w:t>unequal merit</w:t>
      </w:r>
      <w:r w:rsidR="0005129C">
        <w:rPr>
          <w:rFonts w:ascii="Times New Roman" w:eastAsia="Times New Roman" w:hAnsi="Times New Roman" w:cs="Times New Roman"/>
          <w:sz w:val="24"/>
          <w:szCs w:val="24"/>
        </w:rPr>
        <w:t>. It does so</w:t>
      </w:r>
      <w:r w:rsidR="00C84CDB">
        <w:rPr>
          <w:rFonts w:ascii="Times New Roman" w:eastAsia="Times New Roman" w:hAnsi="Times New Roman" w:cs="Times New Roman"/>
          <w:sz w:val="24"/>
          <w:szCs w:val="24"/>
        </w:rPr>
        <w:t xml:space="preserve"> </w:t>
      </w:r>
      <w:r w:rsidR="006D488F">
        <w:rPr>
          <w:rFonts w:ascii="Times New Roman" w:eastAsia="Times New Roman" w:hAnsi="Times New Roman" w:cs="Times New Roman"/>
          <w:sz w:val="24"/>
          <w:szCs w:val="24"/>
        </w:rPr>
        <w:t xml:space="preserve">by </w:t>
      </w:r>
      <w:r w:rsidR="00D724F4">
        <w:rPr>
          <w:rFonts w:ascii="Times New Roman" w:eastAsia="Times New Roman" w:hAnsi="Times New Roman" w:cs="Times New Roman"/>
          <w:sz w:val="24"/>
          <w:szCs w:val="24"/>
        </w:rPr>
        <w:t>providing for</w:t>
      </w:r>
      <w:r w:rsidR="00D35DD5">
        <w:rPr>
          <w:rFonts w:ascii="Times New Roman" w:eastAsia="Times New Roman" w:hAnsi="Times New Roman" w:cs="Times New Roman"/>
          <w:sz w:val="24"/>
          <w:szCs w:val="24"/>
        </w:rPr>
        <w:t xml:space="preserve"> how these kinds of applications are to be treated under the licensing scheme</w:t>
      </w:r>
      <w:r w:rsidR="0059248A" w:rsidDel="006D488F">
        <w:rPr>
          <w:rFonts w:ascii="Times New Roman" w:eastAsia="Times New Roman" w:hAnsi="Times New Roman" w:cs="Times New Roman"/>
          <w:sz w:val="24"/>
          <w:szCs w:val="24"/>
        </w:rPr>
        <w:t>.</w:t>
      </w:r>
      <w:r w:rsidR="0059248A">
        <w:rPr>
          <w:rFonts w:ascii="Times New Roman" w:eastAsia="Times New Roman" w:hAnsi="Times New Roman" w:cs="Times New Roman"/>
          <w:sz w:val="24"/>
          <w:szCs w:val="24"/>
        </w:rPr>
        <w:t xml:space="preserve"> </w:t>
      </w:r>
      <w:r w:rsidR="0059248A" w:rsidRPr="00B53919">
        <w:rPr>
          <w:rFonts w:ascii="Times New Roman" w:eastAsia="Times New Roman" w:hAnsi="Times New Roman" w:cs="Times New Roman"/>
          <w:sz w:val="24"/>
          <w:szCs w:val="24"/>
        </w:rPr>
        <w:t xml:space="preserve"> </w:t>
      </w:r>
    </w:p>
    <w:p w14:paraId="79289C51" w14:textId="3ACD83F5" w:rsidR="0059248A" w:rsidRPr="00D427E8" w:rsidRDefault="0059248A" w:rsidP="005510C2">
      <w:pPr>
        <w:pStyle w:val="Normal-em"/>
        <w:spacing w:line="240" w:lineRule="auto"/>
        <w:rPr>
          <w:bCs/>
          <w:color w:val="000000" w:themeColor="text1"/>
          <w:szCs w:val="24"/>
        </w:rPr>
      </w:pPr>
      <w:r w:rsidRPr="00D427E8">
        <w:rPr>
          <w:b/>
          <w:color w:val="000000" w:themeColor="text1"/>
          <w:szCs w:val="24"/>
        </w:rPr>
        <w:t xml:space="preserve">Item </w:t>
      </w:r>
      <w:r>
        <w:rPr>
          <w:b/>
          <w:bCs/>
          <w:color w:val="000000" w:themeColor="text1"/>
          <w:szCs w:val="24"/>
        </w:rPr>
        <w:t>3</w:t>
      </w:r>
      <w:r w:rsidRPr="00D427E8">
        <w:rPr>
          <w:b/>
          <w:bCs/>
          <w:color w:val="000000" w:themeColor="text1"/>
          <w:szCs w:val="24"/>
        </w:rPr>
        <w:t xml:space="preserve"> – </w:t>
      </w:r>
      <w:r w:rsidR="00B440A7" w:rsidRPr="00B440A7">
        <w:rPr>
          <w:b/>
          <w:bCs/>
          <w:color w:val="000000" w:themeColor="text1"/>
          <w:szCs w:val="24"/>
        </w:rPr>
        <w:t>Paragraph 27(3)(b)</w:t>
      </w:r>
    </w:p>
    <w:p w14:paraId="046A3DF5" w14:textId="778BA7E5" w:rsidR="003F0CD2" w:rsidRDefault="00B765AF" w:rsidP="004D3CA3">
      <w:pPr>
        <w:pStyle w:val="Normal-em"/>
        <w:spacing w:before="240" w:after="240" w:line="240" w:lineRule="auto"/>
      </w:pPr>
      <w:r>
        <w:t>This item inserts</w:t>
      </w:r>
      <w:r w:rsidR="007061C3">
        <w:t xml:space="preserve"> “</w:t>
      </w:r>
      <w:r w:rsidR="00F8610D">
        <w:t>(see also subsection (4) for feasibility licences)”</w:t>
      </w:r>
      <w:r w:rsidR="008D5C87">
        <w:t xml:space="preserve"> </w:t>
      </w:r>
      <w:r w:rsidR="00A35802">
        <w:t>after “</w:t>
      </w:r>
      <w:r w:rsidR="00CC2EAA">
        <w:t>for the licence” in p</w:t>
      </w:r>
      <w:r w:rsidR="00CC2EAA" w:rsidRPr="00CC2EAA">
        <w:t>aragraph 27(3)(b)</w:t>
      </w:r>
      <w:r w:rsidR="00CC2EAA">
        <w:t xml:space="preserve"> of the Principal Regulations.</w:t>
      </w:r>
      <w:r w:rsidR="00721B50">
        <w:t xml:space="preserve"> </w:t>
      </w:r>
      <w:r w:rsidR="00AC2B00">
        <w:t xml:space="preserve">Section 27 of the Principal </w:t>
      </w:r>
      <w:r w:rsidR="000E60FB">
        <w:t>Regulations</w:t>
      </w:r>
      <w:r w:rsidR="00AC2B00">
        <w:t xml:space="preserve"> sets out the </w:t>
      </w:r>
      <w:r w:rsidR="00CB3E0D">
        <w:t>process for a Minister to offer a licence</w:t>
      </w:r>
      <w:r w:rsidR="003F0CD2">
        <w:t xml:space="preserve"> with subsection 27(2) setting out the requirements of an offer. </w:t>
      </w:r>
    </w:p>
    <w:p w14:paraId="2601C644" w14:textId="3D7AF0A9" w:rsidR="0059248A" w:rsidRDefault="003F0CD2" w:rsidP="004D3CA3">
      <w:pPr>
        <w:pStyle w:val="Normal-em"/>
        <w:spacing w:before="240" w:after="240" w:line="240" w:lineRule="auto"/>
        <w:rPr>
          <w:b/>
        </w:rPr>
      </w:pPr>
      <w:r>
        <w:t xml:space="preserve">This amendment </w:t>
      </w:r>
      <w:r w:rsidR="002371B0">
        <w:t xml:space="preserve">relates to the amendment described </w:t>
      </w:r>
      <w:r>
        <w:t xml:space="preserve">below </w:t>
      </w:r>
      <w:r w:rsidR="002371B0">
        <w:t xml:space="preserve">in item 4, which </w:t>
      </w:r>
      <w:r w:rsidR="006413AA">
        <w:t xml:space="preserve">limits the </w:t>
      </w:r>
      <w:r w:rsidR="00BC216C">
        <w:t xml:space="preserve">scope of the </w:t>
      </w:r>
      <w:r w:rsidR="004852DE">
        <w:t xml:space="preserve">Minister’s power </w:t>
      </w:r>
      <w:proofErr w:type="gramStart"/>
      <w:r w:rsidR="00BC216C">
        <w:t>with regard to</w:t>
      </w:r>
      <w:proofErr w:type="gramEnd"/>
      <w:r w:rsidR="00BC216C">
        <w:t xml:space="preserve"> the area</w:t>
      </w:r>
      <w:r w:rsidR="001E635A">
        <w:t xml:space="preserve"> for </w:t>
      </w:r>
      <w:r w:rsidR="001345FE">
        <w:t>which the Minister is able to offer and grant a</w:t>
      </w:r>
      <w:r w:rsidR="001E635A">
        <w:t xml:space="preserve"> feasibility licence. </w:t>
      </w:r>
    </w:p>
    <w:p w14:paraId="6F2C5DEE" w14:textId="7FDC6643" w:rsidR="00315284" w:rsidRPr="005510C2" w:rsidRDefault="00315284" w:rsidP="005510C2">
      <w:pPr>
        <w:keepNext/>
        <w:spacing w:before="240" w:after="240" w:line="276" w:lineRule="auto"/>
        <w:outlineLvl w:val="2"/>
        <w:rPr>
          <w:b/>
          <w:color w:val="000000" w:themeColor="text1"/>
          <w:szCs w:val="24"/>
        </w:rPr>
      </w:pPr>
      <w:r w:rsidRPr="005510C2">
        <w:rPr>
          <w:rFonts w:ascii="Times New Roman" w:eastAsia="Times New Roman" w:hAnsi="Times New Roman" w:cs="Times New Roman"/>
          <w:b/>
          <w:bCs/>
          <w:color w:val="000000" w:themeColor="text1"/>
          <w:sz w:val="24"/>
          <w:szCs w:val="24"/>
        </w:rPr>
        <w:t>Item 4 - At the end of section 27</w:t>
      </w:r>
    </w:p>
    <w:p w14:paraId="04E2B3D9" w14:textId="7E4960FA" w:rsidR="00187537" w:rsidRDefault="001B02D3" w:rsidP="004D3CA3">
      <w:pPr>
        <w:pStyle w:val="Normal-em"/>
        <w:spacing w:before="240" w:after="240" w:line="240" w:lineRule="auto"/>
      </w:pPr>
      <w:r w:rsidRPr="005510C2">
        <w:t>This item</w:t>
      </w:r>
      <w:r>
        <w:t xml:space="preserve"> inserts a </w:t>
      </w:r>
      <w:r w:rsidR="009132D2">
        <w:t xml:space="preserve">new subsection </w:t>
      </w:r>
      <w:r w:rsidR="00833FCF">
        <w:t xml:space="preserve">at the end of </w:t>
      </w:r>
      <w:r w:rsidR="006A7892">
        <w:t>section 27 of the Principal Regulations</w:t>
      </w:r>
      <w:r w:rsidR="00834B7B">
        <w:t xml:space="preserve">. </w:t>
      </w:r>
      <w:r w:rsidR="006C08C9">
        <w:t>S</w:t>
      </w:r>
      <w:r w:rsidR="00863D2B">
        <w:t>ubsection 27(4) provides t</w:t>
      </w:r>
      <w:r w:rsidR="00187261">
        <w:t xml:space="preserve">hat an offer of a feasibility licence is </w:t>
      </w:r>
      <w:r w:rsidR="00AB076A">
        <w:t>limited to an area</w:t>
      </w:r>
      <w:r w:rsidR="00187537">
        <w:t xml:space="preserve"> that is either:</w:t>
      </w:r>
    </w:p>
    <w:p w14:paraId="61786553" w14:textId="02DD665E" w:rsidR="00187537" w:rsidRDefault="00B9473C" w:rsidP="004D3CA3">
      <w:pPr>
        <w:pStyle w:val="Normal-em"/>
        <w:numPr>
          <w:ilvl w:val="0"/>
          <w:numId w:val="36"/>
        </w:numPr>
        <w:spacing w:before="240" w:after="240" w:line="240" w:lineRule="auto"/>
      </w:pPr>
      <w:r>
        <w:lastRenderedPageBreak/>
        <w:t>t</w:t>
      </w:r>
      <w:r w:rsidR="00187537">
        <w:t>he same area described in the feasibility licence application</w:t>
      </w:r>
      <w:r w:rsidR="00D806F1">
        <w:t xml:space="preserve"> </w:t>
      </w:r>
      <w:r w:rsidR="003060B9">
        <w:t xml:space="preserve">(as required </w:t>
      </w:r>
      <w:r w:rsidR="00C21BBD">
        <w:t>by the</w:t>
      </w:r>
      <w:r w:rsidR="003060B9">
        <w:t xml:space="preserve"> new paragraph 10(</w:t>
      </w:r>
      <w:proofErr w:type="gramStart"/>
      <w:r w:rsidR="003060B9">
        <w:t>2)(</w:t>
      </w:r>
      <w:proofErr w:type="spellStart"/>
      <w:proofErr w:type="gramEnd"/>
      <w:r w:rsidR="003060B9">
        <w:t>ba</w:t>
      </w:r>
      <w:proofErr w:type="spellEnd"/>
      <w:r w:rsidR="003060B9">
        <w:t>) of the Regulations described at item 1 above</w:t>
      </w:r>
      <w:r w:rsidR="00C21BBD">
        <w:t>); or</w:t>
      </w:r>
    </w:p>
    <w:p w14:paraId="5661AB0A" w14:textId="18419953" w:rsidR="00833FCF" w:rsidRDefault="00533F08" w:rsidP="004D3CA3">
      <w:pPr>
        <w:pStyle w:val="Normal-em"/>
        <w:numPr>
          <w:ilvl w:val="0"/>
          <w:numId w:val="36"/>
        </w:numPr>
        <w:spacing w:before="240" w:after="240" w:line="240" w:lineRule="auto"/>
      </w:pPr>
      <w:proofErr w:type="gramStart"/>
      <w:r>
        <w:t>in the event that</w:t>
      </w:r>
      <w:proofErr w:type="gramEnd"/>
      <w:r>
        <w:t xml:space="preserve"> a </w:t>
      </w:r>
      <w:r w:rsidR="00C21BBD" w:rsidRPr="00C21BBD">
        <w:t xml:space="preserve">feasibility licence </w:t>
      </w:r>
      <w:r w:rsidR="005510C2">
        <w:t xml:space="preserve">application overlaps, and an overlapping application group is formed, the area that </w:t>
      </w:r>
      <w:r w:rsidR="00C21BBD" w:rsidRPr="00C21BBD">
        <w:t>has been revised and resubmitted under section 12 in accordance with the requirements of section 13—the area described in the revised and resubmitted application.</w:t>
      </w:r>
    </w:p>
    <w:p w14:paraId="3644D711" w14:textId="1ECAD819" w:rsidR="00C712F8" w:rsidRDefault="00012F37" w:rsidP="004D3CA3">
      <w:pPr>
        <w:pStyle w:val="Normal-em"/>
        <w:spacing w:before="240" w:after="240" w:line="240" w:lineRule="auto"/>
      </w:pPr>
      <w:r>
        <w:t xml:space="preserve">The effect of subsection 27(4) is to limit the scope of the Minister’s </w:t>
      </w:r>
      <w:r w:rsidR="00E97F42">
        <w:t xml:space="preserve">discretion in respect </w:t>
      </w:r>
      <w:r w:rsidR="00051D5A">
        <w:t xml:space="preserve">to the offering or </w:t>
      </w:r>
      <w:r w:rsidR="00E97F42">
        <w:t xml:space="preserve">a granting a licence to the </w:t>
      </w:r>
      <w:r w:rsidR="00590699">
        <w:t>area that an applicant applies for.</w:t>
      </w:r>
    </w:p>
    <w:p w14:paraId="0D43AB12" w14:textId="690FEB49" w:rsidR="006F63D7" w:rsidRDefault="00C712F8" w:rsidP="004D3CA3">
      <w:pPr>
        <w:spacing w:before="240" w:after="240" w:line="240" w:lineRule="auto"/>
        <w:rPr>
          <w:rFonts w:ascii="Times New Roman" w:eastAsia="Times New Roman" w:hAnsi="Times New Roman" w:cs="Times New Roman"/>
          <w:sz w:val="24"/>
          <w:szCs w:val="24"/>
        </w:rPr>
      </w:pPr>
      <w:r w:rsidRPr="11EA7E31">
        <w:rPr>
          <w:rFonts w:ascii="Times New Roman" w:eastAsia="Times New Roman" w:hAnsi="Times New Roman" w:cs="Times New Roman"/>
          <w:sz w:val="24"/>
          <w:szCs w:val="24"/>
        </w:rPr>
        <w:t xml:space="preserve">This provision, when read together with item 1 above, is intended to </w:t>
      </w:r>
      <w:r w:rsidR="00FA63E9" w:rsidRPr="11EA7E31">
        <w:rPr>
          <w:rFonts w:ascii="Times New Roman" w:eastAsia="Times New Roman" w:hAnsi="Times New Roman" w:cs="Times New Roman"/>
          <w:sz w:val="24"/>
          <w:szCs w:val="24"/>
        </w:rPr>
        <w:t xml:space="preserve">respond to </w:t>
      </w:r>
      <w:r w:rsidRPr="11EA7E31">
        <w:rPr>
          <w:rFonts w:ascii="Times New Roman" w:eastAsia="Times New Roman" w:hAnsi="Times New Roman" w:cs="Times New Roman"/>
          <w:sz w:val="24"/>
          <w:szCs w:val="24"/>
        </w:rPr>
        <w:t xml:space="preserve">the Court’s </w:t>
      </w:r>
      <w:r w:rsidR="001345FE" w:rsidRPr="11EA7E31">
        <w:rPr>
          <w:rFonts w:ascii="Times New Roman" w:eastAsia="Times New Roman" w:hAnsi="Times New Roman" w:cs="Times New Roman"/>
          <w:sz w:val="24"/>
          <w:szCs w:val="24"/>
        </w:rPr>
        <w:t>determination</w:t>
      </w:r>
      <w:r w:rsidRPr="11EA7E31">
        <w:rPr>
          <w:rFonts w:ascii="Times New Roman" w:eastAsia="Times New Roman" w:hAnsi="Times New Roman" w:cs="Times New Roman"/>
          <w:sz w:val="24"/>
          <w:szCs w:val="24"/>
        </w:rPr>
        <w:t xml:space="preserve"> in the </w:t>
      </w:r>
      <w:proofErr w:type="spellStart"/>
      <w:r w:rsidRPr="11EA7E31">
        <w:rPr>
          <w:rFonts w:ascii="Times New Roman" w:eastAsia="Times New Roman" w:hAnsi="Times New Roman" w:cs="Times New Roman"/>
          <w:sz w:val="24"/>
          <w:szCs w:val="24"/>
        </w:rPr>
        <w:t>Seadragon</w:t>
      </w:r>
      <w:proofErr w:type="spellEnd"/>
      <w:r w:rsidRPr="11EA7E31">
        <w:rPr>
          <w:rFonts w:ascii="Times New Roman" w:eastAsia="Times New Roman" w:hAnsi="Times New Roman" w:cs="Times New Roman"/>
          <w:sz w:val="24"/>
          <w:szCs w:val="24"/>
        </w:rPr>
        <w:t xml:space="preserve"> case that</w:t>
      </w:r>
      <w:r w:rsidR="00F96AF5" w:rsidRPr="11EA7E31">
        <w:rPr>
          <w:rFonts w:ascii="Times New Roman" w:eastAsia="Times New Roman" w:hAnsi="Times New Roman" w:cs="Times New Roman"/>
          <w:sz w:val="24"/>
          <w:szCs w:val="24"/>
        </w:rPr>
        <w:t>, in circumstances where the Minister is satisfied that an applicant meets the merit criteria required to be granted a feasibility licence,</w:t>
      </w:r>
      <w:r w:rsidRPr="11EA7E31">
        <w:rPr>
          <w:rFonts w:ascii="Times New Roman" w:eastAsia="Times New Roman" w:hAnsi="Times New Roman" w:cs="Times New Roman"/>
          <w:sz w:val="24"/>
          <w:szCs w:val="24"/>
        </w:rPr>
        <w:t xml:space="preserve"> the Minister has the discretion to offer and grant a feasibility licence in respect of a</w:t>
      </w:r>
      <w:r w:rsidR="001E41FD" w:rsidRPr="11EA7E31">
        <w:rPr>
          <w:rFonts w:ascii="Times New Roman" w:eastAsia="Times New Roman" w:hAnsi="Times New Roman" w:cs="Times New Roman"/>
          <w:sz w:val="24"/>
          <w:szCs w:val="24"/>
        </w:rPr>
        <w:t xml:space="preserve">n </w:t>
      </w:r>
      <w:r w:rsidRPr="11EA7E31">
        <w:rPr>
          <w:rFonts w:ascii="Times New Roman" w:eastAsia="Times New Roman" w:hAnsi="Times New Roman" w:cs="Times New Roman"/>
          <w:sz w:val="24"/>
          <w:szCs w:val="24"/>
        </w:rPr>
        <w:t>area</w:t>
      </w:r>
      <w:r w:rsidR="06B01032" w:rsidRPr="11EA7E31">
        <w:rPr>
          <w:rFonts w:ascii="Times New Roman" w:eastAsia="Times New Roman" w:hAnsi="Times New Roman" w:cs="Times New Roman"/>
          <w:sz w:val="24"/>
          <w:szCs w:val="24"/>
        </w:rPr>
        <w:t xml:space="preserve"> different</w:t>
      </w:r>
      <w:r w:rsidRPr="11EA7E31">
        <w:rPr>
          <w:rFonts w:ascii="Times New Roman" w:eastAsia="Times New Roman" w:hAnsi="Times New Roman" w:cs="Times New Roman"/>
          <w:sz w:val="24"/>
          <w:szCs w:val="24"/>
        </w:rPr>
        <w:t xml:space="preserve"> from that which the applicant has applied for during the application process. </w:t>
      </w:r>
    </w:p>
    <w:p w14:paraId="256446A7" w14:textId="6EA34CB2" w:rsidR="00C712F8" w:rsidRDefault="00637845" w:rsidP="004D3CA3">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provision makes clear that, under the licensing scheme, the Minister is not permitted to offer or grant a feasibility licence in respect of an area </w:t>
      </w:r>
      <w:r w:rsidR="006F63D7">
        <w:rPr>
          <w:rFonts w:ascii="Times New Roman" w:eastAsia="Times New Roman" w:hAnsi="Times New Roman" w:cs="Times New Roman"/>
          <w:sz w:val="24"/>
          <w:szCs w:val="24"/>
        </w:rPr>
        <w:t xml:space="preserve">other than the area that was specified in an application made under section 10 of the </w:t>
      </w:r>
      <w:r w:rsidR="003070F6">
        <w:rPr>
          <w:rFonts w:ascii="Times New Roman" w:eastAsia="Times New Roman" w:hAnsi="Times New Roman" w:cs="Times New Roman"/>
          <w:sz w:val="24"/>
          <w:szCs w:val="24"/>
        </w:rPr>
        <w:t xml:space="preserve">Principal </w:t>
      </w:r>
      <w:r w:rsidR="006F63D7">
        <w:rPr>
          <w:rFonts w:ascii="Times New Roman" w:eastAsia="Times New Roman" w:hAnsi="Times New Roman" w:cs="Times New Roman"/>
          <w:sz w:val="24"/>
          <w:szCs w:val="24"/>
        </w:rPr>
        <w:t xml:space="preserve">Regulations (or, if an application revised and resubmitted under section 12 of the Regulations, the area specified in the revised application). </w:t>
      </w:r>
    </w:p>
    <w:p w14:paraId="15446C7E" w14:textId="7611C17E" w:rsidR="0059248A" w:rsidRPr="00D427E8" w:rsidRDefault="0059248A" w:rsidP="00E81050">
      <w:pPr>
        <w:pStyle w:val="Normal-em"/>
        <w:spacing w:line="240" w:lineRule="auto"/>
        <w:rPr>
          <w:bCs/>
          <w:color w:val="000000" w:themeColor="text1"/>
          <w:szCs w:val="24"/>
        </w:rPr>
      </w:pPr>
      <w:r w:rsidRPr="00D427E8">
        <w:rPr>
          <w:b/>
          <w:color w:val="000000" w:themeColor="text1"/>
          <w:szCs w:val="24"/>
        </w:rPr>
        <w:t xml:space="preserve">Item </w:t>
      </w:r>
      <w:r w:rsidR="000D3786">
        <w:rPr>
          <w:b/>
          <w:bCs/>
          <w:color w:val="000000" w:themeColor="text1"/>
          <w:szCs w:val="24"/>
        </w:rPr>
        <w:t>5</w:t>
      </w:r>
      <w:r w:rsidRPr="00D427E8">
        <w:rPr>
          <w:b/>
          <w:bCs/>
          <w:color w:val="000000" w:themeColor="text1"/>
          <w:szCs w:val="24"/>
        </w:rPr>
        <w:t xml:space="preserve"> – </w:t>
      </w:r>
      <w:r w:rsidR="00154A88" w:rsidRPr="00154A88">
        <w:rPr>
          <w:b/>
          <w:bCs/>
          <w:color w:val="000000" w:themeColor="text1"/>
          <w:szCs w:val="24"/>
        </w:rPr>
        <w:t xml:space="preserve">At the end of Part </w:t>
      </w:r>
      <w:r w:rsidR="00807D4A" w:rsidRPr="00C752BA">
        <w:rPr>
          <w:b/>
          <w:color w:val="000000" w:themeColor="text1"/>
          <w:szCs w:val="24"/>
        </w:rPr>
        <w:t>14</w:t>
      </w:r>
    </w:p>
    <w:p w14:paraId="7F76D807" w14:textId="2CC4C097" w:rsidR="002573BE" w:rsidRPr="005D1ABF" w:rsidRDefault="00BF6543" w:rsidP="004D3CA3">
      <w:pPr>
        <w:spacing w:before="240" w:after="240" w:line="240" w:lineRule="auto"/>
        <w:rPr>
          <w:rFonts w:ascii="Times New Roman" w:hAnsi="Times New Roman" w:cs="Times New Roman"/>
          <w:sz w:val="24"/>
          <w:szCs w:val="24"/>
        </w:rPr>
      </w:pPr>
      <w:r w:rsidRPr="006E5126">
        <w:rPr>
          <w:rFonts w:ascii="Times New Roman" w:eastAsia="Times New Roman" w:hAnsi="Times New Roman" w:cs="Times New Roman"/>
          <w:sz w:val="24"/>
          <w:szCs w:val="24"/>
        </w:rPr>
        <w:t>This item inserts</w:t>
      </w:r>
      <w:r w:rsidRPr="003630F0">
        <w:rPr>
          <w:rFonts w:ascii="Times New Roman" w:hAnsi="Times New Roman" w:cs="Times New Roman"/>
          <w:sz w:val="24"/>
          <w:szCs w:val="24"/>
        </w:rPr>
        <w:t xml:space="preserve"> a new section </w:t>
      </w:r>
      <w:r w:rsidR="005F695E" w:rsidRPr="00C752BA">
        <w:rPr>
          <w:rFonts w:ascii="Times New Roman" w:hAnsi="Times New Roman" w:cs="Times New Roman"/>
          <w:sz w:val="24"/>
          <w:szCs w:val="24"/>
        </w:rPr>
        <w:t>16</w:t>
      </w:r>
      <w:r w:rsidR="00590699" w:rsidRPr="00C752BA">
        <w:rPr>
          <w:rFonts w:ascii="Times New Roman" w:hAnsi="Times New Roman" w:cs="Times New Roman"/>
          <w:sz w:val="24"/>
          <w:szCs w:val="24"/>
        </w:rPr>
        <w:t>5</w:t>
      </w:r>
      <w:r w:rsidRPr="003630F0">
        <w:rPr>
          <w:rFonts w:ascii="Times New Roman" w:hAnsi="Times New Roman" w:cs="Times New Roman"/>
          <w:sz w:val="24"/>
          <w:szCs w:val="24"/>
        </w:rPr>
        <w:t xml:space="preserve"> </w:t>
      </w:r>
      <w:r w:rsidR="008537B1">
        <w:rPr>
          <w:rFonts w:ascii="Times New Roman" w:hAnsi="Times New Roman" w:cs="Times New Roman"/>
          <w:sz w:val="24"/>
          <w:szCs w:val="24"/>
        </w:rPr>
        <w:t xml:space="preserve">in the Principal Regulations </w:t>
      </w:r>
      <w:r w:rsidR="00F30C83">
        <w:rPr>
          <w:rFonts w:ascii="Times New Roman" w:hAnsi="Times New Roman" w:cs="Times New Roman"/>
          <w:sz w:val="24"/>
          <w:szCs w:val="24"/>
        </w:rPr>
        <w:t xml:space="preserve">that provides </w:t>
      </w:r>
      <w:r w:rsidR="00FA0AC5">
        <w:rPr>
          <w:rFonts w:ascii="Times New Roman" w:hAnsi="Times New Roman" w:cs="Times New Roman"/>
          <w:sz w:val="24"/>
          <w:szCs w:val="24"/>
        </w:rPr>
        <w:t xml:space="preserve">for the amendments set out in Schedule </w:t>
      </w:r>
      <w:r w:rsidR="001B5096" w:rsidRPr="001B5096">
        <w:rPr>
          <w:rFonts w:ascii="Times New Roman" w:hAnsi="Times New Roman" w:cs="Times New Roman"/>
          <w:sz w:val="24"/>
          <w:szCs w:val="24"/>
        </w:rPr>
        <w:t xml:space="preserve">1 to </w:t>
      </w:r>
      <w:r w:rsidR="001B5096">
        <w:rPr>
          <w:rFonts w:ascii="Times New Roman" w:hAnsi="Times New Roman" w:cs="Times New Roman"/>
          <w:sz w:val="24"/>
          <w:szCs w:val="24"/>
        </w:rPr>
        <w:t>Amendment Regulations to</w:t>
      </w:r>
      <w:r w:rsidR="001B5096" w:rsidRPr="001B5096">
        <w:rPr>
          <w:rFonts w:ascii="Times New Roman" w:hAnsi="Times New Roman" w:cs="Times New Roman"/>
          <w:sz w:val="24"/>
          <w:szCs w:val="24"/>
        </w:rPr>
        <w:t xml:space="preserve"> apply in relation to an application made on or after the commencement of that Schedule</w:t>
      </w:r>
      <w:r w:rsidR="001B5096">
        <w:rPr>
          <w:rFonts w:ascii="Times New Roman" w:hAnsi="Times New Roman" w:cs="Times New Roman"/>
          <w:sz w:val="24"/>
          <w:szCs w:val="24"/>
        </w:rPr>
        <w:t xml:space="preserve">. </w:t>
      </w:r>
    </w:p>
    <w:p w14:paraId="0D4A8233" w14:textId="77777777" w:rsidR="002573BE" w:rsidRPr="005D1ABF" w:rsidRDefault="002573BE" w:rsidP="002573BE">
      <w:pPr>
        <w:spacing w:after="0" w:line="240" w:lineRule="auto"/>
        <w:rPr>
          <w:rFonts w:ascii="Times New Roman" w:hAnsi="Times New Roman" w:cs="Times New Roman"/>
          <w:sz w:val="24"/>
          <w:szCs w:val="24"/>
        </w:rPr>
      </w:pPr>
    </w:p>
    <w:p w14:paraId="7E71A987" w14:textId="77777777" w:rsidR="002573BE" w:rsidRPr="005D1ABF" w:rsidRDefault="002573BE" w:rsidP="002573BE">
      <w:pPr>
        <w:spacing w:after="0" w:line="240" w:lineRule="auto"/>
        <w:rPr>
          <w:rFonts w:ascii="Times New Roman" w:hAnsi="Times New Roman" w:cs="Times New Roman"/>
          <w:sz w:val="24"/>
          <w:szCs w:val="24"/>
        </w:rPr>
      </w:pPr>
      <w:r w:rsidRPr="63156A87">
        <w:rPr>
          <w:rFonts w:ascii="Times New Roman" w:hAnsi="Times New Roman" w:cs="Times New Roman"/>
          <w:sz w:val="24"/>
          <w:szCs w:val="24"/>
        </w:rPr>
        <w:br w:type="page"/>
      </w:r>
    </w:p>
    <w:p w14:paraId="2A315062" w14:textId="0ED51130" w:rsidR="2490220F" w:rsidRDefault="2490220F" w:rsidP="63156A87">
      <w:pPr>
        <w:pStyle w:val="Normal-em"/>
        <w:spacing w:after="0" w:line="240" w:lineRule="auto"/>
        <w:jc w:val="right"/>
        <w:rPr>
          <w:b/>
          <w:bCs/>
          <w:color w:val="auto"/>
          <w:u w:val="single"/>
        </w:rPr>
      </w:pPr>
      <w:r w:rsidRPr="63156A87">
        <w:rPr>
          <w:b/>
          <w:bCs/>
          <w:color w:val="auto"/>
          <w:u w:val="single"/>
        </w:rPr>
        <w:lastRenderedPageBreak/>
        <w:t>ATTACHMENT B</w:t>
      </w:r>
    </w:p>
    <w:p w14:paraId="2BE7CE54" w14:textId="77777777" w:rsidR="002573BE" w:rsidRPr="005D1ABF" w:rsidRDefault="002573BE" w:rsidP="002573BE">
      <w:pPr>
        <w:spacing w:after="0" w:line="240" w:lineRule="auto"/>
        <w:rPr>
          <w:rFonts w:ascii="Times New Roman" w:hAnsi="Times New Roman" w:cs="Times New Roman"/>
          <w:sz w:val="24"/>
          <w:szCs w:val="24"/>
        </w:rPr>
      </w:pPr>
    </w:p>
    <w:p w14:paraId="76E33D49" w14:textId="77777777" w:rsidR="002573BE" w:rsidRPr="003630F0" w:rsidRDefault="002573BE" w:rsidP="002573BE">
      <w:pPr>
        <w:spacing w:after="0" w:line="240" w:lineRule="auto"/>
        <w:jc w:val="center"/>
        <w:rPr>
          <w:rFonts w:ascii="Times New Roman" w:hAnsi="Times New Roman" w:cs="Times New Roman"/>
          <w:b/>
          <w:sz w:val="24"/>
          <w:szCs w:val="24"/>
        </w:rPr>
      </w:pPr>
      <w:r w:rsidRPr="003630F0">
        <w:rPr>
          <w:rFonts w:ascii="Times New Roman" w:hAnsi="Times New Roman" w:cs="Times New Roman"/>
          <w:b/>
          <w:sz w:val="24"/>
          <w:szCs w:val="24"/>
        </w:rPr>
        <w:t>Statement of Compatibility with Human Rights</w:t>
      </w:r>
    </w:p>
    <w:p w14:paraId="06B31262" w14:textId="77777777" w:rsidR="002573BE" w:rsidRPr="003630F0" w:rsidRDefault="002573BE" w:rsidP="002573BE">
      <w:pPr>
        <w:spacing w:after="0" w:line="240" w:lineRule="auto"/>
        <w:jc w:val="center"/>
        <w:rPr>
          <w:rFonts w:ascii="Times New Roman" w:hAnsi="Times New Roman" w:cs="Times New Roman"/>
          <w:b/>
          <w:sz w:val="24"/>
          <w:szCs w:val="24"/>
        </w:rPr>
      </w:pPr>
    </w:p>
    <w:p w14:paraId="1ED4ECA1" w14:textId="77777777" w:rsidR="002573BE" w:rsidRPr="003630F0" w:rsidRDefault="002573BE" w:rsidP="002573BE">
      <w:pPr>
        <w:spacing w:after="0" w:line="240" w:lineRule="auto"/>
        <w:jc w:val="center"/>
        <w:rPr>
          <w:rFonts w:ascii="Times New Roman" w:hAnsi="Times New Roman" w:cs="Times New Roman"/>
          <w:sz w:val="24"/>
          <w:szCs w:val="24"/>
        </w:rPr>
      </w:pPr>
      <w:r w:rsidRPr="003630F0">
        <w:rPr>
          <w:rFonts w:ascii="Times New Roman" w:hAnsi="Times New Roman" w:cs="Times New Roman"/>
          <w:i/>
          <w:sz w:val="24"/>
          <w:szCs w:val="24"/>
        </w:rPr>
        <w:t>Prepared in accordance with Part 3 of the Human Rights (Parliamentary Scrutiny) Act 2011</w:t>
      </w:r>
    </w:p>
    <w:p w14:paraId="68A23A40" w14:textId="0CE4E7F3" w:rsidR="00D340A4" w:rsidRPr="003630F0" w:rsidRDefault="00D53DD6" w:rsidP="00D340A4">
      <w:pPr>
        <w:spacing w:before="240" w:after="240" w:line="240" w:lineRule="auto"/>
        <w:jc w:val="center"/>
        <w:rPr>
          <w:rFonts w:ascii="Times New Roman" w:hAnsi="Times New Roman" w:cs="Times New Roman"/>
          <w:bCs/>
          <w:i/>
          <w:iCs/>
          <w:sz w:val="24"/>
          <w:szCs w:val="24"/>
          <w:u w:val="single"/>
        </w:rPr>
      </w:pPr>
      <w:r w:rsidRPr="003630F0">
        <w:rPr>
          <w:rFonts w:ascii="Times New Roman" w:hAnsi="Times New Roman" w:cs="Times New Roman"/>
          <w:bCs/>
          <w:i/>
          <w:iCs/>
          <w:sz w:val="24"/>
          <w:szCs w:val="24"/>
          <w:u w:val="single"/>
        </w:rPr>
        <w:t>Offshore Electricity Infrastructure Amendment (</w:t>
      </w:r>
      <w:r w:rsidR="003630F0" w:rsidRPr="003630F0">
        <w:rPr>
          <w:rFonts w:ascii="Times New Roman" w:hAnsi="Times New Roman" w:cs="Times New Roman"/>
          <w:i/>
          <w:iCs/>
          <w:sz w:val="24"/>
          <w:szCs w:val="24"/>
          <w:u w:val="single"/>
        </w:rPr>
        <w:t>Overlapping Applications)</w:t>
      </w:r>
      <w:r w:rsidRPr="003630F0">
        <w:rPr>
          <w:rFonts w:ascii="Times New Roman" w:hAnsi="Times New Roman" w:cs="Times New Roman"/>
          <w:bCs/>
          <w:i/>
          <w:iCs/>
          <w:sz w:val="24"/>
          <w:szCs w:val="24"/>
          <w:u w:val="single"/>
        </w:rPr>
        <w:t xml:space="preserve"> Regulations 2024</w:t>
      </w:r>
    </w:p>
    <w:p w14:paraId="5C47DBF6" w14:textId="77777777" w:rsidR="002573BE" w:rsidRPr="003630F0" w:rsidRDefault="002573BE" w:rsidP="00D340A4">
      <w:pPr>
        <w:spacing w:before="240" w:after="240" w:line="240" w:lineRule="auto"/>
        <w:rPr>
          <w:rFonts w:ascii="Times New Roman" w:hAnsi="Times New Roman" w:cs="Times New Roman"/>
          <w:sz w:val="24"/>
          <w:szCs w:val="24"/>
        </w:rPr>
      </w:pPr>
      <w:r w:rsidRPr="003630F0">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3630F0">
        <w:rPr>
          <w:rFonts w:ascii="Times New Roman" w:hAnsi="Times New Roman" w:cs="Times New Roman"/>
          <w:i/>
          <w:sz w:val="24"/>
          <w:szCs w:val="24"/>
        </w:rPr>
        <w:t>Human Rights (Parliamentary Scrutiny) Act 2011</w:t>
      </w:r>
      <w:r w:rsidRPr="003630F0">
        <w:rPr>
          <w:rFonts w:ascii="Times New Roman" w:hAnsi="Times New Roman" w:cs="Times New Roman"/>
          <w:sz w:val="24"/>
          <w:szCs w:val="24"/>
        </w:rPr>
        <w:t>.</w:t>
      </w:r>
    </w:p>
    <w:p w14:paraId="4BCE4ED3" w14:textId="77777777" w:rsidR="002573BE" w:rsidRPr="003630F0" w:rsidRDefault="002573BE" w:rsidP="002573BE">
      <w:pPr>
        <w:spacing w:after="0" w:line="240" w:lineRule="auto"/>
        <w:rPr>
          <w:rFonts w:ascii="Times New Roman" w:hAnsi="Times New Roman" w:cs="Times New Roman"/>
          <w:sz w:val="24"/>
          <w:szCs w:val="24"/>
        </w:rPr>
      </w:pPr>
    </w:p>
    <w:p w14:paraId="44B2C20E" w14:textId="77777777" w:rsidR="002573BE" w:rsidRPr="003630F0" w:rsidRDefault="002573BE" w:rsidP="002573BE">
      <w:pPr>
        <w:spacing w:after="0" w:line="240" w:lineRule="auto"/>
        <w:jc w:val="both"/>
        <w:rPr>
          <w:rFonts w:ascii="Times New Roman" w:hAnsi="Times New Roman" w:cs="Times New Roman"/>
          <w:b/>
          <w:sz w:val="24"/>
          <w:szCs w:val="24"/>
        </w:rPr>
      </w:pPr>
      <w:r w:rsidRPr="003630F0">
        <w:rPr>
          <w:rFonts w:ascii="Times New Roman" w:hAnsi="Times New Roman" w:cs="Times New Roman"/>
          <w:b/>
          <w:sz w:val="24"/>
          <w:szCs w:val="24"/>
        </w:rPr>
        <w:t>Overview of the Legislative Instrument</w:t>
      </w:r>
    </w:p>
    <w:p w14:paraId="18CB5EEB" w14:textId="77777777" w:rsidR="002573BE" w:rsidRPr="003630F0" w:rsidRDefault="002573BE" w:rsidP="002573BE">
      <w:pPr>
        <w:spacing w:after="0" w:line="240" w:lineRule="auto"/>
        <w:rPr>
          <w:rFonts w:ascii="Times New Roman" w:hAnsi="Times New Roman" w:cs="Times New Roman"/>
          <w:color w:val="FF0000"/>
          <w:sz w:val="24"/>
          <w:szCs w:val="24"/>
        </w:rPr>
      </w:pPr>
    </w:p>
    <w:p w14:paraId="65E70034" w14:textId="3D79C6F3" w:rsidR="00084C39" w:rsidRPr="003630F0" w:rsidRDefault="00084C39" w:rsidP="00084C39">
      <w:pPr>
        <w:spacing w:line="240" w:lineRule="auto"/>
        <w:jc w:val="both"/>
        <w:rPr>
          <w:rFonts w:ascii="Times New Roman" w:eastAsia="Times New Roman" w:hAnsi="Times New Roman" w:cs="Times New Roman"/>
          <w:sz w:val="24"/>
          <w:szCs w:val="24"/>
        </w:rPr>
      </w:pPr>
      <w:r w:rsidRPr="003630F0">
        <w:rPr>
          <w:rFonts w:ascii="Times New Roman" w:eastAsia="Times New Roman" w:hAnsi="Times New Roman" w:cs="Times New Roman"/>
          <w:sz w:val="24"/>
          <w:szCs w:val="24"/>
        </w:rPr>
        <w:t xml:space="preserve">The </w:t>
      </w:r>
      <w:r w:rsidRPr="003630F0">
        <w:rPr>
          <w:rFonts w:ascii="Times New Roman" w:eastAsia="Times New Roman" w:hAnsi="Times New Roman" w:cs="Times New Roman"/>
          <w:i/>
          <w:iCs/>
          <w:sz w:val="24"/>
          <w:szCs w:val="24"/>
        </w:rPr>
        <w:t xml:space="preserve">Offshore Electricity Infrastructure Amendment </w:t>
      </w:r>
      <w:r w:rsidR="003630F0" w:rsidRPr="003630F0">
        <w:rPr>
          <w:rFonts w:ascii="Times New Roman" w:hAnsi="Times New Roman" w:cs="Times New Roman"/>
          <w:i/>
          <w:iCs/>
          <w:sz w:val="24"/>
          <w:szCs w:val="24"/>
        </w:rPr>
        <w:t xml:space="preserve">(Overlapping Applications) </w:t>
      </w:r>
      <w:r w:rsidRPr="003630F0">
        <w:rPr>
          <w:rFonts w:ascii="Times New Roman" w:eastAsia="Times New Roman" w:hAnsi="Times New Roman" w:cs="Times New Roman"/>
          <w:i/>
          <w:iCs/>
          <w:sz w:val="24"/>
          <w:szCs w:val="24"/>
        </w:rPr>
        <w:t>Regulations 2024</w:t>
      </w:r>
      <w:r w:rsidR="0F6CFE42" w:rsidRPr="003630F0">
        <w:rPr>
          <w:rFonts w:ascii="Times New Roman" w:eastAsia="Times New Roman" w:hAnsi="Times New Roman" w:cs="Times New Roman"/>
          <w:sz w:val="24"/>
          <w:szCs w:val="24"/>
        </w:rPr>
        <w:t xml:space="preserve"> (Amendment Regulations)</w:t>
      </w:r>
      <w:r w:rsidRPr="003630F0">
        <w:rPr>
          <w:rFonts w:ascii="Times New Roman" w:eastAsia="Times New Roman" w:hAnsi="Times New Roman" w:cs="Times New Roman"/>
          <w:i/>
          <w:iCs/>
          <w:sz w:val="24"/>
          <w:szCs w:val="24"/>
        </w:rPr>
        <w:t xml:space="preserve"> </w:t>
      </w:r>
      <w:r w:rsidRPr="003630F0">
        <w:rPr>
          <w:rFonts w:ascii="Times New Roman" w:eastAsia="Times New Roman" w:hAnsi="Times New Roman" w:cs="Times New Roman"/>
          <w:sz w:val="24"/>
          <w:szCs w:val="24"/>
        </w:rPr>
        <w:t xml:space="preserve">amend the </w:t>
      </w:r>
      <w:r w:rsidRPr="003630F0">
        <w:rPr>
          <w:rFonts w:ascii="Times New Roman" w:eastAsia="Times New Roman" w:hAnsi="Times New Roman" w:cs="Times New Roman"/>
          <w:i/>
          <w:iCs/>
          <w:sz w:val="24"/>
          <w:szCs w:val="24"/>
        </w:rPr>
        <w:t>Offshore Electricity Infrastructure Regulations 2022</w:t>
      </w:r>
      <w:r w:rsidRPr="003630F0">
        <w:rPr>
          <w:rFonts w:ascii="Times New Roman" w:eastAsia="Times New Roman" w:hAnsi="Times New Roman" w:cs="Times New Roman"/>
          <w:sz w:val="24"/>
          <w:szCs w:val="24"/>
        </w:rPr>
        <w:t xml:space="preserve"> (Principal Regulations) for the purposes of the licensing scheme under section 29 </w:t>
      </w:r>
      <w:r w:rsidR="005733E2" w:rsidRPr="003630F0">
        <w:rPr>
          <w:rFonts w:ascii="Times New Roman" w:eastAsia="Times New Roman" w:hAnsi="Times New Roman" w:cs="Times New Roman"/>
          <w:sz w:val="24"/>
          <w:szCs w:val="24"/>
        </w:rPr>
        <w:t xml:space="preserve">and 32 </w:t>
      </w:r>
      <w:r w:rsidRPr="003630F0">
        <w:rPr>
          <w:rFonts w:ascii="Times New Roman" w:eastAsia="Times New Roman" w:hAnsi="Times New Roman" w:cs="Times New Roman"/>
          <w:sz w:val="24"/>
          <w:szCs w:val="24"/>
        </w:rPr>
        <w:t xml:space="preserve">of the </w:t>
      </w:r>
      <w:r w:rsidRPr="003630F0">
        <w:rPr>
          <w:rFonts w:ascii="Times New Roman" w:eastAsia="Times New Roman" w:hAnsi="Times New Roman" w:cs="Times New Roman"/>
          <w:i/>
          <w:iCs/>
          <w:sz w:val="24"/>
          <w:szCs w:val="24"/>
        </w:rPr>
        <w:t>Offshore Electricity Infrastructure Act 2021</w:t>
      </w:r>
      <w:r w:rsidRPr="003630F0">
        <w:rPr>
          <w:rFonts w:ascii="Times New Roman" w:eastAsia="Times New Roman" w:hAnsi="Times New Roman" w:cs="Times New Roman"/>
          <w:sz w:val="24"/>
          <w:szCs w:val="24"/>
        </w:rPr>
        <w:t xml:space="preserve"> (OEI Act). </w:t>
      </w:r>
    </w:p>
    <w:p w14:paraId="69FFA780" w14:textId="10FA1B50" w:rsidR="00084C39" w:rsidRPr="003630F0" w:rsidRDefault="00084C39" w:rsidP="00084C39">
      <w:pPr>
        <w:spacing w:line="240" w:lineRule="auto"/>
        <w:jc w:val="both"/>
        <w:rPr>
          <w:rFonts w:ascii="Times New Roman" w:eastAsia="Times New Roman" w:hAnsi="Times New Roman" w:cs="Times New Roman"/>
          <w:sz w:val="24"/>
          <w:szCs w:val="24"/>
        </w:rPr>
      </w:pPr>
      <w:r w:rsidRPr="003630F0">
        <w:rPr>
          <w:rFonts w:ascii="Times New Roman" w:eastAsia="Times New Roman" w:hAnsi="Times New Roman" w:cs="Times New Roman"/>
          <w:sz w:val="24"/>
          <w:szCs w:val="24"/>
        </w:rPr>
        <w:t>These amendments give effect to elements of the offshore electricity infrastructure (OEI) framework, including</w:t>
      </w:r>
      <w:r w:rsidR="003A7734" w:rsidRPr="003630F0">
        <w:rPr>
          <w:rFonts w:ascii="Times New Roman" w:eastAsia="Times New Roman" w:hAnsi="Times New Roman" w:cs="Times New Roman"/>
          <w:sz w:val="24"/>
          <w:szCs w:val="24"/>
        </w:rPr>
        <w:t xml:space="preserve"> </w:t>
      </w:r>
      <w:r w:rsidR="00116013" w:rsidRPr="003630F0">
        <w:rPr>
          <w:rFonts w:ascii="Times New Roman" w:eastAsia="Times New Roman" w:hAnsi="Times New Roman" w:cs="Times New Roman"/>
          <w:sz w:val="24"/>
          <w:szCs w:val="24"/>
        </w:rPr>
        <w:t xml:space="preserve">for the process for applying for and offering feasibility </w:t>
      </w:r>
      <w:r w:rsidR="003A7734" w:rsidRPr="003630F0">
        <w:rPr>
          <w:rFonts w:ascii="Times New Roman" w:eastAsia="Times New Roman" w:hAnsi="Times New Roman" w:cs="Times New Roman"/>
          <w:sz w:val="24"/>
          <w:szCs w:val="24"/>
        </w:rPr>
        <w:t>licences</w:t>
      </w:r>
      <w:r w:rsidR="004C22F9" w:rsidRPr="003630F0">
        <w:rPr>
          <w:rFonts w:ascii="Times New Roman" w:eastAsia="Times New Roman" w:hAnsi="Times New Roman" w:cs="Times New Roman"/>
          <w:sz w:val="24"/>
          <w:szCs w:val="24"/>
        </w:rPr>
        <w:t xml:space="preserve"> in respect to </w:t>
      </w:r>
      <w:r w:rsidR="00F44387" w:rsidRPr="003630F0">
        <w:rPr>
          <w:rFonts w:ascii="Times New Roman" w:eastAsia="Times New Roman" w:hAnsi="Times New Roman" w:cs="Times New Roman"/>
          <w:sz w:val="24"/>
          <w:szCs w:val="24"/>
        </w:rPr>
        <w:t>applications for feasibility licences that overlap</w:t>
      </w:r>
      <w:r w:rsidR="003A7734" w:rsidRPr="003630F0">
        <w:rPr>
          <w:rFonts w:ascii="Times New Roman" w:eastAsia="Times New Roman" w:hAnsi="Times New Roman" w:cs="Times New Roman"/>
          <w:sz w:val="24"/>
          <w:szCs w:val="24"/>
        </w:rPr>
        <w:t>.</w:t>
      </w:r>
      <w:r w:rsidRPr="003630F0">
        <w:rPr>
          <w:rFonts w:ascii="Times New Roman" w:eastAsia="Times New Roman" w:hAnsi="Times New Roman" w:cs="Times New Roman"/>
          <w:sz w:val="24"/>
          <w:szCs w:val="24"/>
        </w:rPr>
        <w:t xml:space="preserve"> These matters are crucial </w:t>
      </w:r>
      <w:r w:rsidR="00E244F1" w:rsidRPr="003630F0">
        <w:rPr>
          <w:rFonts w:ascii="Times New Roman" w:eastAsia="Times New Roman" w:hAnsi="Times New Roman" w:cs="Times New Roman"/>
          <w:sz w:val="24"/>
          <w:szCs w:val="24"/>
        </w:rPr>
        <w:t xml:space="preserve">to ensure </w:t>
      </w:r>
      <w:r w:rsidR="00ED34B0" w:rsidRPr="003630F0">
        <w:rPr>
          <w:rFonts w:ascii="Times New Roman" w:eastAsia="Times New Roman" w:hAnsi="Times New Roman" w:cs="Times New Roman"/>
          <w:sz w:val="24"/>
          <w:szCs w:val="24"/>
        </w:rPr>
        <w:t xml:space="preserve">the </w:t>
      </w:r>
      <w:r w:rsidRPr="003630F0">
        <w:rPr>
          <w:rFonts w:ascii="Times New Roman" w:eastAsia="Times New Roman" w:hAnsi="Times New Roman" w:cs="Times New Roman"/>
          <w:sz w:val="24"/>
          <w:szCs w:val="24"/>
        </w:rPr>
        <w:t xml:space="preserve">OEI </w:t>
      </w:r>
      <w:r w:rsidR="00ED34B0" w:rsidRPr="003630F0">
        <w:rPr>
          <w:rFonts w:ascii="Times New Roman" w:eastAsia="Times New Roman" w:hAnsi="Times New Roman" w:cs="Times New Roman"/>
          <w:sz w:val="24"/>
          <w:szCs w:val="24"/>
        </w:rPr>
        <w:t xml:space="preserve">licensing scheme operates as intended </w:t>
      </w:r>
      <w:r w:rsidRPr="003630F0">
        <w:rPr>
          <w:rFonts w:ascii="Times New Roman" w:eastAsia="Times New Roman" w:hAnsi="Times New Roman" w:cs="Times New Roman"/>
          <w:sz w:val="24"/>
          <w:szCs w:val="24"/>
        </w:rPr>
        <w:t>and provide regulatory certainty for offshore renewable energy industry.</w:t>
      </w:r>
    </w:p>
    <w:p w14:paraId="555BB267" w14:textId="77777777" w:rsidR="002573BE" w:rsidRPr="003630F0" w:rsidRDefault="002573BE" w:rsidP="002573BE">
      <w:pPr>
        <w:spacing w:after="0" w:line="240" w:lineRule="auto"/>
        <w:rPr>
          <w:rFonts w:ascii="Times New Roman" w:hAnsi="Times New Roman" w:cs="Times New Roman"/>
          <w:sz w:val="24"/>
          <w:szCs w:val="24"/>
        </w:rPr>
      </w:pPr>
    </w:p>
    <w:p w14:paraId="39D7EE50" w14:textId="77777777" w:rsidR="002573BE" w:rsidRPr="003630F0" w:rsidRDefault="002573BE" w:rsidP="002573BE">
      <w:pPr>
        <w:spacing w:after="0" w:line="240" w:lineRule="auto"/>
        <w:jc w:val="both"/>
        <w:rPr>
          <w:rFonts w:ascii="Times New Roman" w:hAnsi="Times New Roman" w:cs="Times New Roman"/>
          <w:b/>
          <w:sz w:val="24"/>
          <w:szCs w:val="24"/>
        </w:rPr>
      </w:pPr>
      <w:r w:rsidRPr="003630F0">
        <w:rPr>
          <w:rFonts w:ascii="Times New Roman" w:hAnsi="Times New Roman" w:cs="Times New Roman"/>
          <w:b/>
          <w:sz w:val="24"/>
          <w:szCs w:val="24"/>
        </w:rPr>
        <w:t>Human rights implications</w:t>
      </w:r>
    </w:p>
    <w:p w14:paraId="2BDE452F" w14:textId="77777777" w:rsidR="002573BE" w:rsidRPr="003630F0" w:rsidRDefault="002573BE" w:rsidP="002573BE">
      <w:pPr>
        <w:spacing w:after="0" w:line="240" w:lineRule="auto"/>
        <w:jc w:val="both"/>
        <w:rPr>
          <w:rFonts w:ascii="Times New Roman" w:hAnsi="Times New Roman" w:cs="Times New Roman"/>
          <w:b/>
          <w:sz w:val="24"/>
          <w:szCs w:val="24"/>
        </w:rPr>
      </w:pPr>
    </w:p>
    <w:p w14:paraId="0910F8EA" w14:textId="77777777" w:rsidR="002573BE" w:rsidRPr="003630F0" w:rsidRDefault="002573BE" w:rsidP="002573BE">
      <w:pPr>
        <w:spacing w:after="0" w:line="240" w:lineRule="auto"/>
        <w:rPr>
          <w:rFonts w:ascii="Times New Roman" w:hAnsi="Times New Roman" w:cs="Times New Roman"/>
          <w:sz w:val="24"/>
          <w:szCs w:val="24"/>
        </w:rPr>
      </w:pPr>
      <w:r w:rsidRPr="003630F0">
        <w:rPr>
          <w:rFonts w:ascii="Times New Roman" w:hAnsi="Times New Roman" w:cs="Times New Roman"/>
          <w:sz w:val="24"/>
          <w:szCs w:val="24"/>
        </w:rPr>
        <w:t>This Legislative Instrument does not engage any of the applicable rights or freedoms.</w:t>
      </w:r>
    </w:p>
    <w:p w14:paraId="4049EF3A" w14:textId="77777777" w:rsidR="002573BE" w:rsidRPr="003630F0" w:rsidRDefault="002573BE" w:rsidP="002573BE">
      <w:pPr>
        <w:spacing w:after="0" w:line="240" w:lineRule="auto"/>
        <w:rPr>
          <w:rFonts w:ascii="Times New Roman" w:hAnsi="Times New Roman" w:cs="Times New Roman"/>
          <w:sz w:val="24"/>
          <w:szCs w:val="24"/>
        </w:rPr>
      </w:pPr>
    </w:p>
    <w:p w14:paraId="34A7D3C1" w14:textId="77777777" w:rsidR="002573BE" w:rsidRPr="003630F0" w:rsidRDefault="002573BE" w:rsidP="002573BE">
      <w:pPr>
        <w:spacing w:after="0" w:line="240" w:lineRule="auto"/>
        <w:jc w:val="both"/>
        <w:rPr>
          <w:rFonts w:ascii="Times New Roman" w:hAnsi="Times New Roman" w:cs="Times New Roman"/>
          <w:b/>
          <w:sz w:val="24"/>
          <w:szCs w:val="24"/>
        </w:rPr>
      </w:pPr>
      <w:r w:rsidRPr="003630F0">
        <w:rPr>
          <w:rFonts w:ascii="Times New Roman" w:hAnsi="Times New Roman" w:cs="Times New Roman"/>
          <w:b/>
          <w:sz w:val="24"/>
          <w:szCs w:val="24"/>
        </w:rPr>
        <w:t>Conclusion</w:t>
      </w:r>
    </w:p>
    <w:p w14:paraId="25736889" w14:textId="77777777" w:rsidR="002573BE" w:rsidRPr="003630F0" w:rsidRDefault="002573BE" w:rsidP="002573BE">
      <w:pPr>
        <w:spacing w:after="0" w:line="240" w:lineRule="auto"/>
        <w:jc w:val="both"/>
        <w:rPr>
          <w:rFonts w:ascii="Times New Roman" w:hAnsi="Times New Roman" w:cs="Times New Roman"/>
          <w:b/>
          <w:sz w:val="24"/>
          <w:szCs w:val="24"/>
        </w:rPr>
      </w:pPr>
    </w:p>
    <w:p w14:paraId="577E05F1" w14:textId="7DAD7EEA" w:rsidR="002573BE" w:rsidRDefault="006A29CD" w:rsidP="002573BE">
      <w:pPr>
        <w:spacing w:after="0" w:line="240" w:lineRule="auto"/>
        <w:rPr>
          <w:rFonts w:ascii="Times New Roman" w:hAnsi="Times New Roman" w:cs="Times New Roman"/>
          <w:sz w:val="24"/>
          <w:szCs w:val="24"/>
        </w:rPr>
      </w:pPr>
      <w:r w:rsidRPr="11EA7E31">
        <w:rPr>
          <w:rFonts w:ascii="Times New Roman" w:hAnsi="Times New Roman" w:cs="Times New Roman"/>
          <w:sz w:val="24"/>
          <w:szCs w:val="24"/>
        </w:rPr>
        <w:t xml:space="preserve">The </w:t>
      </w:r>
      <w:r w:rsidRPr="11EA7E31">
        <w:rPr>
          <w:rFonts w:ascii="Times New Roman" w:hAnsi="Times New Roman" w:cs="Times New Roman"/>
          <w:i/>
          <w:iCs/>
          <w:sz w:val="24"/>
          <w:szCs w:val="24"/>
        </w:rPr>
        <w:t>Offshore Electricity Infrastructure Amendment (Overlapping</w:t>
      </w:r>
      <w:r w:rsidR="003630F0" w:rsidRPr="11EA7E31">
        <w:rPr>
          <w:rFonts w:ascii="Times New Roman" w:hAnsi="Times New Roman" w:cs="Times New Roman"/>
          <w:i/>
          <w:iCs/>
          <w:sz w:val="24"/>
          <w:szCs w:val="24"/>
        </w:rPr>
        <w:t xml:space="preserve"> Applications</w:t>
      </w:r>
      <w:r w:rsidRPr="11EA7E31">
        <w:rPr>
          <w:rFonts w:ascii="Times New Roman" w:hAnsi="Times New Roman" w:cs="Times New Roman"/>
          <w:i/>
          <w:iCs/>
          <w:sz w:val="24"/>
          <w:szCs w:val="24"/>
        </w:rPr>
        <w:t>) Regulations 2024</w:t>
      </w:r>
      <w:r w:rsidRPr="11EA7E31">
        <w:rPr>
          <w:rFonts w:ascii="Times New Roman" w:hAnsi="Times New Roman" w:cs="Times New Roman"/>
          <w:sz w:val="24"/>
          <w:szCs w:val="24"/>
        </w:rPr>
        <w:t xml:space="preserve"> </w:t>
      </w:r>
      <w:r w:rsidR="002573BE" w:rsidRPr="11EA7E31">
        <w:rPr>
          <w:rFonts w:ascii="Times New Roman" w:hAnsi="Times New Roman" w:cs="Times New Roman"/>
          <w:sz w:val="24"/>
          <w:szCs w:val="24"/>
        </w:rPr>
        <w:t>is compatible with human rights as it does not raise any human rights issues.</w:t>
      </w:r>
    </w:p>
    <w:p w14:paraId="4C6A8EF5" w14:textId="17F3563C" w:rsidR="002573BE" w:rsidRPr="005D1ABF" w:rsidRDefault="002573BE" w:rsidP="63156A87">
      <w:pPr>
        <w:spacing w:after="0" w:line="240" w:lineRule="auto"/>
        <w:rPr>
          <w:rFonts w:ascii="Times New Roman" w:hAnsi="Times New Roman" w:cs="Times New Roman"/>
          <w:sz w:val="24"/>
          <w:szCs w:val="24"/>
        </w:rPr>
      </w:pPr>
    </w:p>
    <w:p w14:paraId="2EFB33CF" w14:textId="77777777" w:rsidR="002573BE" w:rsidRPr="005D1ABF" w:rsidRDefault="002573BE" w:rsidP="002573BE">
      <w:pPr>
        <w:spacing w:after="0" w:line="240" w:lineRule="auto"/>
        <w:rPr>
          <w:rFonts w:ascii="Times New Roman" w:hAnsi="Times New Roman" w:cs="Times New Roman"/>
          <w:sz w:val="24"/>
          <w:szCs w:val="24"/>
        </w:rPr>
      </w:pPr>
    </w:p>
    <w:p w14:paraId="4DD77E12" w14:textId="4F75FE4B" w:rsidR="002573BE" w:rsidRDefault="002573BE" w:rsidP="002573BE">
      <w:pPr>
        <w:spacing w:after="0" w:line="240" w:lineRule="auto"/>
        <w:jc w:val="center"/>
        <w:rPr>
          <w:rFonts w:ascii="Times New Roman" w:hAnsi="Times New Roman" w:cs="Times New Roman"/>
          <w:b/>
          <w:bCs/>
          <w:sz w:val="24"/>
          <w:szCs w:val="24"/>
        </w:rPr>
      </w:pPr>
    </w:p>
    <w:p w14:paraId="5F0C69FB" w14:textId="77777777" w:rsidR="002573BE" w:rsidRDefault="002573BE" w:rsidP="002573BE">
      <w:pPr>
        <w:spacing w:after="0" w:line="240" w:lineRule="auto"/>
        <w:jc w:val="center"/>
        <w:rPr>
          <w:rFonts w:ascii="Times New Roman" w:hAnsi="Times New Roman" w:cs="Times New Roman"/>
          <w:b/>
          <w:bCs/>
          <w:sz w:val="24"/>
          <w:szCs w:val="24"/>
        </w:rPr>
      </w:pPr>
    </w:p>
    <w:p w14:paraId="7A4A9C2B" w14:textId="2783580F" w:rsidR="002573BE" w:rsidRDefault="31FA7C5F" w:rsidP="002573BE">
      <w:pPr>
        <w:spacing w:after="0" w:line="240" w:lineRule="auto"/>
        <w:jc w:val="center"/>
        <w:rPr>
          <w:rFonts w:ascii="Times New Roman" w:hAnsi="Times New Roman" w:cs="Times New Roman"/>
          <w:b/>
          <w:bCs/>
          <w:sz w:val="24"/>
          <w:szCs w:val="24"/>
        </w:rPr>
      </w:pPr>
      <w:r w:rsidRPr="63156A87">
        <w:rPr>
          <w:rFonts w:ascii="Times New Roman" w:hAnsi="Times New Roman" w:cs="Times New Roman"/>
          <w:b/>
          <w:bCs/>
          <w:sz w:val="24"/>
          <w:szCs w:val="24"/>
        </w:rPr>
        <w:t xml:space="preserve">The Hon. </w:t>
      </w:r>
      <w:r w:rsidR="4C940C0E" w:rsidRPr="63156A87">
        <w:rPr>
          <w:rFonts w:ascii="Times New Roman" w:hAnsi="Times New Roman" w:cs="Times New Roman"/>
          <w:b/>
          <w:bCs/>
          <w:sz w:val="24"/>
          <w:szCs w:val="24"/>
        </w:rPr>
        <w:t>Chris Bowen MP</w:t>
      </w:r>
    </w:p>
    <w:p w14:paraId="659A97A3" w14:textId="63F05E9C" w:rsidR="002573BE" w:rsidRDefault="31FA7C5F" w:rsidP="002573BE">
      <w:pPr>
        <w:spacing w:after="0" w:line="240" w:lineRule="auto"/>
        <w:jc w:val="center"/>
        <w:rPr>
          <w:rFonts w:ascii="Times New Roman" w:hAnsi="Times New Roman" w:cs="Times New Roman"/>
          <w:b/>
          <w:bCs/>
          <w:sz w:val="24"/>
          <w:szCs w:val="24"/>
        </w:rPr>
      </w:pPr>
      <w:r w:rsidRPr="63156A87">
        <w:rPr>
          <w:rFonts w:ascii="Times New Roman" w:hAnsi="Times New Roman" w:cs="Times New Roman"/>
          <w:b/>
          <w:bCs/>
          <w:sz w:val="24"/>
          <w:szCs w:val="24"/>
        </w:rPr>
        <w:t xml:space="preserve">Minister for </w:t>
      </w:r>
      <w:r w:rsidR="2B921A95" w:rsidRPr="63156A87">
        <w:rPr>
          <w:rFonts w:ascii="Times New Roman" w:hAnsi="Times New Roman" w:cs="Times New Roman"/>
          <w:b/>
          <w:bCs/>
          <w:sz w:val="24"/>
          <w:szCs w:val="24"/>
        </w:rPr>
        <w:t>Climate Change and En</w:t>
      </w:r>
      <w:r w:rsidR="5B94FB37" w:rsidRPr="63156A87">
        <w:rPr>
          <w:rFonts w:ascii="Times New Roman" w:hAnsi="Times New Roman" w:cs="Times New Roman"/>
          <w:b/>
          <w:bCs/>
          <w:sz w:val="24"/>
          <w:szCs w:val="24"/>
        </w:rPr>
        <w:t>e</w:t>
      </w:r>
      <w:r w:rsidR="2B921A95" w:rsidRPr="63156A87">
        <w:rPr>
          <w:rFonts w:ascii="Times New Roman" w:hAnsi="Times New Roman" w:cs="Times New Roman"/>
          <w:b/>
          <w:bCs/>
          <w:sz w:val="24"/>
          <w:szCs w:val="24"/>
        </w:rPr>
        <w:t>rgy</w:t>
      </w:r>
    </w:p>
    <w:p w14:paraId="29B0A72F" w14:textId="58F37C4E" w:rsidR="002573BE" w:rsidRPr="005D1ABF" w:rsidRDefault="002573BE" w:rsidP="002573BE">
      <w:pPr>
        <w:spacing w:after="0" w:line="240" w:lineRule="auto"/>
        <w:jc w:val="center"/>
        <w:rPr>
          <w:rFonts w:ascii="Times New Roman" w:hAnsi="Times New Roman" w:cs="Times New Roman"/>
          <w:sz w:val="24"/>
          <w:szCs w:val="24"/>
        </w:rPr>
      </w:pPr>
    </w:p>
    <w:p w14:paraId="790A6CD8" w14:textId="77777777" w:rsidR="002573BE" w:rsidRPr="005D1ABF" w:rsidRDefault="002573BE" w:rsidP="002573BE">
      <w:pPr>
        <w:spacing w:after="0" w:line="240" w:lineRule="auto"/>
        <w:jc w:val="center"/>
        <w:rPr>
          <w:rFonts w:ascii="Times New Roman" w:hAnsi="Times New Roman" w:cs="Times New Roman"/>
          <w:sz w:val="24"/>
          <w:szCs w:val="24"/>
        </w:rPr>
      </w:pPr>
    </w:p>
    <w:p w14:paraId="2E6932A8" w14:textId="77777777" w:rsidR="002573BE" w:rsidRPr="005D1ABF" w:rsidRDefault="002573BE" w:rsidP="002573BE">
      <w:pPr>
        <w:rPr>
          <w:rFonts w:ascii="Times New Roman" w:hAnsi="Times New Roman" w:cs="Times New Roman"/>
          <w:sz w:val="24"/>
          <w:szCs w:val="24"/>
          <w:lang w:val="en-GB"/>
        </w:rPr>
      </w:pPr>
    </w:p>
    <w:p w14:paraId="1FFE9235" w14:textId="523DC1BA" w:rsidR="00FA26FF" w:rsidRPr="002573BE" w:rsidRDefault="00FA26FF" w:rsidP="002573BE"/>
    <w:sectPr w:rsidR="00FA26FF" w:rsidRPr="002573BE" w:rsidSect="00EF7FD4">
      <w:headerReference w:type="even" r:id="rId13"/>
      <w:footerReference w:type="even" r:id="rId14"/>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33287" w14:textId="77777777" w:rsidR="009D727A" w:rsidRDefault="009D727A" w:rsidP="00151C54">
      <w:r>
        <w:separator/>
      </w:r>
    </w:p>
  </w:endnote>
  <w:endnote w:type="continuationSeparator" w:id="0">
    <w:p w14:paraId="4AB93C2B" w14:textId="77777777" w:rsidR="009D727A" w:rsidRDefault="009D727A" w:rsidP="00151C54">
      <w:r>
        <w:continuationSeparator/>
      </w:r>
    </w:p>
  </w:endnote>
  <w:endnote w:type="continuationNotice" w:id="1">
    <w:p w14:paraId="007D2A58" w14:textId="77777777" w:rsidR="009D727A" w:rsidRDefault="009D72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66087" w14:textId="0A00DEB2" w:rsidR="00697805" w:rsidRDefault="00697805">
    <w:pPr>
      <w:pStyle w:val="Footer"/>
    </w:pPr>
    <w:r>
      <w:rPr>
        <w:noProof/>
      </w:rPr>
      <mc:AlternateContent>
        <mc:Choice Requires="wps">
          <w:drawing>
            <wp:anchor distT="0" distB="0" distL="0" distR="0" simplePos="0" relativeHeight="251658241" behindDoc="0" locked="0" layoutInCell="1" allowOverlap="1" wp14:anchorId="5E6C187F" wp14:editId="73F4A510">
              <wp:simplePos x="635" y="635"/>
              <wp:positionH relativeFrom="page">
                <wp:align>center</wp:align>
              </wp:positionH>
              <wp:positionV relativeFrom="page">
                <wp:align>bottom</wp:align>
              </wp:positionV>
              <wp:extent cx="2133600" cy="390525"/>
              <wp:effectExtent l="0" t="0" r="0" b="0"/>
              <wp:wrapNone/>
              <wp:docPr id="12" name="Text Box 12" descr="OFFICIAL: Sensitive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33600" cy="390525"/>
                      </a:xfrm>
                      <a:prstGeom prst="rect">
                        <a:avLst/>
                      </a:prstGeom>
                      <a:noFill/>
                      <a:ln>
                        <a:noFill/>
                      </a:ln>
                    </wps:spPr>
                    <wps:txbx>
                      <w:txbxContent>
                        <w:p w14:paraId="7ACA3C21" w14:textId="3B71AB3C" w:rsidR="00697805" w:rsidRPr="00697805" w:rsidRDefault="00697805" w:rsidP="00697805">
                          <w:pPr>
                            <w:spacing w:after="0"/>
                            <w:rPr>
                              <w:rFonts w:ascii="Calibri" w:eastAsia="Calibri" w:hAnsi="Calibri" w:cs="Calibri"/>
                              <w:noProof/>
                              <w:color w:val="FF0000"/>
                              <w:sz w:val="24"/>
                              <w:szCs w:val="24"/>
                            </w:rPr>
                          </w:pPr>
                          <w:r w:rsidRPr="00697805">
                            <w:rPr>
                              <w:rFonts w:ascii="Calibri" w:eastAsia="Calibri" w:hAnsi="Calibri" w:cs="Calibri"/>
                              <w:noProof/>
                              <w:color w:val="FF0000"/>
                              <w:sz w:val="24"/>
                              <w:szCs w:val="24"/>
                            </w:rPr>
                            <w:t>OFFICIAL: Sensitive 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6C187F" id="_x0000_t202" coordsize="21600,21600" o:spt="202" path="m,l,21600r21600,l21600,xe">
              <v:stroke joinstyle="miter"/>
              <v:path gradientshapeok="t" o:connecttype="rect"/>
            </v:shapetype>
            <v:shape id="Text Box 12" o:spid="_x0000_s1027" type="#_x0000_t202" alt="OFFICIAL: Sensitive Legal-Privilege" style="position:absolute;margin-left:0;margin-top:0;width:168pt;height:30.7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" filled="f" stroked="f">
              <v:textbox style="mso-fit-shape-to-text:t" inset="0,0,0,15pt">
                <w:txbxContent>
                  <w:p w14:paraId="7ACA3C21" w14:textId="3B71AB3C" w:rsidR="00697805" w:rsidRPr="00697805" w:rsidRDefault="00697805" w:rsidP="00697805">
                    <w:pPr>
                      <w:spacing w:after="0"/>
                      <w:rPr>
                        <w:rFonts w:ascii="Calibri" w:eastAsia="Calibri" w:hAnsi="Calibri" w:cs="Calibri"/>
                        <w:noProof/>
                        <w:color w:val="FF0000"/>
                        <w:sz w:val="24"/>
                        <w:szCs w:val="24"/>
                      </w:rPr>
                    </w:pPr>
                    <w:r w:rsidRPr="00697805">
                      <w:rPr>
                        <w:rFonts w:ascii="Calibri" w:eastAsia="Calibri" w:hAnsi="Calibri" w:cs="Calibri"/>
                        <w:noProof/>
                        <w:color w:val="FF0000"/>
                        <w:sz w:val="24"/>
                        <w:szCs w:val="24"/>
                      </w:rPr>
                      <w:t>OFFICIAL: Sensitive Legal-Privilege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6069D" w14:textId="77777777" w:rsidR="009D727A" w:rsidRDefault="009D727A" w:rsidP="00151C54">
      <w:r>
        <w:separator/>
      </w:r>
    </w:p>
  </w:footnote>
  <w:footnote w:type="continuationSeparator" w:id="0">
    <w:p w14:paraId="4D87B8AD" w14:textId="77777777" w:rsidR="009D727A" w:rsidRDefault="009D727A" w:rsidP="00151C54">
      <w:r>
        <w:continuationSeparator/>
      </w:r>
    </w:p>
  </w:footnote>
  <w:footnote w:type="continuationNotice" w:id="1">
    <w:p w14:paraId="168F5A84" w14:textId="77777777" w:rsidR="009D727A" w:rsidRDefault="009D727A">
      <w:pPr>
        <w:spacing w:after="0" w:line="240" w:lineRule="auto"/>
      </w:pPr>
    </w:p>
  </w:footnote>
  <w:footnote w:id="2">
    <w:p w14:paraId="6FCE6C5F" w14:textId="09AAB20E" w:rsidR="00274C55" w:rsidRPr="00F43E17" w:rsidRDefault="00274C55">
      <w:pPr>
        <w:pStyle w:val="FootnoteText"/>
        <w:rPr>
          <w:lang w:val="en-US"/>
        </w:rPr>
      </w:pPr>
      <w:r>
        <w:rPr>
          <w:rStyle w:val="FootnoteReference"/>
        </w:rPr>
        <w:footnoteRef/>
      </w:r>
      <w:r>
        <w:t xml:space="preserve"> </w:t>
      </w:r>
      <w:r w:rsidR="00A03BED" w:rsidRPr="00F43E17">
        <w:rPr>
          <w:rFonts w:ascii="Times New Roman" w:hAnsi="Times New Roman" w:cs="Times New Roman"/>
          <w:sz w:val="18"/>
          <w:szCs w:val="18"/>
        </w:rPr>
        <w:t xml:space="preserve">Office of </w:t>
      </w:r>
      <w:r w:rsidR="00BE4951">
        <w:rPr>
          <w:rFonts w:ascii="Times New Roman" w:hAnsi="Times New Roman" w:cs="Times New Roman"/>
          <w:sz w:val="18"/>
          <w:szCs w:val="18"/>
        </w:rPr>
        <w:t>Impact Assessment</w:t>
      </w:r>
      <w:r w:rsidR="00A03BED" w:rsidRPr="00F43E17">
        <w:rPr>
          <w:rFonts w:ascii="Times New Roman" w:hAnsi="Times New Roman" w:cs="Times New Roman"/>
          <w:sz w:val="18"/>
          <w:szCs w:val="18"/>
        </w:rPr>
        <w:t xml:space="preserve"> referenc</w:t>
      </w:r>
      <w:r w:rsidR="00A03BED" w:rsidRPr="002826DB">
        <w:rPr>
          <w:rFonts w:ascii="Times New Roman" w:hAnsi="Times New Roman" w:cs="Times New Roman"/>
          <w:sz w:val="18"/>
          <w:szCs w:val="18"/>
        </w:rPr>
        <w:t xml:space="preserve">e </w:t>
      </w:r>
      <w:r w:rsidR="00A03BED" w:rsidRPr="00B675DC">
        <w:rPr>
          <w:rFonts w:ascii="Times New Roman" w:hAnsi="Times New Roman" w:cs="Times New Roman"/>
          <w:sz w:val="18"/>
          <w:szCs w:val="18"/>
        </w:rPr>
        <w:t>number 06632.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41474" w14:textId="5EBB40DF" w:rsidR="00697805" w:rsidRDefault="00697805">
    <w:pPr>
      <w:pStyle w:val="Header"/>
    </w:pPr>
    <w:r>
      <w:rPr>
        <w:noProof/>
      </w:rPr>
      <mc:AlternateContent>
        <mc:Choice Requires="wps">
          <w:drawing>
            <wp:anchor distT="0" distB="0" distL="0" distR="0" simplePos="0" relativeHeight="251658240" behindDoc="0" locked="0" layoutInCell="1" allowOverlap="1" wp14:anchorId="50B49CC1" wp14:editId="03A469FC">
              <wp:simplePos x="635" y="635"/>
              <wp:positionH relativeFrom="page">
                <wp:align>center</wp:align>
              </wp:positionH>
              <wp:positionV relativeFrom="page">
                <wp:align>top</wp:align>
              </wp:positionV>
              <wp:extent cx="2133600" cy="390525"/>
              <wp:effectExtent l="0" t="0" r="0" b="9525"/>
              <wp:wrapNone/>
              <wp:docPr id="6" name="Text Box 6"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33600" cy="390525"/>
                      </a:xfrm>
                      <a:prstGeom prst="rect">
                        <a:avLst/>
                      </a:prstGeom>
                      <a:noFill/>
                      <a:ln>
                        <a:noFill/>
                      </a:ln>
                    </wps:spPr>
                    <wps:txbx>
                      <w:txbxContent>
                        <w:p w14:paraId="4544148A" w14:textId="5FD4D962" w:rsidR="00697805" w:rsidRPr="00697805" w:rsidRDefault="00697805" w:rsidP="00697805">
                          <w:pPr>
                            <w:spacing w:after="0"/>
                            <w:rPr>
                              <w:rFonts w:ascii="Calibri" w:eastAsia="Calibri" w:hAnsi="Calibri" w:cs="Calibri"/>
                              <w:noProof/>
                              <w:color w:val="FF0000"/>
                              <w:sz w:val="24"/>
                              <w:szCs w:val="24"/>
                            </w:rPr>
                          </w:pPr>
                          <w:r w:rsidRPr="00697805">
                            <w:rPr>
                              <w:rFonts w:ascii="Calibri" w:eastAsia="Calibri" w:hAnsi="Calibri" w:cs="Calibri"/>
                              <w:noProof/>
                              <w:color w:val="FF0000"/>
                              <w:sz w:val="24"/>
                              <w:szCs w:val="24"/>
                            </w:rPr>
                            <w:t>OFFICIAL: Sensitive 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B49CC1" id="_x0000_t202" coordsize="21600,21600" o:spt="202" path="m,l,21600r21600,l21600,xe">
              <v:stroke joinstyle="miter"/>
              <v:path gradientshapeok="t" o:connecttype="rect"/>
            </v:shapetype>
            <v:shape id="Text Box 6" o:spid="_x0000_s1026" type="#_x0000_t202" alt="OFFICIAL: Sensitive Legal-Privilege" style="position:absolute;margin-left:0;margin-top:0;width:168pt;height:30.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" filled="f" stroked="f">
              <v:textbox style="mso-fit-shape-to-text:t" inset="0,15pt,0,0">
                <w:txbxContent>
                  <w:p w14:paraId="4544148A" w14:textId="5FD4D962" w:rsidR="00697805" w:rsidRPr="00697805" w:rsidRDefault="00697805" w:rsidP="00697805">
                    <w:pPr>
                      <w:spacing w:after="0"/>
                      <w:rPr>
                        <w:rFonts w:ascii="Calibri" w:eastAsia="Calibri" w:hAnsi="Calibri" w:cs="Calibri"/>
                        <w:noProof/>
                        <w:color w:val="FF0000"/>
                        <w:sz w:val="24"/>
                        <w:szCs w:val="24"/>
                      </w:rPr>
                    </w:pPr>
                    <w:r w:rsidRPr="00697805">
                      <w:rPr>
                        <w:rFonts w:ascii="Calibri" w:eastAsia="Calibri" w:hAnsi="Calibri" w:cs="Calibri"/>
                        <w:noProof/>
                        <w:color w:val="FF0000"/>
                        <w:sz w:val="24"/>
                        <w:szCs w:val="24"/>
                      </w:rPr>
                      <w:t>OFFICIAL: Sensitive Legal-Privilege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1822DB"/>
    <w:multiLevelType w:val="hybridMultilevel"/>
    <w:tmpl w:val="A10A850E"/>
    <w:lvl w:ilvl="0" w:tplc="4A6201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053AF6"/>
    <w:multiLevelType w:val="hybridMultilevel"/>
    <w:tmpl w:val="0418882A"/>
    <w:lvl w:ilvl="0" w:tplc="0C090003">
      <w:start w:val="1"/>
      <w:numFmt w:val="bullet"/>
      <w:lvlText w:val="o"/>
      <w:lvlJc w:val="left"/>
      <w:pPr>
        <w:ind w:left="1440" w:hanging="360"/>
      </w:pPr>
      <w:rPr>
        <w:rFonts w:ascii="Courier New" w:hAnsi="Courier New" w:cs="Courier New" w:hint="default"/>
      </w:rPr>
    </w:lvl>
    <w:lvl w:ilvl="1" w:tplc="2B2CBF64">
      <w:numFmt w:val="bullet"/>
      <w:lvlText w:val="-"/>
      <w:lvlJc w:val="left"/>
      <w:pPr>
        <w:ind w:left="2520" w:hanging="720"/>
      </w:pPr>
      <w:rPr>
        <w:rFonts w:ascii="Times New Roman" w:eastAsia="Times New Roman" w:hAnsi="Times New Roman" w:cs="Times New Roman"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8527B1"/>
    <w:multiLevelType w:val="multilevel"/>
    <w:tmpl w:val="E70412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C81346C"/>
    <w:multiLevelType w:val="hybridMultilevel"/>
    <w:tmpl w:val="32DCB238"/>
    <w:lvl w:ilvl="0" w:tplc="40569BB6">
      <w:start w:val="1"/>
      <w:numFmt w:val="lowerRoman"/>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A218AC"/>
    <w:multiLevelType w:val="hybridMultilevel"/>
    <w:tmpl w:val="4D14476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24F04302"/>
    <w:multiLevelType w:val="hybridMultilevel"/>
    <w:tmpl w:val="E826A3B2"/>
    <w:lvl w:ilvl="0" w:tplc="FFFFFFFF">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36B7421E"/>
    <w:multiLevelType w:val="hybridMultilevel"/>
    <w:tmpl w:val="5FCC733A"/>
    <w:lvl w:ilvl="0" w:tplc="FFFFFFFF">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6" w15:restartNumberingAfterBreak="0">
    <w:nsid w:val="3D5E7466"/>
    <w:multiLevelType w:val="hybridMultilevel"/>
    <w:tmpl w:val="0F3E2EEA"/>
    <w:lvl w:ilvl="0" w:tplc="0C0CAB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DFC3CFA"/>
    <w:multiLevelType w:val="hybridMultilevel"/>
    <w:tmpl w:val="E32A61D6"/>
    <w:lvl w:ilvl="0" w:tplc="FFFFFFFF">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9" w15:restartNumberingAfterBreak="0">
    <w:nsid w:val="40897A9E"/>
    <w:multiLevelType w:val="hybridMultilevel"/>
    <w:tmpl w:val="859650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9A57E66"/>
    <w:multiLevelType w:val="hybridMultilevel"/>
    <w:tmpl w:val="E9E23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DB2AA6"/>
    <w:multiLevelType w:val="hybridMultilevel"/>
    <w:tmpl w:val="44E8CA4E"/>
    <w:lvl w:ilvl="0" w:tplc="FFFFFFFF">
      <w:start w:val="1"/>
      <w:numFmt w:val="lowerLetter"/>
      <w:lvlText w:val="(%1)"/>
      <w:lvlJc w:val="left"/>
      <w:pPr>
        <w:ind w:left="720" w:hanging="360"/>
      </w:pPr>
      <w:rPr>
        <w:rFonts w:hint="default"/>
        <w:color w:val="auto"/>
      </w:rPr>
    </w:lvl>
    <w:lvl w:ilvl="1" w:tplc="40569BB6">
      <w:start w:val="1"/>
      <w:numFmt w:val="lowerRoman"/>
      <w:lvlText w:val="(%2)"/>
      <w:lvlJc w:val="left"/>
      <w:pPr>
        <w:ind w:left="1211" w:hanging="360"/>
      </w:pPr>
      <w:rPr>
        <w:rFonts w:hint="default"/>
        <w:color w:val="auto"/>
      </w:rPr>
    </w:lvl>
    <w:lvl w:ilvl="2" w:tplc="40569BB6">
      <w:start w:val="1"/>
      <w:numFmt w:val="lowerRoman"/>
      <w:lvlText w:val="(%3)"/>
      <w:lvlJc w:val="left"/>
      <w:pPr>
        <w:ind w:left="720" w:hanging="360"/>
      </w:pPr>
      <w:rPr>
        <w:rFonts w:hint="default"/>
        <w:color w:val="auto"/>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85D1E00"/>
    <w:multiLevelType w:val="hybridMultilevel"/>
    <w:tmpl w:val="32B00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5644BA"/>
    <w:multiLevelType w:val="multilevel"/>
    <w:tmpl w:val="C354E4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5C5914CC"/>
    <w:multiLevelType w:val="hybridMultilevel"/>
    <w:tmpl w:val="C798B682"/>
    <w:lvl w:ilvl="0" w:tplc="FFFFFFFF">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184A2E"/>
    <w:multiLevelType w:val="hybridMultilevel"/>
    <w:tmpl w:val="F05ED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32"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BD4A05"/>
    <w:multiLevelType w:val="hybridMultilevel"/>
    <w:tmpl w:val="D0FAB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037F27"/>
    <w:multiLevelType w:val="hybridMultilevel"/>
    <w:tmpl w:val="4D5052E6"/>
    <w:lvl w:ilvl="0" w:tplc="FFFFFFFF">
      <w:start w:val="1"/>
      <w:numFmt w:val="bullet"/>
      <w:lvlText w:val="o"/>
      <w:lvlJc w:val="left"/>
      <w:pPr>
        <w:ind w:left="1440" w:hanging="360"/>
      </w:pPr>
      <w:rPr>
        <w:rFonts w:ascii="Courier New" w:hAnsi="Courier New" w:cs="Courier New"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16cid:durableId="799225606">
    <w:abstractNumId w:val="15"/>
  </w:num>
  <w:num w:numId="2" w16cid:durableId="1627470143">
    <w:abstractNumId w:val="36"/>
  </w:num>
  <w:num w:numId="3" w16cid:durableId="761606056">
    <w:abstractNumId w:val="21"/>
  </w:num>
  <w:num w:numId="4" w16cid:durableId="189882612">
    <w:abstractNumId w:val="5"/>
  </w:num>
  <w:num w:numId="5" w16cid:durableId="1862355559">
    <w:abstractNumId w:val="2"/>
  </w:num>
  <w:num w:numId="6" w16cid:durableId="1047531947">
    <w:abstractNumId w:val="13"/>
  </w:num>
  <w:num w:numId="7" w16cid:durableId="276647780">
    <w:abstractNumId w:val="3"/>
  </w:num>
  <w:num w:numId="8" w16cid:durableId="1667056330">
    <w:abstractNumId w:val="7"/>
  </w:num>
  <w:num w:numId="9" w16cid:durableId="1112826541">
    <w:abstractNumId w:val="12"/>
  </w:num>
  <w:num w:numId="10" w16cid:durableId="728311839">
    <w:abstractNumId w:val="26"/>
  </w:num>
  <w:num w:numId="11" w16cid:durableId="2089419877">
    <w:abstractNumId w:val="32"/>
  </w:num>
  <w:num w:numId="12" w16cid:durableId="1340616887">
    <w:abstractNumId w:val="18"/>
  </w:num>
  <w:num w:numId="13" w16cid:durableId="540433661">
    <w:abstractNumId w:val="18"/>
    <w:lvlOverride w:ilvl="0">
      <w:startOverride w:val="1"/>
    </w:lvlOverride>
  </w:num>
  <w:num w:numId="14" w16cid:durableId="2033218283">
    <w:abstractNumId w:val="0"/>
  </w:num>
  <w:num w:numId="15" w16cid:durableId="1251156809">
    <w:abstractNumId w:val="23"/>
  </w:num>
  <w:num w:numId="16" w16cid:durableId="1215195378">
    <w:abstractNumId w:val="34"/>
  </w:num>
  <w:num w:numId="17" w16cid:durableId="530147635">
    <w:abstractNumId w:val="22"/>
  </w:num>
  <w:num w:numId="18" w16cid:durableId="1002782926">
    <w:abstractNumId w:val="20"/>
  </w:num>
  <w:num w:numId="19" w16cid:durableId="197475456">
    <w:abstractNumId w:val="6"/>
  </w:num>
  <w:num w:numId="20" w16cid:durableId="914558481">
    <w:abstractNumId w:val="4"/>
  </w:num>
  <w:num w:numId="21" w16cid:durableId="6805500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8199640">
    <w:abstractNumId w:val="24"/>
  </w:num>
  <w:num w:numId="23" w16cid:durableId="85853803">
    <w:abstractNumId w:val="29"/>
  </w:num>
  <w:num w:numId="24" w16cid:durableId="329527766">
    <w:abstractNumId w:val="9"/>
  </w:num>
  <w:num w:numId="25" w16cid:durableId="598101806">
    <w:abstractNumId w:val="30"/>
  </w:num>
  <w:num w:numId="26" w16cid:durableId="1496603091">
    <w:abstractNumId w:val="17"/>
  </w:num>
  <w:num w:numId="27" w16cid:durableId="395275643">
    <w:abstractNumId w:val="25"/>
  </w:num>
  <w:num w:numId="28" w16cid:durableId="1336763476">
    <w:abstractNumId w:val="14"/>
  </w:num>
  <w:num w:numId="29" w16cid:durableId="771898608">
    <w:abstractNumId w:val="33"/>
  </w:num>
  <w:num w:numId="30" w16cid:durableId="1620987406">
    <w:abstractNumId w:val="11"/>
  </w:num>
  <w:num w:numId="31" w16cid:durableId="1676760363">
    <w:abstractNumId w:val="28"/>
  </w:num>
  <w:num w:numId="32" w16cid:durableId="1414014155">
    <w:abstractNumId w:val="8"/>
  </w:num>
  <w:num w:numId="33" w16cid:durableId="406653871">
    <w:abstractNumId w:val="27"/>
  </w:num>
  <w:num w:numId="34" w16cid:durableId="1633435669">
    <w:abstractNumId w:val="35"/>
  </w:num>
  <w:num w:numId="35" w16cid:durableId="1812363230">
    <w:abstractNumId w:val="19"/>
  </w:num>
  <w:num w:numId="36" w16cid:durableId="1840805556">
    <w:abstractNumId w:val="1"/>
  </w:num>
  <w:num w:numId="37" w16cid:durableId="1676029864">
    <w:abstractNumId w:val="16"/>
  </w:num>
  <w:num w:numId="38" w16cid:durableId="10693057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activeWritingStyle w:appName="MSWord" w:lang="en-AU"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0009"/>
    <w:rsid w:val="0000052B"/>
    <w:rsid w:val="00001192"/>
    <w:rsid w:val="00001430"/>
    <w:rsid w:val="00002968"/>
    <w:rsid w:val="000033C8"/>
    <w:rsid w:val="0000431D"/>
    <w:rsid w:val="00004698"/>
    <w:rsid w:val="00004E75"/>
    <w:rsid w:val="00011268"/>
    <w:rsid w:val="00012F37"/>
    <w:rsid w:val="00013F71"/>
    <w:rsid w:val="000154A4"/>
    <w:rsid w:val="00016CB5"/>
    <w:rsid w:val="000207A0"/>
    <w:rsid w:val="000222F0"/>
    <w:rsid w:val="00022311"/>
    <w:rsid w:val="000223C5"/>
    <w:rsid w:val="00022A75"/>
    <w:rsid w:val="0002309D"/>
    <w:rsid w:val="000246A9"/>
    <w:rsid w:val="00024CF7"/>
    <w:rsid w:val="000259B2"/>
    <w:rsid w:val="0002662C"/>
    <w:rsid w:val="000306B6"/>
    <w:rsid w:val="000317E0"/>
    <w:rsid w:val="000318C1"/>
    <w:rsid w:val="00031A41"/>
    <w:rsid w:val="00032953"/>
    <w:rsid w:val="00035028"/>
    <w:rsid w:val="00035636"/>
    <w:rsid w:val="000358AB"/>
    <w:rsid w:val="00036A1C"/>
    <w:rsid w:val="00036C61"/>
    <w:rsid w:val="00037128"/>
    <w:rsid w:val="00037914"/>
    <w:rsid w:val="00037B07"/>
    <w:rsid w:val="00037F3E"/>
    <w:rsid w:val="00040859"/>
    <w:rsid w:val="00042E4B"/>
    <w:rsid w:val="00042EFD"/>
    <w:rsid w:val="00042FAB"/>
    <w:rsid w:val="00044244"/>
    <w:rsid w:val="00044E2E"/>
    <w:rsid w:val="0004565C"/>
    <w:rsid w:val="00045AB5"/>
    <w:rsid w:val="00045D98"/>
    <w:rsid w:val="00046535"/>
    <w:rsid w:val="0004705B"/>
    <w:rsid w:val="00047493"/>
    <w:rsid w:val="00047618"/>
    <w:rsid w:val="00047C58"/>
    <w:rsid w:val="000503F4"/>
    <w:rsid w:val="00050CB9"/>
    <w:rsid w:val="0005129C"/>
    <w:rsid w:val="00051D5A"/>
    <w:rsid w:val="00051FBF"/>
    <w:rsid w:val="00052705"/>
    <w:rsid w:val="000527EC"/>
    <w:rsid w:val="00053A47"/>
    <w:rsid w:val="00053D7A"/>
    <w:rsid w:val="00054DC3"/>
    <w:rsid w:val="000551D9"/>
    <w:rsid w:val="000553C4"/>
    <w:rsid w:val="0005623C"/>
    <w:rsid w:val="000606EB"/>
    <w:rsid w:val="00060D93"/>
    <w:rsid w:val="00060F37"/>
    <w:rsid w:val="000629B8"/>
    <w:rsid w:val="00063F4B"/>
    <w:rsid w:val="000645AB"/>
    <w:rsid w:val="00065884"/>
    <w:rsid w:val="000663D7"/>
    <w:rsid w:val="00067814"/>
    <w:rsid w:val="00067CAF"/>
    <w:rsid w:val="00071A9D"/>
    <w:rsid w:val="000730E5"/>
    <w:rsid w:val="0007330E"/>
    <w:rsid w:val="0007454D"/>
    <w:rsid w:val="00076757"/>
    <w:rsid w:val="00077969"/>
    <w:rsid w:val="00077EA3"/>
    <w:rsid w:val="00080566"/>
    <w:rsid w:val="00081141"/>
    <w:rsid w:val="00081C8C"/>
    <w:rsid w:val="00082A3A"/>
    <w:rsid w:val="0008303E"/>
    <w:rsid w:val="00083303"/>
    <w:rsid w:val="00083D1D"/>
    <w:rsid w:val="00084C39"/>
    <w:rsid w:val="00086B47"/>
    <w:rsid w:val="00086E3A"/>
    <w:rsid w:val="00087E99"/>
    <w:rsid w:val="00090820"/>
    <w:rsid w:val="000918BC"/>
    <w:rsid w:val="00092357"/>
    <w:rsid w:val="00092AEB"/>
    <w:rsid w:val="00092F2C"/>
    <w:rsid w:val="000932A2"/>
    <w:rsid w:val="00093920"/>
    <w:rsid w:val="00093A77"/>
    <w:rsid w:val="00094935"/>
    <w:rsid w:val="0009576A"/>
    <w:rsid w:val="000962BA"/>
    <w:rsid w:val="000968E1"/>
    <w:rsid w:val="00096E39"/>
    <w:rsid w:val="00096F51"/>
    <w:rsid w:val="000976DB"/>
    <w:rsid w:val="00097809"/>
    <w:rsid w:val="000A1B84"/>
    <w:rsid w:val="000A28F4"/>
    <w:rsid w:val="000A29B3"/>
    <w:rsid w:val="000A2C2E"/>
    <w:rsid w:val="000A4591"/>
    <w:rsid w:val="000A4668"/>
    <w:rsid w:val="000A4E95"/>
    <w:rsid w:val="000A52A2"/>
    <w:rsid w:val="000A65F6"/>
    <w:rsid w:val="000A6B68"/>
    <w:rsid w:val="000A6C72"/>
    <w:rsid w:val="000A7A41"/>
    <w:rsid w:val="000B0026"/>
    <w:rsid w:val="000B0652"/>
    <w:rsid w:val="000B08F8"/>
    <w:rsid w:val="000B129E"/>
    <w:rsid w:val="000B2B17"/>
    <w:rsid w:val="000B390A"/>
    <w:rsid w:val="000B53DE"/>
    <w:rsid w:val="000B7DA6"/>
    <w:rsid w:val="000C06AC"/>
    <w:rsid w:val="000C07B5"/>
    <w:rsid w:val="000C0C97"/>
    <w:rsid w:val="000C1AA1"/>
    <w:rsid w:val="000C1F5A"/>
    <w:rsid w:val="000C229F"/>
    <w:rsid w:val="000C2940"/>
    <w:rsid w:val="000C3655"/>
    <w:rsid w:val="000C3693"/>
    <w:rsid w:val="000C3E1B"/>
    <w:rsid w:val="000C421E"/>
    <w:rsid w:val="000C49EC"/>
    <w:rsid w:val="000C5747"/>
    <w:rsid w:val="000C74B4"/>
    <w:rsid w:val="000C74DB"/>
    <w:rsid w:val="000D07B5"/>
    <w:rsid w:val="000D3786"/>
    <w:rsid w:val="000D434A"/>
    <w:rsid w:val="000D48F4"/>
    <w:rsid w:val="000D5A93"/>
    <w:rsid w:val="000D6887"/>
    <w:rsid w:val="000D72D6"/>
    <w:rsid w:val="000D78D6"/>
    <w:rsid w:val="000D7C9E"/>
    <w:rsid w:val="000E0484"/>
    <w:rsid w:val="000E0D04"/>
    <w:rsid w:val="000E14AF"/>
    <w:rsid w:val="000E2C24"/>
    <w:rsid w:val="000E3250"/>
    <w:rsid w:val="000E38DE"/>
    <w:rsid w:val="000E4FC3"/>
    <w:rsid w:val="000E60FB"/>
    <w:rsid w:val="000E6DA2"/>
    <w:rsid w:val="000E789C"/>
    <w:rsid w:val="000F08F2"/>
    <w:rsid w:val="000F0CEF"/>
    <w:rsid w:val="000F43B7"/>
    <w:rsid w:val="000F5828"/>
    <w:rsid w:val="000F5F7C"/>
    <w:rsid w:val="000F6AEF"/>
    <w:rsid w:val="000F7A7C"/>
    <w:rsid w:val="000F7AC0"/>
    <w:rsid w:val="00100F20"/>
    <w:rsid w:val="00101024"/>
    <w:rsid w:val="001014E9"/>
    <w:rsid w:val="00101568"/>
    <w:rsid w:val="00101AD5"/>
    <w:rsid w:val="00102163"/>
    <w:rsid w:val="00102657"/>
    <w:rsid w:val="001035E0"/>
    <w:rsid w:val="00103DD0"/>
    <w:rsid w:val="0010441D"/>
    <w:rsid w:val="00104CC4"/>
    <w:rsid w:val="0010774D"/>
    <w:rsid w:val="0010776B"/>
    <w:rsid w:val="001122C8"/>
    <w:rsid w:val="001125D9"/>
    <w:rsid w:val="001126AE"/>
    <w:rsid w:val="00112E16"/>
    <w:rsid w:val="00113863"/>
    <w:rsid w:val="00113C4E"/>
    <w:rsid w:val="00114910"/>
    <w:rsid w:val="00115E2E"/>
    <w:rsid w:val="00115FE5"/>
    <w:rsid w:val="00116013"/>
    <w:rsid w:val="00117B9A"/>
    <w:rsid w:val="0012062A"/>
    <w:rsid w:val="001206D2"/>
    <w:rsid w:val="0012426D"/>
    <w:rsid w:val="00124996"/>
    <w:rsid w:val="001268E0"/>
    <w:rsid w:val="00126F2A"/>
    <w:rsid w:val="00127498"/>
    <w:rsid w:val="0012775E"/>
    <w:rsid w:val="00130DD5"/>
    <w:rsid w:val="001327F3"/>
    <w:rsid w:val="001337B9"/>
    <w:rsid w:val="001345FE"/>
    <w:rsid w:val="001365EB"/>
    <w:rsid w:val="00136614"/>
    <w:rsid w:val="001372D1"/>
    <w:rsid w:val="00137AC0"/>
    <w:rsid w:val="00137B02"/>
    <w:rsid w:val="00137C7F"/>
    <w:rsid w:val="0014090A"/>
    <w:rsid w:val="00140947"/>
    <w:rsid w:val="00142DDB"/>
    <w:rsid w:val="001435DC"/>
    <w:rsid w:val="00143A0D"/>
    <w:rsid w:val="00144876"/>
    <w:rsid w:val="00144952"/>
    <w:rsid w:val="00145568"/>
    <w:rsid w:val="00145C5F"/>
    <w:rsid w:val="00146B19"/>
    <w:rsid w:val="00150FA0"/>
    <w:rsid w:val="00151C54"/>
    <w:rsid w:val="00153032"/>
    <w:rsid w:val="00153B8E"/>
    <w:rsid w:val="00154A88"/>
    <w:rsid w:val="00155159"/>
    <w:rsid w:val="00155ED3"/>
    <w:rsid w:val="00156B16"/>
    <w:rsid w:val="00157A7F"/>
    <w:rsid w:val="001611AF"/>
    <w:rsid w:val="00161CE2"/>
    <w:rsid w:val="00161DAA"/>
    <w:rsid w:val="00162D9B"/>
    <w:rsid w:val="00162FED"/>
    <w:rsid w:val="001640DE"/>
    <w:rsid w:val="00164123"/>
    <w:rsid w:val="001641F3"/>
    <w:rsid w:val="0016444C"/>
    <w:rsid w:val="00164EC1"/>
    <w:rsid w:val="001657C6"/>
    <w:rsid w:val="00165873"/>
    <w:rsid w:val="001669D6"/>
    <w:rsid w:val="00166A0E"/>
    <w:rsid w:val="00166CCA"/>
    <w:rsid w:val="00167045"/>
    <w:rsid w:val="00167357"/>
    <w:rsid w:val="001675BB"/>
    <w:rsid w:val="001677FC"/>
    <w:rsid w:val="00170FAC"/>
    <w:rsid w:val="0017272A"/>
    <w:rsid w:val="0017285B"/>
    <w:rsid w:val="00172A48"/>
    <w:rsid w:val="001730C2"/>
    <w:rsid w:val="001737D6"/>
    <w:rsid w:val="00173F40"/>
    <w:rsid w:val="0017434D"/>
    <w:rsid w:val="001746B7"/>
    <w:rsid w:val="00175010"/>
    <w:rsid w:val="0017540A"/>
    <w:rsid w:val="00175BD8"/>
    <w:rsid w:val="00176A8E"/>
    <w:rsid w:val="0017734E"/>
    <w:rsid w:val="00180DEF"/>
    <w:rsid w:val="001813AC"/>
    <w:rsid w:val="0018228A"/>
    <w:rsid w:val="00182F06"/>
    <w:rsid w:val="00183138"/>
    <w:rsid w:val="001844DB"/>
    <w:rsid w:val="00185405"/>
    <w:rsid w:val="0018642E"/>
    <w:rsid w:val="00187261"/>
    <w:rsid w:val="00187537"/>
    <w:rsid w:val="0019332D"/>
    <w:rsid w:val="00193598"/>
    <w:rsid w:val="001959A1"/>
    <w:rsid w:val="0019749B"/>
    <w:rsid w:val="001A0264"/>
    <w:rsid w:val="001A0396"/>
    <w:rsid w:val="001A0A46"/>
    <w:rsid w:val="001A0CBF"/>
    <w:rsid w:val="001A1993"/>
    <w:rsid w:val="001A1D5D"/>
    <w:rsid w:val="001A5CE3"/>
    <w:rsid w:val="001A616E"/>
    <w:rsid w:val="001B02D3"/>
    <w:rsid w:val="001B43AE"/>
    <w:rsid w:val="001B5096"/>
    <w:rsid w:val="001B5B3D"/>
    <w:rsid w:val="001B6FEF"/>
    <w:rsid w:val="001B700C"/>
    <w:rsid w:val="001B7780"/>
    <w:rsid w:val="001C0921"/>
    <w:rsid w:val="001C09FB"/>
    <w:rsid w:val="001C2D7F"/>
    <w:rsid w:val="001C3AAD"/>
    <w:rsid w:val="001C3FD5"/>
    <w:rsid w:val="001C554B"/>
    <w:rsid w:val="001C58E1"/>
    <w:rsid w:val="001C68F8"/>
    <w:rsid w:val="001C7307"/>
    <w:rsid w:val="001D006D"/>
    <w:rsid w:val="001D1268"/>
    <w:rsid w:val="001D12E0"/>
    <w:rsid w:val="001D16AA"/>
    <w:rsid w:val="001D1A76"/>
    <w:rsid w:val="001D29F9"/>
    <w:rsid w:val="001D2BFD"/>
    <w:rsid w:val="001D3D1C"/>
    <w:rsid w:val="001D4202"/>
    <w:rsid w:val="001D45D0"/>
    <w:rsid w:val="001D488C"/>
    <w:rsid w:val="001D533E"/>
    <w:rsid w:val="001D55D5"/>
    <w:rsid w:val="001D6E34"/>
    <w:rsid w:val="001E1A14"/>
    <w:rsid w:val="001E1C77"/>
    <w:rsid w:val="001E1E32"/>
    <w:rsid w:val="001E304E"/>
    <w:rsid w:val="001E41FD"/>
    <w:rsid w:val="001E43BA"/>
    <w:rsid w:val="001E635A"/>
    <w:rsid w:val="001E6727"/>
    <w:rsid w:val="001E6AB9"/>
    <w:rsid w:val="001F15F3"/>
    <w:rsid w:val="001F4285"/>
    <w:rsid w:val="001F47AF"/>
    <w:rsid w:val="001F5A48"/>
    <w:rsid w:val="001F5C50"/>
    <w:rsid w:val="001F65E8"/>
    <w:rsid w:val="001F6A48"/>
    <w:rsid w:val="001F704B"/>
    <w:rsid w:val="00200A79"/>
    <w:rsid w:val="002017DA"/>
    <w:rsid w:val="00201BDF"/>
    <w:rsid w:val="00202388"/>
    <w:rsid w:val="00203AAB"/>
    <w:rsid w:val="002043E2"/>
    <w:rsid w:val="00204E8D"/>
    <w:rsid w:val="00210AAE"/>
    <w:rsid w:val="00210F41"/>
    <w:rsid w:val="002112B8"/>
    <w:rsid w:val="00211B1F"/>
    <w:rsid w:val="00211CB5"/>
    <w:rsid w:val="00212BEB"/>
    <w:rsid w:val="00212D28"/>
    <w:rsid w:val="00213402"/>
    <w:rsid w:val="00214828"/>
    <w:rsid w:val="00220206"/>
    <w:rsid w:val="0022034E"/>
    <w:rsid w:val="0022130D"/>
    <w:rsid w:val="00221501"/>
    <w:rsid w:val="002216EE"/>
    <w:rsid w:val="00222170"/>
    <w:rsid w:val="00222572"/>
    <w:rsid w:val="00222C8E"/>
    <w:rsid w:val="00224D28"/>
    <w:rsid w:val="002257F7"/>
    <w:rsid w:val="00225C75"/>
    <w:rsid w:val="00226B3E"/>
    <w:rsid w:val="00227BEE"/>
    <w:rsid w:val="002301A1"/>
    <w:rsid w:val="00230606"/>
    <w:rsid w:val="00230608"/>
    <w:rsid w:val="00230900"/>
    <w:rsid w:val="00230B79"/>
    <w:rsid w:val="00232CC4"/>
    <w:rsid w:val="00232DB8"/>
    <w:rsid w:val="00232E54"/>
    <w:rsid w:val="00233690"/>
    <w:rsid w:val="00235108"/>
    <w:rsid w:val="002371B0"/>
    <w:rsid w:val="00237244"/>
    <w:rsid w:val="0024107E"/>
    <w:rsid w:val="00241749"/>
    <w:rsid w:val="00242279"/>
    <w:rsid w:val="00242304"/>
    <w:rsid w:val="002448A5"/>
    <w:rsid w:val="002456A4"/>
    <w:rsid w:val="002459EB"/>
    <w:rsid w:val="00245DDD"/>
    <w:rsid w:val="00246F40"/>
    <w:rsid w:val="0025074A"/>
    <w:rsid w:val="002517E6"/>
    <w:rsid w:val="00251C18"/>
    <w:rsid w:val="00252B91"/>
    <w:rsid w:val="002556CD"/>
    <w:rsid w:val="002573BE"/>
    <w:rsid w:val="00257E10"/>
    <w:rsid w:val="00261970"/>
    <w:rsid w:val="002627AF"/>
    <w:rsid w:val="002641D9"/>
    <w:rsid w:val="00264EFC"/>
    <w:rsid w:val="00265B90"/>
    <w:rsid w:val="002675B0"/>
    <w:rsid w:val="00271C2E"/>
    <w:rsid w:val="00272701"/>
    <w:rsid w:val="002737B5"/>
    <w:rsid w:val="00273C11"/>
    <w:rsid w:val="00274069"/>
    <w:rsid w:val="002740A7"/>
    <w:rsid w:val="00274201"/>
    <w:rsid w:val="00274C55"/>
    <w:rsid w:val="00274FE8"/>
    <w:rsid w:val="00275975"/>
    <w:rsid w:val="002774F5"/>
    <w:rsid w:val="00280174"/>
    <w:rsid w:val="002806CA"/>
    <w:rsid w:val="0028155A"/>
    <w:rsid w:val="002822CB"/>
    <w:rsid w:val="002826DB"/>
    <w:rsid w:val="00284435"/>
    <w:rsid w:val="00285B5C"/>
    <w:rsid w:val="002877E5"/>
    <w:rsid w:val="00292857"/>
    <w:rsid w:val="0029357F"/>
    <w:rsid w:val="00293888"/>
    <w:rsid w:val="00293A11"/>
    <w:rsid w:val="00293C5F"/>
    <w:rsid w:val="002946F8"/>
    <w:rsid w:val="002951D0"/>
    <w:rsid w:val="00295890"/>
    <w:rsid w:val="00295B6A"/>
    <w:rsid w:val="00296274"/>
    <w:rsid w:val="0029727D"/>
    <w:rsid w:val="00297731"/>
    <w:rsid w:val="002A029A"/>
    <w:rsid w:val="002A2049"/>
    <w:rsid w:val="002A2B36"/>
    <w:rsid w:val="002A3ACE"/>
    <w:rsid w:val="002A3EBC"/>
    <w:rsid w:val="002A4266"/>
    <w:rsid w:val="002A500B"/>
    <w:rsid w:val="002A53EB"/>
    <w:rsid w:val="002A5BF8"/>
    <w:rsid w:val="002A6BB0"/>
    <w:rsid w:val="002B0626"/>
    <w:rsid w:val="002B0ACD"/>
    <w:rsid w:val="002B0DE8"/>
    <w:rsid w:val="002B10A4"/>
    <w:rsid w:val="002B1DB3"/>
    <w:rsid w:val="002B1F3C"/>
    <w:rsid w:val="002B2B54"/>
    <w:rsid w:val="002B3CB5"/>
    <w:rsid w:val="002B4799"/>
    <w:rsid w:val="002B5C22"/>
    <w:rsid w:val="002B7182"/>
    <w:rsid w:val="002B72C6"/>
    <w:rsid w:val="002B74B5"/>
    <w:rsid w:val="002C0473"/>
    <w:rsid w:val="002C0B78"/>
    <w:rsid w:val="002C1223"/>
    <w:rsid w:val="002C177A"/>
    <w:rsid w:val="002C5EB9"/>
    <w:rsid w:val="002C613A"/>
    <w:rsid w:val="002C691E"/>
    <w:rsid w:val="002C722B"/>
    <w:rsid w:val="002C78CC"/>
    <w:rsid w:val="002D2972"/>
    <w:rsid w:val="002D3024"/>
    <w:rsid w:val="002D3A1F"/>
    <w:rsid w:val="002D3CE5"/>
    <w:rsid w:val="002D41BA"/>
    <w:rsid w:val="002D4A91"/>
    <w:rsid w:val="002D59A0"/>
    <w:rsid w:val="002D5B7F"/>
    <w:rsid w:val="002D5EFA"/>
    <w:rsid w:val="002D7AD7"/>
    <w:rsid w:val="002E039B"/>
    <w:rsid w:val="002E18D0"/>
    <w:rsid w:val="002E2C0B"/>
    <w:rsid w:val="002E2C8D"/>
    <w:rsid w:val="002E3B20"/>
    <w:rsid w:val="002E46C2"/>
    <w:rsid w:val="002E64F0"/>
    <w:rsid w:val="002E70C7"/>
    <w:rsid w:val="002E7853"/>
    <w:rsid w:val="002E7AB5"/>
    <w:rsid w:val="002E7CDE"/>
    <w:rsid w:val="002F22DD"/>
    <w:rsid w:val="002F2465"/>
    <w:rsid w:val="002F286E"/>
    <w:rsid w:val="002F2F4C"/>
    <w:rsid w:val="002F350A"/>
    <w:rsid w:val="002F360A"/>
    <w:rsid w:val="002F6631"/>
    <w:rsid w:val="0030011A"/>
    <w:rsid w:val="003001E0"/>
    <w:rsid w:val="003015AF"/>
    <w:rsid w:val="003021B6"/>
    <w:rsid w:val="003036AE"/>
    <w:rsid w:val="003060B9"/>
    <w:rsid w:val="003064B1"/>
    <w:rsid w:val="00306C59"/>
    <w:rsid w:val="003070F6"/>
    <w:rsid w:val="00307BA4"/>
    <w:rsid w:val="00310151"/>
    <w:rsid w:val="00312C62"/>
    <w:rsid w:val="00313F78"/>
    <w:rsid w:val="00315284"/>
    <w:rsid w:val="0031538F"/>
    <w:rsid w:val="00316CDC"/>
    <w:rsid w:val="00316DBF"/>
    <w:rsid w:val="003205A0"/>
    <w:rsid w:val="00320DB6"/>
    <w:rsid w:val="00320DDE"/>
    <w:rsid w:val="003219BC"/>
    <w:rsid w:val="00322610"/>
    <w:rsid w:val="003228F6"/>
    <w:rsid w:val="00322F64"/>
    <w:rsid w:val="00323502"/>
    <w:rsid w:val="00323CF3"/>
    <w:rsid w:val="00324B5B"/>
    <w:rsid w:val="00325CDA"/>
    <w:rsid w:val="0033025F"/>
    <w:rsid w:val="00335A3E"/>
    <w:rsid w:val="003363F3"/>
    <w:rsid w:val="003376BA"/>
    <w:rsid w:val="00341DE3"/>
    <w:rsid w:val="0034613E"/>
    <w:rsid w:val="00347BCE"/>
    <w:rsid w:val="00350417"/>
    <w:rsid w:val="00350DD6"/>
    <w:rsid w:val="003513E6"/>
    <w:rsid w:val="00352462"/>
    <w:rsid w:val="00355E10"/>
    <w:rsid w:val="00356797"/>
    <w:rsid w:val="00357D5A"/>
    <w:rsid w:val="00357F46"/>
    <w:rsid w:val="00360325"/>
    <w:rsid w:val="0036114A"/>
    <w:rsid w:val="0036283B"/>
    <w:rsid w:val="003630F0"/>
    <w:rsid w:val="00363BEB"/>
    <w:rsid w:val="00364683"/>
    <w:rsid w:val="00364E9B"/>
    <w:rsid w:val="00370591"/>
    <w:rsid w:val="003710C0"/>
    <w:rsid w:val="00372FB2"/>
    <w:rsid w:val="00373972"/>
    <w:rsid w:val="003758BD"/>
    <w:rsid w:val="00375AE7"/>
    <w:rsid w:val="0037607E"/>
    <w:rsid w:val="003762A9"/>
    <w:rsid w:val="0037707F"/>
    <w:rsid w:val="00377590"/>
    <w:rsid w:val="00377624"/>
    <w:rsid w:val="00377A64"/>
    <w:rsid w:val="00377AF9"/>
    <w:rsid w:val="003802BC"/>
    <w:rsid w:val="00381CB6"/>
    <w:rsid w:val="00382A8E"/>
    <w:rsid w:val="00383492"/>
    <w:rsid w:val="00385434"/>
    <w:rsid w:val="0038547F"/>
    <w:rsid w:val="003854EB"/>
    <w:rsid w:val="003855D9"/>
    <w:rsid w:val="0038623A"/>
    <w:rsid w:val="003866C0"/>
    <w:rsid w:val="003869BF"/>
    <w:rsid w:val="00386EA0"/>
    <w:rsid w:val="00387B76"/>
    <w:rsid w:val="00390CCA"/>
    <w:rsid w:val="0039127F"/>
    <w:rsid w:val="003931D0"/>
    <w:rsid w:val="00394418"/>
    <w:rsid w:val="00394869"/>
    <w:rsid w:val="00394A61"/>
    <w:rsid w:val="00395136"/>
    <w:rsid w:val="0039550D"/>
    <w:rsid w:val="003961A3"/>
    <w:rsid w:val="003A1441"/>
    <w:rsid w:val="003A19E6"/>
    <w:rsid w:val="003A2479"/>
    <w:rsid w:val="003A28CA"/>
    <w:rsid w:val="003A34E8"/>
    <w:rsid w:val="003A35DF"/>
    <w:rsid w:val="003A3A60"/>
    <w:rsid w:val="003A42A5"/>
    <w:rsid w:val="003A54A9"/>
    <w:rsid w:val="003A7734"/>
    <w:rsid w:val="003B20B4"/>
    <w:rsid w:val="003B2A87"/>
    <w:rsid w:val="003B3AF4"/>
    <w:rsid w:val="003B3DC7"/>
    <w:rsid w:val="003B48DA"/>
    <w:rsid w:val="003B4AA0"/>
    <w:rsid w:val="003B5BE2"/>
    <w:rsid w:val="003C0E87"/>
    <w:rsid w:val="003C46B0"/>
    <w:rsid w:val="003C4CD7"/>
    <w:rsid w:val="003C5065"/>
    <w:rsid w:val="003C6625"/>
    <w:rsid w:val="003C6EC5"/>
    <w:rsid w:val="003D0838"/>
    <w:rsid w:val="003D0CC2"/>
    <w:rsid w:val="003D2C38"/>
    <w:rsid w:val="003D31B3"/>
    <w:rsid w:val="003D3E1C"/>
    <w:rsid w:val="003D4BEB"/>
    <w:rsid w:val="003D5485"/>
    <w:rsid w:val="003D6313"/>
    <w:rsid w:val="003D6620"/>
    <w:rsid w:val="003D6D6F"/>
    <w:rsid w:val="003D785A"/>
    <w:rsid w:val="003D7971"/>
    <w:rsid w:val="003E0906"/>
    <w:rsid w:val="003E204A"/>
    <w:rsid w:val="003E2B85"/>
    <w:rsid w:val="003E4C2B"/>
    <w:rsid w:val="003E5627"/>
    <w:rsid w:val="003E5CA0"/>
    <w:rsid w:val="003E5CEC"/>
    <w:rsid w:val="003E6482"/>
    <w:rsid w:val="003E68A2"/>
    <w:rsid w:val="003F0CD2"/>
    <w:rsid w:val="003F1154"/>
    <w:rsid w:val="003F293F"/>
    <w:rsid w:val="003F2B62"/>
    <w:rsid w:val="003F4B04"/>
    <w:rsid w:val="003F6742"/>
    <w:rsid w:val="003F6CFA"/>
    <w:rsid w:val="004017E1"/>
    <w:rsid w:val="0040182F"/>
    <w:rsid w:val="004018F0"/>
    <w:rsid w:val="0040212F"/>
    <w:rsid w:val="0040213D"/>
    <w:rsid w:val="00402F72"/>
    <w:rsid w:val="00403A2D"/>
    <w:rsid w:val="0040404C"/>
    <w:rsid w:val="0040411C"/>
    <w:rsid w:val="0040412B"/>
    <w:rsid w:val="0040440C"/>
    <w:rsid w:val="0040580F"/>
    <w:rsid w:val="0040710F"/>
    <w:rsid w:val="00410F93"/>
    <w:rsid w:val="004113CA"/>
    <w:rsid w:val="004114B8"/>
    <w:rsid w:val="00411A67"/>
    <w:rsid w:val="00411CCF"/>
    <w:rsid w:val="004158DF"/>
    <w:rsid w:val="004164E8"/>
    <w:rsid w:val="00416A9F"/>
    <w:rsid w:val="00416C65"/>
    <w:rsid w:val="00417598"/>
    <w:rsid w:val="00420824"/>
    <w:rsid w:val="00420FDE"/>
    <w:rsid w:val="004213ED"/>
    <w:rsid w:val="00421A8D"/>
    <w:rsid w:val="00421DBD"/>
    <w:rsid w:val="004223EC"/>
    <w:rsid w:val="00427416"/>
    <w:rsid w:val="00431534"/>
    <w:rsid w:val="00431691"/>
    <w:rsid w:val="00432159"/>
    <w:rsid w:val="004321AF"/>
    <w:rsid w:val="00433EAA"/>
    <w:rsid w:val="00435AA5"/>
    <w:rsid w:val="00436348"/>
    <w:rsid w:val="00441D6B"/>
    <w:rsid w:val="00442785"/>
    <w:rsid w:val="00444177"/>
    <w:rsid w:val="0044429F"/>
    <w:rsid w:val="00444EDD"/>
    <w:rsid w:val="004450DA"/>
    <w:rsid w:val="0044576C"/>
    <w:rsid w:val="00447028"/>
    <w:rsid w:val="0044783B"/>
    <w:rsid w:val="0045039C"/>
    <w:rsid w:val="00450762"/>
    <w:rsid w:val="00451B87"/>
    <w:rsid w:val="0045216B"/>
    <w:rsid w:val="00453383"/>
    <w:rsid w:val="004534A4"/>
    <w:rsid w:val="0045379A"/>
    <w:rsid w:val="00453BF1"/>
    <w:rsid w:val="0045564F"/>
    <w:rsid w:val="00455CC4"/>
    <w:rsid w:val="004565E0"/>
    <w:rsid w:val="00456BAB"/>
    <w:rsid w:val="004607C8"/>
    <w:rsid w:val="00461420"/>
    <w:rsid w:val="0046399F"/>
    <w:rsid w:val="00465654"/>
    <w:rsid w:val="00465658"/>
    <w:rsid w:val="00466B72"/>
    <w:rsid w:val="00467594"/>
    <w:rsid w:val="00470AE8"/>
    <w:rsid w:val="00472FEF"/>
    <w:rsid w:val="004730D6"/>
    <w:rsid w:val="00473CAA"/>
    <w:rsid w:val="00473CC5"/>
    <w:rsid w:val="00474900"/>
    <w:rsid w:val="00474960"/>
    <w:rsid w:val="004751F7"/>
    <w:rsid w:val="0047578E"/>
    <w:rsid w:val="004766AC"/>
    <w:rsid w:val="004773A1"/>
    <w:rsid w:val="004807F2"/>
    <w:rsid w:val="0048085D"/>
    <w:rsid w:val="00480C72"/>
    <w:rsid w:val="00482331"/>
    <w:rsid w:val="0048353C"/>
    <w:rsid w:val="00483CF0"/>
    <w:rsid w:val="00485159"/>
    <w:rsid w:val="00485287"/>
    <w:rsid w:val="004852DE"/>
    <w:rsid w:val="00485C1E"/>
    <w:rsid w:val="00487761"/>
    <w:rsid w:val="004878E0"/>
    <w:rsid w:val="00492167"/>
    <w:rsid w:val="0049266A"/>
    <w:rsid w:val="00492FCA"/>
    <w:rsid w:val="0049688F"/>
    <w:rsid w:val="00496F7B"/>
    <w:rsid w:val="004972B8"/>
    <w:rsid w:val="004A0A79"/>
    <w:rsid w:val="004A138F"/>
    <w:rsid w:val="004A3A20"/>
    <w:rsid w:val="004A3C8F"/>
    <w:rsid w:val="004A4FB7"/>
    <w:rsid w:val="004A5B90"/>
    <w:rsid w:val="004B03BD"/>
    <w:rsid w:val="004B0DD7"/>
    <w:rsid w:val="004B14D6"/>
    <w:rsid w:val="004B24D7"/>
    <w:rsid w:val="004B2DF1"/>
    <w:rsid w:val="004B5747"/>
    <w:rsid w:val="004B59D5"/>
    <w:rsid w:val="004B6328"/>
    <w:rsid w:val="004C1BC9"/>
    <w:rsid w:val="004C22F9"/>
    <w:rsid w:val="004C2517"/>
    <w:rsid w:val="004C276E"/>
    <w:rsid w:val="004C39CD"/>
    <w:rsid w:val="004C4173"/>
    <w:rsid w:val="004C467D"/>
    <w:rsid w:val="004C5892"/>
    <w:rsid w:val="004C5F00"/>
    <w:rsid w:val="004C6AE9"/>
    <w:rsid w:val="004D0321"/>
    <w:rsid w:val="004D040C"/>
    <w:rsid w:val="004D0EC0"/>
    <w:rsid w:val="004D20A8"/>
    <w:rsid w:val="004D257B"/>
    <w:rsid w:val="004D3CA3"/>
    <w:rsid w:val="004D4080"/>
    <w:rsid w:val="004D4707"/>
    <w:rsid w:val="004D4C2E"/>
    <w:rsid w:val="004D6079"/>
    <w:rsid w:val="004D6C26"/>
    <w:rsid w:val="004D7A5E"/>
    <w:rsid w:val="004E1B88"/>
    <w:rsid w:val="004E2948"/>
    <w:rsid w:val="004E2F10"/>
    <w:rsid w:val="004E406C"/>
    <w:rsid w:val="004E5E21"/>
    <w:rsid w:val="004E6468"/>
    <w:rsid w:val="004E7431"/>
    <w:rsid w:val="004F0067"/>
    <w:rsid w:val="004F1444"/>
    <w:rsid w:val="004F22B6"/>
    <w:rsid w:val="004F2359"/>
    <w:rsid w:val="004F36CE"/>
    <w:rsid w:val="004F463F"/>
    <w:rsid w:val="004F4B18"/>
    <w:rsid w:val="004F5B62"/>
    <w:rsid w:val="004F6184"/>
    <w:rsid w:val="004F67B3"/>
    <w:rsid w:val="004F7EBE"/>
    <w:rsid w:val="00501B95"/>
    <w:rsid w:val="0050244E"/>
    <w:rsid w:val="0050279C"/>
    <w:rsid w:val="00502B54"/>
    <w:rsid w:val="00505795"/>
    <w:rsid w:val="00505A13"/>
    <w:rsid w:val="00506405"/>
    <w:rsid w:val="00507755"/>
    <w:rsid w:val="0050792F"/>
    <w:rsid w:val="00510E82"/>
    <w:rsid w:val="005146C8"/>
    <w:rsid w:val="00514F78"/>
    <w:rsid w:val="0051592A"/>
    <w:rsid w:val="005168CF"/>
    <w:rsid w:val="00516922"/>
    <w:rsid w:val="00517427"/>
    <w:rsid w:val="00520A95"/>
    <w:rsid w:val="00520EAB"/>
    <w:rsid w:val="00523A7C"/>
    <w:rsid w:val="00523FEC"/>
    <w:rsid w:val="00524522"/>
    <w:rsid w:val="00524548"/>
    <w:rsid w:val="00526076"/>
    <w:rsid w:val="00526325"/>
    <w:rsid w:val="00527530"/>
    <w:rsid w:val="0052761B"/>
    <w:rsid w:val="00527E8F"/>
    <w:rsid w:val="00530806"/>
    <w:rsid w:val="005313F2"/>
    <w:rsid w:val="005319FB"/>
    <w:rsid w:val="0053212C"/>
    <w:rsid w:val="0053256C"/>
    <w:rsid w:val="00533D00"/>
    <w:rsid w:val="00533F08"/>
    <w:rsid w:val="00533F9A"/>
    <w:rsid w:val="00536280"/>
    <w:rsid w:val="005413BC"/>
    <w:rsid w:val="0054285A"/>
    <w:rsid w:val="00543544"/>
    <w:rsid w:val="00543F39"/>
    <w:rsid w:val="005441A9"/>
    <w:rsid w:val="0054467D"/>
    <w:rsid w:val="00547415"/>
    <w:rsid w:val="0054757D"/>
    <w:rsid w:val="00547846"/>
    <w:rsid w:val="00547AC1"/>
    <w:rsid w:val="0055036B"/>
    <w:rsid w:val="005505AB"/>
    <w:rsid w:val="005506E0"/>
    <w:rsid w:val="005510C2"/>
    <w:rsid w:val="005519A9"/>
    <w:rsid w:val="00552164"/>
    <w:rsid w:val="00552230"/>
    <w:rsid w:val="00552F5F"/>
    <w:rsid w:val="00554071"/>
    <w:rsid w:val="00555AEB"/>
    <w:rsid w:val="00555E69"/>
    <w:rsid w:val="00556B9F"/>
    <w:rsid w:val="00556EBD"/>
    <w:rsid w:val="00561FDA"/>
    <w:rsid w:val="00563B24"/>
    <w:rsid w:val="00564216"/>
    <w:rsid w:val="00564632"/>
    <w:rsid w:val="00564CC3"/>
    <w:rsid w:val="00565230"/>
    <w:rsid w:val="005664BC"/>
    <w:rsid w:val="0056688D"/>
    <w:rsid w:val="00567F76"/>
    <w:rsid w:val="005709C0"/>
    <w:rsid w:val="00572C90"/>
    <w:rsid w:val="005733E2"/>
    <w:rsid w:val="00573962"/>
    <w:rsid w:val="0057630A"/>
    <w:rsid w:val="0057684B"/>
    <w:rsid w:val="00576C69"/>
    <w:rsid w:val="005779A3"/>
    <w:rsid w:val="00580DF6"/>
    <w:rsid w:val="0058126F"/>
    <w:rsid w:val="00582E28"/>
    <w:rsid w:val="00583F43"/>
    <w:rsid w:val="0058600D"/>
    <w:rsid w:val="00587EB9"/>
    <w:rsid w:val="005902E8"/>
    <w:rsid w:val="00590699"/>
    <w:rsid w:val="00590880"/>
    <w:rsid w:val="00590C1B"/>
    <w:rsid w:val="0059128D"/>
    <w:rsid w:val="00591363"/>
    <w:rsid w:val="00591E45"/>
    <w:rsid w:val="0059248A"/>
    <w:rsid w:val="00592CE7"/>
    <w:rsid w:val="00592F21"/>
    <w:rsid w:val="005946BC"/>
    <w:rsid w:val="00594B38"/>
    <w:rsid w:val="0059650C"/>
    <w:rsid w:val="005A0AB8"/>
    <w:rsid w:val="005A1004"/>
    <w:rsid w:val="005A1105"/>
    <w:rsid w:val="005A1E73"/>
    <w:rsid w:val="005A36B6"/>
    <w:rsid w:val="005A4637"/>
    <w:rsid w:val="005A481D"/>
    <w:rsid w:val="005A66EB"/>
    <w:rsid w:val="005B01F9"/>
    <w:rsid w:val="005B0205"/>
    <w:rsid w:val="005B16A8"/>
    <w:rsid w:val="005B2375"/>
    <w:rsid w:val="005B2B0F"/>
    <w:rsid w:val="005B2E4F"/>
    <w:rsid w:val="005B2F28"/>
    <w:rsid w:val="005B5262"/>
    <w:rsid w:val="005B5509"/>
    <w:rsid w:val="005B6B55"/>
    <w:rsid w:val="005B6F71"/>
    <w:rsid w:val="005B7015"/>
    <w:rsid w:val="005B7197"/>
    <w:rsid w:val="005B759C"/>
    <w:rsid w:val="005C004A"/>
    <w:rsid w:val="005C0473"/>
    <w:rsid w:val="005C189E"/>
    <w:rsid w:val="005C1AC3"/>
    <w:rsid w:val="005C1E92"/>
    <w:rsid w:val="005C2054"/>
    <w:rsid w:val="005C21C5"/>
    <w:rsid w:val="005C5A48"/>
    <w:rsid w:val="005C5B01"/>
    <w:rsid w:val="005C7337"/>
    <w:rsid w:val="005C7718"/>
    <w:rsid w:val="005C78EA"/>
    <w:rsid w:val="005D00B4"/>
    <w:rsid w:val="005D1ABF"/>
    <w:rsid w:val="005D1F2B"/>
    <w:rsid w:val="005D2DBA"/>
    <w:rsid w:val="005D31EF"/>
    <w:rsid w:val="005D4711"/>
    <w:rsid w:val="005D53EF"/>
    <w:rsid w:val="005D58B0"/>
    <w:rsid w:val="005D61A4"/>
    <w:rsid w:val="005D6EEA"/>
    <w:rsid w:val="005D6FD3"/>
    <w:rsid w:val="005D79F3"/>
    <w:rsid w:val="005E0CFF"/>
    <w:rsid w:val="005E1574"/>
    <w:rsid w:val="005E2390"/>
    <w:rsid w:val="005E3D4B"/>
    <w:rsid w:val="005E7A85"/>
    <w:rsid w:val="005F1D87"/>
    <w:rsid w:val="005F308E"/>
    <w:rsid w:val="005F4784"/>
    <w:rsid w:val="005F53F6"/>
    <w:rsid w:val="005F5673"/>
    <w:rsid w:val="005F62EA"/>
    <w:rsid w:val="005F66F2"/>
    <w:rsid w:val="005F695E"/>
    <w:rsid w:val="00601908"/>
    <w:rsid w:val="006022C4"/>
    <w:rsid w:val="00602C2B"/>
    <w:rsid w:val="00603654"/>
    <w:rsid w:val="006042DE"/>
    <w:rsid w:val="00605E37"/>
    <w:rsid w:val="006065B0"/>
    <w:rsid w:val="00606C0F"/>
    <w:rsid w:val="0060780C"/>
    <w:rsid w:val="0061054A"/>
    <w:rsid w:val="00610BB9"/>
    <w:rsid w:val="006131F9"/>
    <w:rsid w:val="0061469E"/>
    <w:rsid w:val="00615470"/>
    <w:rsid w:val="006163CE"/>
    <w:rsid w:val="006168F9"/>
    <w:rsid w:val="00617B57"/>
    <w:rsid w:val="00621758"/>
    <w:rsid w:val="006226D5"/>
    <w:rsid w:val="00624510"/>
    <w:rsid w:val="006245B9"/>
    <w:rsid w:val="0063278D"/>
    <w:rsid w:val="00632793"/>
    <w:rsid w:val="006327D8"/>
    <w:rsid w:val="00632828"/>
    <w:rsid w:val="00633472"/>
    <w:rsid w:val="00634F11"/>
    <w:rsid w:val="00637165"/>
    <w:rsid w:val="00637845"/>
    <w:rsid w:val="006400BC"/>
    <w:rsid w:val="006410F9"/>
    <w:rsid w:val="006411D2"/>
    <w:rsid w:val="006413AA"/>
    <w:rsid w:val="00646800"/>
    <w:rsid w:val="00647388"/>
    <w:rsid w:val="006475A2"/>
    <w:rsid w:val="0064772B"/>
    <w:rsid w:val="00647BEF"/>
    <w:rsid w:val="00650566"/>
    <w:rsid w:val="00650FB7"/>
    <w:rsid w:val="00652232"/>
    <w:rsid w:val="006523D6"/>
    <w:rsid w:val="00652426"/>
    <w:rsid w:val="00652F15"/>
    <w:rsid w:val="00653C86"/>
    <w:rsid w:val="00654143"/>
    <w:rsid w:val="00654E7B"/>
    <w:rsid w:val="006553D3"/>
    <w:rsid w:val="00655538"/>
    <w:rsid w:val="006568EE"/>
    <w:rsid w:val="006603B6"/>
    <w:rsid w:val="00664BC8"/>
    <w:rsid w:val="006651A3"/>
    <w:rsid w:val="0066560D"/>
    <w:rsid w:val="006678AE"/>
    <w:rsid w:val="00667CAA"/>
    <w:rsid w:val="00667D50"/>
    <w:rsid w:val="006701FA"/>
    <w:rsid w:val="00672236"/>
    <w:rsid w:val="006731C0"/>
    <w:rsid w:val="00673456"/>
    <w:rsid w:val="00673C76"/>
    <w:rsid w:val="00674BBD"/>
    <w:rsid w:val="006753AE"/>
    <w:rsid w:val="0067564D"/>
    <w:rsid w:val="00676268"/>
    <w:rsid w:val="00676456"/>
    <w:rsid w:val="0067657F"/>
    <w:rsid w:val="00680DF0"/>
    <w:rsid w:val="00681785"/>
    <w:rsid w:val="00681FEE"/>
    <w:rsid w:val="00682060"/>
    <w:rsid w:val="00682FDA"/>
    <w:rsid w:val="00683A52"/>
    <w:rsid w:val="00685E83"/>
    <w:rsid w:val="00685E86"/>
    <w:rsid w:val="00686831"/>
    <w:rsid w:val="00687A4E"/>
    <w:rsid w:val="00690055"/>
    <w:rsid w:val="0069028C"/>
    <w:rsid w:val="00690376"/>
    <w:rsid w:val="00692004"/>
    <w:rsid w:val="00692566"/>
    <w:rsid w:val="00693224"/>
    <w:rsid w:val="00695611"/>
    <w:rsid w:val="00696249"/>
    <w:rsid w:val="00696E51"/>
    <w:rsid w:val="00697805"/>
    <w:rsid w:val="00697F2B"/>
    <w:rsid w:val="006A07D4"/>
    <w:rsid w:val="006A197D"/>
    <w:rsid w:val="006A253A"/>
    <w:rsid w:val="006A29CD"/>
    <w:rsid w:val="006A320D"/>
    <w:rsid w:val="006A4D9D"/>
    <w:rsid w:val="006A5644"/>
    <w:rsid w:val="006A5A53"/>
    <w:rsid w:val="006A5E02"/>
    <w:rsid w:val="006A75C2"/>
    <w:rsid w:val="006A7892"/>
    <w:rsid w:val="006A7D0B"/>
    <w:rsid w:val="006B03A1"/>
    <w:rsid w:val="006B0A79"/>
    <w:rsid w:val="006B1244"/>
    <w:rsid w:val="006B21FC"/>
    <w:rsid w:val="006B2DDD"/>
    <w:rsid w:val="006B439C"/>
    <w:rsid w:val="006B4C59"/>
    <w:rsid w:val="006B4F47"/>
    <w:rsid w:val="006B5393"/>
    <w:rsid w:val="006B5550"/>
    <w:rsid w:val="006B5C15"/>
    <w:rsid w:val="006B6156"/>
    <w:rsid w:val="006C08C9"/>
    <w:rsid w:val="006C22DB"/>
    <w:rsid w:val="006C4CC6"/>
    <w:rsid w:val="006C55EF"/>
    <w:rsid w:val="006D0FDF"/>
    <w:rsid w:val="006D1E1B"/>
    <w:rsid w:val="006D29A2"/>
    <w:rsid w:val="006D2E45"/>
    <w:rsid w:val="006D31BF"/>
    <w:rsid w:val="006D3D9A"/>
    <w:rsid w:val="006D488F"/>
    <w:rsid w:val="006D4F30"/>
    <w:rsid w:val="006D5DFE"/>
    <w:rsid w:val="006D60A6"/>
    <w:rsid w:val="006D72F6"/>
    <w:rsid w:val="006D753C"/>
    <w:rsid w:val="006E1A79"/>
    <w:rsid w:val="006E3037"/>
    <w:rsid w:val="006E3823"/>
    <w:rsid w:val="006E5126"/>
    <w:rsid w:val="006E6026"/>
    <w:rsid w:val="006E6178"/>
    <w:rsid w:val="006F02AF"/>
    <w:rsid w:val="006F16E8"/>
    <w:rsid w:val="006F1A85"/>
    <w:rsid w:val="006F2823"/>
    <w:rsid w:val="006F4954"/>
    <w:rsid w:val="006F49EF"/>
    <w:rsid w:val="006F4CC5"/>
    <w:rsid w:val="006F4F5D"/>
    <w:rsid w:val="006F5AF4"/>
    <w:rsid w:val="006F63D7"/>
    <w:rsid w:val="006F6D56"/>
    <w:rsid w:val="006F709F"/>
    <w:rsid w:val="006F713D"/>
    <w:rsid w:val="00700F91"/>
    <w:rsid w:val="00701F68"/>
    <w:rsid w:val="00702BC5"/>
    <w:rsid w:val="00703743"/>
    <w:rsid w:val="00704845"/>
    <w:rsid w:val="00704D09"/>
    <w:rsid w:val="00705B47"/>
    <w:rsid w:val="007061C3"/>
    <w:rsid w:val="00707C03"/>
    <w:rsid w:val="00711AE9"/>
    <w:rsid w:val="0071347F"/>
    <w:rsid w:val="00713AB5"/>
    <w:rsid w:val="00714918"/>
    <w:rsid w:val="00714A0D"/>
    <w:rsid w:val="007150C7"/>
    <w:rsid w:val="00720AEC"/>
    <w:rsid w:val="00721B50"/>
    <w:rsid w:val="0072288E"/>
    <w:rsid w:val="00723229"/>
    <w:rsid w:val="00725AB9"/>
    <w:rsid w:val="00725DC1"/>
    <w:rsid w:val="00726BBA"/>
    <w:rsid w:val="00727B90"/>
    <w:rsid w:val="007309B5"/>
    <w:rsid w:val="00730BDE"/>
    <w:rsid w:val="00731D6C"/>
    <w:rsid w:val="00732421"/>
    <w:rsid w:val="007332CC"/>
    <w:rsid w:val="0073423B"/>
    <w:rsid w:val="00734BCB"/>
    <w:rsid w:val="00735BF3"/>
    <w:rsid w:val="00737558"/>
    <w:rsid w:val="0074505D"/>
    <w:rsid w:val="007454D5"/>
    <w:rsid w:val="00745AD5"/>
    <w:rsid w:val="00745B4C"/>
    <w:rsid w:val="00745BFD"/>
    <w:rsid w:val="00745C3D"/>
    <w:rsid w:val="0074681A"/>
    <w:rsid w:val="00751108"/>
    <w:rsid w:val="007512A5"/>
    <w:rsid w:val="00751889"/>
    <w:rsid w:val="00752659"/>
    <w:rsid w:val="007532D6"/>
    <w:rsid w:val="00753EBD"/>
    <w:rsid w:val="007542D3"/>
    <w:rsid w:val="007559D8"/>
    <w:rsid w:val="00756D95"/>
    <w:rsid w:val="007624A0"/>
    <w:rsid w:val="007626DF"/>
    <w:rsid w:val="0076449A"/>
    <w:rsid w:val="00764F2E"/>
    <w:rsid w:val="00766069"/>
    <w:rsid w:val="00766550"/>
    <w:rsid w:val="00766C36"/>
    <w:rsid w:val="00766D4E"/>
    <w:rsid w:val="0076746F"/>
    <w:rsid w:val="00767639"/>
    <w:rsid w:val="00767D95"/>
    <w:rsid w:val="00770329"/>
    <w:rsid w:val="00770603"/>
    <w:rsid w:val="0077120E"/>
    <w:rsid w:val="00771674"/>
    <w:rsid w:val="007727F1"/>
    <w:rsid w:val="0077446F"/>
    <w:rsid w:val="00774CA4"/>
    <w:rsid w:val="00775443"/>
    <w:rsid w:val="00777CBC"/>
    <w:rsid w:val="00780450"/>
    <w:rsid w:val="0078200A"/>
    <w:rsid w:val="0078284B"/>
    <w:rsid w:val="00782A6A"/>
    <w:rsid w:val="00783418"/>
    <w:rsid w:val="00783B98"/>
    <w:rsid w:val="00783EF3"/>
    <w:rsid w:val="00784976"/>
    <w:rsid w:val="0078500B"/>
    <w:rsid w:val="007851E7"/>
    <w:rsid w:val="00785B32"/>
    <w:rsid w:val="00785CDC"/>
    <w:rsid w:val="00787965"/>
    <w:rsid w:val="00790B1A"/>
    <w:rsid w:val="00792527"/>
    <w:rsid w:val="00792C28"/>
    <w:rsid w:val="00793F16"/>
    <w:rsid w:val="007947B7"/>
    <w:rsid w:val="00794F9C"/>
    <w:rsid w:val="0079691A"/>
    <w:rsid w:val="0079789E"/>
    <w:rsid w:val="007A0ED0"/>
    <w:rsid w:val="007A26E4"/>
    <w:rsid w:val="007A599C"/>
    <w:rsid w:val="007A715A"/>
    <w:rsid w:val="007B052D"/>
    <w:rsid w:val="007B0E4D"/>
    <w:rsid w:val="007B1758"/>
    <w:rsid w:val="007B302A"/>
    <w:rsid w:val="007B38AE"/>
    <w:rsid w:val="007B3C0B"/>
    <w:rsid w:val="007B3C56"/>
    <w:rsid w:val="007B42E5"/>
    <w:rsid w:val="007B5370"/>
    <w:rsid w:val="007B7337"/>
    <w:rsid w:val="007B7A00"/>
    <w:rsid w:val="007C0247"/>
    <w:rsid w:val="007C131B"/>
    <w:rsid w:val="007C13CB"/>
    <w:rsid w:val="007C45D8"/>
    <w:rsid w:val="007C4A9C"/>
    <w:rsid w:val="007C4DAF"/>
    <w:rsid w:val="007D14EE"/>
    <w:rsid w:val="007D2837"/>
    <w:rsid w:val="007D2EDE"/>
    <w:rsid w:val="007D5E95"/>
    <w:rsid w:val="007D6591"/>
    <w:rsid w:val="007D6B39"/>
    <w:rsid w:val="007D75CF"/>
    <w:rsid w:val="007D7F68"/>
    <w:rsid w:val="007E2364"/>
    <w:rsid w:val="007E3803"/>
    <w:rsid w:val="007E3DCC"/>
    <w:rsid w:val="007E3EC4"/>
    <w:rsid w:val="007E415A"/>
    <w:rsid w:val="007E659B"/>
    <w:rsid w:val="007F046B"/>
    <w:rsid w:val="007F0F99"/>
    <w:rsid w:val="007F21BF"/>
    <w:rsid w:val="007F2E94"/>
    <w:rsid w:val="007F3BBE"/>
    <w:rsid w:val="007F5EF1"/>
    <w:rsid w:val="00800DD1"/>
    <w:rsid w:val="00800F27"/>
    <w:rsid w:val="00801E1D"/>
    <w:rsid w:val="00802DE4"/>
    <w:rsid w:val="00802FEB"/>
    <w:rsid w:val="00803DAA"/>
    <w:rsid w:val="00805835"/>
    <w:rsid w:val="00805A8D"/>
    <w:rsid w:val="008078F9"/>
    <w:rsid w:val="00807C0A"/>
    <w:rsid w:val="00807D4A"/>
    <w:rsid w:val="00810EB4"/>
    <w:rsid w:val="00812357"/>
    <w:rsid w:val="00813B12"/>
    <w:rsid w:val="00813E5F"/>
    <w:rsid w:val="008159F0"/>
    <w:rsid w:val="00816D7B"/>
    <w:rsid w:val="00817BD8"/>
    <w:rsid w:val="008200CB"/>
    <w:rsid w:val="00821115"/>
    <w:rsid w:val="008224BE"/>
    <w:rsid w:val="0082273C"/>
    <w:rsid w:val="0082572E"/>
    <w:rsid w:val="00826586"/>
    <w:rsid w:val="00826603"/>
    <w:rsid w:val="008267D5"/>
    <w:rsid w:val="00826CFF"/>
    <w:rsid w:val="008272D6"/>
    <w:rsid w:val="008274E7"/>
    <w:rsid w:val="008300B9"/>
    <w:rsid w:val="00830DA9"/>
    <w:rsid w:val="00830DBF"/>
    <w:rsid w:val="00830F1B"/>
    <w:rsid w:val="00833FCF"/>
    <w:rsid w:val="0083407F"/>
    <w:rsid w:val="00834A65"/>
    <w:rsid w:val="00834B7B"/>
    <w:rsid w:val="0083518C"/>
    <w:rsid w:val="00835594"/>
    <w:rsid w:val="008367D4"/>
    <w:rsid w:val="00837102"/>
    <w:rsid w:val="00837B58"/>
    <w:rsid w:val="00840C51"/>
    <w:rsid w:val="00841053"/>
    <w:rsid w:val="00843582"/>
    <w:rsid w:val="00843AD9"/>
    <w:rsid w:val="00844A57"/>
    <w:rsid w:val="00844C02"/>
    <w:rsid w:val="00844D1D"/>
    <w:rsid w:val="0084661F"/>
    <w:rsid w:val="00846A61"/>
    <w:rsid w:val="0085100D"/>
    <w:rsid w:val="008515F7"/>
    <w:rsid w:val="00852074"/>
    <w:rsid w:val="008537B1"/>
    <w:rsid w:val="008539E0"/>
    <w:rsid w:val="00854AB0"/>
    <w:rsid w:val="00856CE5"/>
    <w:rsid w:val="0085704A"/>
    <w:rsid w:val="008572F6"/>
    <w:rsid w:val="008577EE"/>
    <w:rsid w:val="00857C3B"/>
    <w:rsid w:val="00857D1A"/>
    <w:rsid w:val="00862689"/>
    <w:rsid w:val="00862ADE"/>
    <w:rsid w:val="00862C06"/>
    <w:rsid w:val="0086326A"/>
    <w:rsid w:val="00863D2B"/>
    <w:rsid w:val="0086427B"/>
    <w:rsid w:val="00864A26"/>
    <w:rsid w:val="00867504"/>
    <w:rsid w:val="008701EE"/>
    <w:rsid w:val="00870516"/>
    <w:rsid w:val="00871269"/>
    <w:rsid w:val="00871C26"/>
    <w:rsid w:val="00873F44"/>
    <w:rsid w:val="008743DD"/>
    <w:rsid w:val="00875646"/>
    <w:rsid w:val="008758FD"/>
    <w:rsid w:val="00875EA6"/>
    <w:rsid w:val="00877C5B"/>
    <w:rsid w:val="0088000C"/>
    <w:rsid w:val="00881760"/>
    <w:rsid w:val="00881A2F"/>
    <w:rsid w:val="00881D4E"/>
    <w:rsid w:val="00882912"/>
    <w:rsid w:val="00884226"/>
    <w:rsid w:val="00884592"/>
    <w:rsid w:val="00885207"/>
    <w:rsid w:val="008858E1"/>
    <w:rsid w:val="00886F52"/>
    <w:rsid w:val="008870F4"/>
    <w:rsid w:val="0088771F"/>
    <w:rsid w:val="00892283"/>
    <w:rsid w:val="008938B8"/>
    <w:rsid w:val="00893CD1"/>
    <w:rsid w:val="00895751"/>
    <w:rsid w:val="00896EBE"/>
    <w:rsid w:val="00897374"/>
    <w:rsid w:val="0089780D"/>
    <w:rsid w:val="008A1045"/>
    <w:rsid w:val="008A3FD4"/>
    <w:rsid w:val="008A4375"/>
    <w:rsid w:val="008A4734"/>
    <w:rsid w:val="008A5B57"/>
    <w:rsid w:val="008A5BB7"/>
    <w:rsid w:val="008A6BCA"/>
    <w:rsid w:val="008A784B"/>
    <w:rsid w:val="008A7B8D"/>
    <w:rsid w:val="008B1744"/>
    <w:rsid w:val="008B20F9"/>
    <w:rsid w:val="008B21DA"/>
    <w:rsid w:val="008B370D"/>
    <w:rsid w:val="008B4524"/>
    <w:rsid w:val="008B656A"/>
    <w:rsid w:val="008B6901"/>
    <w:rsid w:val="008B7221"/>
    <w:rsid w:val="008B73F3"/>
    <w:rsid w:val="008B74DD"/>
    <w:rsid w:val="008B7D1D"/>
    <w:rsid w:val="008C007A"/>
    <w:rsid w:val="008C07E9"/>
    <w:rsid w:val="008C1C7B"/>
    <w:rsid w:val="008C265C"/>
    <w:rsid w:val="008C2760"/>
    <w:rsid w:val="008C3E2A"/>
    <w:rsid w:val="008C3F1D"/>
    <w:rsid w:val="008C4878"/>
    <w:rsid w:val="008C50F6"/>
    <w:rsid w:val="008C52B6"/>
    <w:rsid w:val="008C63A1"/>
    <w:rsid w:val="008C7CFA"/>
    <w:rsid w:val="008C7DBF"/>
    <w:rsid w:val="008D0A77"/>
    <w:rsid w:val="008D11C4"/>
    <w:rsid w:val="008D1822"/>
    <w:rsid w:val="008D1D85"/>
    <w:rsid w:val="008D29F0"/>
    <w:rsid w:val="008D2B6E"/>
    <w:rsid w:val="008D2D24"/>
    <w:rsid w:val="008D2E26"/>
    <w:rsid w:val="008D4378"/>
    <w:rsid w:val="008D5C87"/>
    <w:rsid w:val="008D5DAE"/>
    <w:rsid w:val="008D75C8"/>
    <w:rsid w:val="008D7E72"/>
    <w:rsid w:val="008E071F"/>
    <w:rsid w:val="008E272F"/>
    <w:rsid w:val="008E2A06"/>
    <w:rsid w:val="008E2DD1"/>
    <w:rsid w:val="008E40CC"/>
    <w:rsid w:val="008E421C"/>
    <w:rsid w:val="008E4BEF"/>
    <w:rsid w:val="008E7395"/>
    <w:rsid w:val="008F0260"/>
    <w:rsid w:val="008F05E2"/>
    <w:rsid w:val="008F16F3"/>
    <w:rsid w:val="008F26BC"/>
    <w:rsid w:val="008F292E"/>
    <w:rsid w:val="008F34F3"/>
    <w:rsid w:val="008F42A2"/>
    <w:rsid w:val="008F5590"/>
    <w:rsid w:val="008F57C3"/>
    <w:rsid w:val="008F5B57"/>
    <w:rsid w:val="008F6F22"/>
    <w:rsid w:val="008F7C87"/>
    <w:rsid w:val="00901AA7"/>
    <w:rsid w:val="0090576F"/>
    <w:rsid w:val="0090755C"/>
    <w:rsid w:val="00911100"/>
    <w:rsid w:val="00911DFA"/>
    <w:rsid w:val="00911EB5"/>
    <w:rsid w:val="00912C2B"/>
    <w:rsid w:val="009130A7"/>
    <w:rsid w:val="009132D2"/>
    <w:rsid w:val="0091359E"/>
    <w:rsid w:val="009140E6"/>
    <w:rsid w:val="00914C54"/>
    <w:rsid w:val="00914D24"/>
    <w:rsid w:val="00914E91"/>
    <w:rsid w:val="009152CA"/>
    <w:rsid w:val="00916A32"/>
    <w:rsid w:val="00917E99"/>
    <w:rsid w:val="00920848"/>
    <w:rsid w:val="00921018"/>
    <w:rsid w:val="00921819"/>
    <w:rsid w:val="009227D6"/>
    <w:rsid w:val="00922C40"/>
    <w:rsid w:val="00923CE5"/>
    <w:rsid w:val="00924F5B"/>
    <w:rsid w:val="00925A6B"/>
    <w:rsid w:val="00926CC1"/>
    <w:rsid w:val="0093002E"/>
    <w:rsid w:val="00932028"/>
    <w:rsid w:val="00932CFF"/>
    <w:rsid w:val="00933DF1"/>
    <w:rsid w:val="009376D0"/>
    <w:rsid w:val="009379D0"/>
    <w:rsid w:val="009407AE"/>
    <w:rsid w:val="00940803"/>
    <w:rsid w:val="009411F9"/>
    <w:rsid w:val="00942317"/>
    <w:rsid w:val="009423BC"/>
    <w:rsid w:val="00942D59"/>
    <w:rsid w:val="009431CB"/>
    <w:rsid w:val="00944802"/>
    <w:rsid w:val="00945339"/>
    <w:rsid w:val="00945687"/>
    <w:rsid w:val="00945E50"/>
    <w:rsid w:val="00946680"/>
    <w:rsid w:val="00947734"/>
    <w:rsid w:val="0095132F"/>
    <w:rsid w:val="009517BF"/>
    <w:rsid w:val="0095256F"/>
    <w:rsid w:val="00952710"/>
    <w:rsid w:val="00953974"/>
    <w:rsid w:val="0095464E"/>
    <w:rsid w:val="0095553F"/>
    <w:rsid w:val="00955DD2"/>
    <w:rsid w:val="009567EB"/>
    <w:rsid w:val="00957494"/>
    <w:rsid w:val="009576DD"/>
    <w:rsid w:val="00957712"/>
    <w:rsid w:val="009602B6"/>
    <w:rsid w:val="009602DE"/>
    <w:rsid w:val="00960D48"/>
    <w:rsid w:val="00960DA1"/>
    <w:rsid w:val="00960F1C"/>
    <w:rsid w:val="0096139F"/>
    <w:rsid w:val="00961FB9"/>
    <w:rsid w:val="00963342"/>
    <w:rsid w:val="009633F1"/>
    <w:rsid w:val="009642DF"/>
    <w:rsid w:val="00964FBB"/>
    <w:rsid w:val="00966319"/>
    <w:rsid w:val="0096647D"/>
    <w:rsid w:val="00966A64"/>
    <w:rsid w:val="009677FB"/>
    <w:rsid w:val="009703D1"/>
    <w:rsid w:val="00971700"/>
    <w:rsid w:val="00973146"/>
    <w:rsid w:val="00973468"/>
    <w:rsid w:val="00974082"/>
    <w:rsid w:val="0097597E"/>
    <w:rsid w:val="00981CB2"/>
    <w:rsid w:val="009820FD"/>
    <w:rsid w:val="00983855"/>
    <w:rsid w:val="00983D31"/>
    <w:rsid w:val="009852BE"/>
    <w:rsid w:val="00985468"/>
    <w:rsid w:val="00987496"/>
    <w:rsid w:val="0098749A"/>
    <w:rsid w:val="009908D6"/>
    <w:rsid w:val="009910DB"/>
    <w:rsid w:val="00992054"/>
    <w:rsid w:val="00992814"/>
    <w:rsid w:val="00993D2B"/>
    <w:rsid w:val="00994D84"/>
    <w:rsid w:val="00995386"/>
    <w:rsid w:val="00995D93"/>
    <w:rsid w:val="0099624D"/>
    <w:rsid w:val="009962FC"/>
    <w:rsid w:val="009A07DE"/>
    <w:rsid w:val="009A0B6D"/>
    <w:rsid w:val="009A11A2"/>
    <w:rsid w:val="009A13DB"/>
    <w:rsid w:val="009A2F1E"/>
    <w:rsid w:val="009A3337"/>
    <w:rsid w:val="009A38F6"/>
    <w:rsid w:val="009A395C"/>
    <w:rsid w:val="009A3CE2"/>
    <w:rsid w:val="009A40EC"/>
    <w:rsid w:val="009A4D61"/>
    <w:rsid w:val="009A6549"/>
    <w:rsid w:val="009A72B0"/>
    <w:rsid w:val="009A7BB0"/>
    <w:rsid w:val="009B085C"/>
    <w:rsid w:val="009B12DA"/>
    <w:rsid w:val="009B19C4"/>
    <w:rsid w:val="009B1F81"/>
    <w:rsid w:val="009B1FC3"/>
    <w:rsid w:val="009B254A"/>
    <w:rsid w:val="009B3BDE"/>
    <w:rsid w:val="009B4788"/>
    <w:rsid w:val="009B60A9"/>
    <w:rsid w:val="009B6583"/>
    <w:rsid w:val="009B6B7C"/>
    <w:rsid w:val="009B6FFE"/>
    <w:rsid w:val="009B78D4"/>
    <w:rsid w:val="009C01CF"/>
    <w:rsid w:val="009C2A38"/>
    <w:rsid w:val="009C386B"/>
    <w:rsid w:val="009C3F4E"/>
    <w:rsid w:val="009C5276"/>
    <w:rsid w:val="009C5BF6"/>
    <w:rsid w:val="009D002C"/>
    <w:rsid w:val="009D0D2D"/>
    <w:rsid w:val="009D2405"/>
    <w:rsid w:val="009D3EA4"/>
    <w:rsid w:val="009D5B00"/>
    <w:rsid w:val="009D620E"/>
    <w:rsid w:val="009D727A"/>
    <w:rsid w:val="009D7E33"/>
    <w:rsid w:val="009E02C7"/>
    <w:rsid w:val="009E06FA"/>
    <w:rsid w:val="009E2644"/>
    <w:rsid w:val="009E361E"/>
    <w:rsid w:val="009E3B1C"/>
    <w:rsid w:val="009E4477"/>
    <w:rsid w:val="009E5E7E"/>
    <w:rsid w:val="009E61C5"/>
    <w:rsid w:val="009E689F"/>
    <w:rsid w:val="009E6EDF"/>
    <w:rsid w:val="009F1247"/>
    <w:rsid w:val="009F242E"/>
    <w:rsid w:val="009F25F5"/>
    <w:rsid w:val="009F27C7"/>
    <w:rsid w:val="009F32DF"/>
    <w:rsid w:val="009F38BA"/>
    <w:rsid w:val="009F6A89"/>
    <w:rsid w:val="009F7C67"/>
    <w:rsid w:val="00A01FF0"/>
    <w:rsid w:val="00A03BED"/>
    <w:rsid w:val="00A041ED"/>
    <w:rsid w:val="00A043D2"/>
    <w:rsid w:val="00A05EF7"/>
    <w:rsid w:val="00A068D6"/>
    <w:rsid w:val="00A07382"/>
    <w:rsid w:val="00A10345"/>
    <w:rsid w:val="00A10559"/>
    <w:rsid w:val="00A105E2"/>
    <w:rsid w:val="00A1173B"/>
    <w:rsid w:val="00A11843"/>
    <w:rsid w:val="00A13140"/>
    <w:rsid w:val="00A135DF"/>
    <w:rsid w:val="00A13FAE"/>
    <w:rsid w:val="00A14321"/>
    <w:rsid w:val="00A14681"/>
    <w:rsid w:val="00A15002"/>
    <w:rsid w:val="00A1573F"/>
    <w:rsid w:val="00A1677B"/>
    <w:rsid w:val="00A16A69"/>
    <w:rsid w:val="00A16B55"/>
    <w:rsid w:val="00A16D49"/>
    <w:rsid w:val="00A176AD"/>
    <w:rsid w:val="00A176BC"/>
    <w:rsid w:val="00A17BB7"/>
    <w:rsid w:val="00A2080B"/>
    <w:rsid w:val="00A20994"/>
    <w:rsid w:val="00A20FD7"/>
    <w:rsid w:val="00A210AC"/>
    <w:rsid w:val="00A22CA6"/>
    <w:rsid w:val="00A23235"/>
    <w:rsid w:val="00A235F6"/>
    <w:rsid w:val="00A24041"/>
    <w:rsid w:val="00A240AB"/>
    <w:rsid w:val="00A2492F"/>
    <w:rsid w:val="00A25843"/>
    <w:rsid w:val="00A26D5E"/>
    <w:rsid w:val="00A27A0F"/>
    <w:rsid w:val="00A27B58"/>
    <w:rsid w:val="00A30BF7"/>
    <w:rsid w:val="00A32207"/>
    <w:rsid w:val="00A32B1A"/>
    <w:rsid w:val="00A333BF"/>
    <w:rsid w:val="00A351C1"/>
    <w:rsid w:val="00A35802"/>
    <w:rsid w:val="00A36C37"/>
    <w:rsid w:val="00A37276"/>
    <w:rsid w:val="00A37A4F"/>
    <w:rsid w:val="00A37D7B"/>
    <w:rsid w:val="00A37FDF"/>
    <w:rsid w:val="00A4064C"/>
    <w:rsid w:val="00A4115B"/>
    <w:rsid w:val="00A411AF"/>
    <w:rsid w:val="00A41252"/>
    <w:rsid w:val="00A426C7"/>
    <w:rsid w:val="00A4392F"/>
    <w:rsid w:val="00A45CE5"/>
    <w:rsid w:val="00A46773"/>
    <w:rsid w:val="00A46875"/>
    <w:rsid w:val="00A473E7"/>
    <w:rsid w:val="00A5149B"/>
    <w:rsid w:val="00A51551"/>
    <w:rsid w:val="00A5298D"/>
    <w:rsid w:val="00A52E54"/>
    <w:rsid w:val="00A5685B"/>
    <w:rsid w:val="00A57673"/>
    <w:rsid w:val="00A61228"/>
    <w:rsid w:val="00A629BA"/>
    <w:rsid w:val="00A64A08"/>
    <w:rsid w:val="00A64AE0"/>
    <w:rsid w:val="00A65619"/>
    <w:rsid w:val="00A6573C"/>
    <w:rsid w:val="00A65C75"/>
    <w:rsid w:val="00A6622E"/>
    <w:rsid w:val="00A66EAA"/>
    <w:rsid w:val="00A70159"/>
    <w:rsid w:val="00A70639"/>
    <w:rsid w:val="00A70B59"/>
    <w:rsid w:val="00A730BB"/>
    <w:rsid w:val="00A73C25"/>
    <w:rsid w:val="00A7400C"/>
    <w:rsid w:val="00A76926"/>
    <w:rsid w:val="00A7704B"/>
    <w:rsid w:val="00A806A9"/>
    <w:rsid w:val="00A832DB"/>
    <w:rsid w:val="00A83815"/>
    <w:rsid w:val="00A843A2"/>
    <w:rsid w:val="00A84A21"/>
    <w:rsid w:val="00A84D24"/>
    <w:rsid w:val="00A85FFA"/>
    <w:rsid w:val="00A86540"/>
    <w:rsid w:val="00A874CC"/>
    <w:rsid w:val="00A90895"/>
    <w:rsid w:val="00A90BDA"/>
    <w:rsid w:val="00A90FDD"/>
    <w:rsid w:val="00A91B56"/>
    <w:rsid w:val="00A921F7"/>
    <w:rsid w:val="00A922B1"/>
    <w:rsid w:val="00A92EDB"/>
    <w:rsid w:val="00A930AD"/>
    <w:rsid w:val="00A958D7"/>
    <w:rsid w:val="00A95CFF"/>
    <w:rsid w:val="00A961B0"/>
    <w:rsid w:val="00A96704"/>
    <w:rsid w:val="00A97C61"/>
    <w:rsid w:val="00AA098F"/>
    <w:rsid w:val="00AA1080"/>
    <w:rsid w:val="00AA1210"/>
    <w:rsid w:val="00AA2D4C"/>
    <w:rsid w:val="00AA37DD"/>
    <w:rsid w:val="00AA3864"/>
    <w:rsid w:val="00AA5BA2"/>
    <w:rsid w:val="00AB0153"/>
    <w:rsid w:val="00AB030D"/>
    <w:rsid w:val="00AB076A"/>
    <w:rsid w:val="00AB1823"/>
    <w:rsid w:val="00AB2656"/>
    <w:rsid w:val="00AB4061"/>
    <w:rsid w:val="00AB4E5F"/>
    <w:rsid w:val="00AB5FD7"/>
    <w:rsid w:val="00AB6D92"/>
    <w:rsid w:val="00AB79D1"/>
    <w:rsid w:val="00AB7B0D"/>
    <w:rsid w:val="00AC03BB"/>
    <w:rsid w:val="00AC05AD"/>
    <w:rsid w:val="00AC096E"/>
    <w:rsid w:val="00AC0E8D"/>
    <w:rsid w:val="00AC209A"/>
    <w:rsid w:val="00AC2B00"/>
    <w:rsid w:val="00AC6979"/>
    <w:rsid w:val="00AC6F95"/>
    <w:rsid w:val="00AC7285"/>
    <w:rsid w:val="00AC73AD"/>
    <w:rsid w:val="00AC767F"/>
    <w:rsid w:val="00AD114E"/>
    <w:rsid w:val="00AD2B05"/>
    <w:rsid w:val="00AD3B30"/>
    <w:rsid w:val="00AD4432"/>
    <w:rsid w:val="00AD4E2F"/>
    <w:rsid w:val="00AD63C9"/>
    <w:rsid w:val="00AD7977"/>
    <w:rsid w:val="00AE054E"/>
    <w:rsid w:val="00AE2CB1"/>
    <w:rsid w:val="00AE36AB"/>
    <w:rsid w:val="00AE3EA6"/>
    <w:rsid w:val="00AE45D0"/>
    <w:rsid w:val="00AE481A"/>
    <w:rsid w:val="00AE54D7"/>
    <w:rsid w:val="00AE7F05"/>
    <w:rsid w:val="00AE7FBE"/>
    <w:rsid w:val="00AF2114"/>
    <w:rsid w:val="00AF2988"/>
    <w:rsid w:val="00AF3261"/>
    <w:rsid w:val="00AF3C41"/>
    <w:rsid w:val="00B02701"/>
    <w:rsid w:val="00B0295A"/>
    <w:rsid w:val="00B030B7"/>
    <w:rsid w:val="00B03440"/>
    <w:rsid w:val="00B046CE"/>
    <w:rsid w:val="00B04768"/>
    <w:rsid w:val="00B077EE"/>
    <w:rsid w:val="00B07A75"/>
    <w:rsid w:val="00B1024A"/>
    <w:rsid w:val="00B10DC1"/>
    <w:rsid w:val="00B11766"/>
    <w:rsid w:val="00B11A21"/>
    <w:rsid w:val="00B11B76"/>
    <w:rsid w:val="00B11E33"/>
    <w:rsid w:val="00B12253"/>
    <w:rsid w:val="00B158F4"/>
    <w:rsid w:val="00B1661A"/>
    <w:rsid w:val="00B16AB4"/>
    <w:rsid w:val="00B16DCE"/>
    <w:rsid w:val="00B17958"/>
    <w:rsid w:val="00B20EBE"/>
    <w:rsid w:val="00B22A61"/>
    <w:rsid w:val="00B23E77"/>
    <w:rsid w:val="00B2479A"/>
    <w:rsid w:val="00B25EEF"/>
    <w:rsid w:val="00B25EF1"/>
    <w:rsid w:val="00B26C7F"/>
    <w:rsid w:val="00B31600"/>
    <w:rsid w:val="00B355C3"/>
    <w:rsid w:val="00B372C6"/>
    <w:rsid w:val="00B37993"/>
    <w:rsid w:val="00B37AB7"/>
    <w:rsid w:val="00B37E1A"/>
    <w:rsid w:val="00B40E7C"/>
    <w:rsid w:val="00B42340"/>
    <w:rsid w:val="00B437EC"/>
    <w:rsid w:val="00B440A7"/>
    <w:rsid w:val="00B4524A"/>
    <w:rsid w:val="00B452D1"/>
    <w:rsid w:val="00B46EBF"/>
    <w:rsid w:val="00B5040B"/>
    <w:rsid w:val="00B5066C"/>
    <w:rsid w:val="00B521B2"/>
    <w:rsid w:val="00B536F4"/>
    <w:rsid w:val="00B53D30"/>
    <w:rsid w:val="00B54726"/>
    <w:rsid w:val="00B5479F"/>
    <w:rsid w:val="00B556FB"/>
    <w:rsid w:val="00B558C8"/>
    <w:rsid w:val="00B56EA0"/>
    <w:rsid w:val="00B57443"/>
    <w:rsid w:val="00B61792"/>
    <w:rsid w:val="00B634A1"/>
    <w:rsid w:val="00B64666"/>
    <w:rsid w:val="00B6585B"/>
    <w:rsid w:val="00B65C14"/>
    <w:rsid w:val="00B66837"/>
    <w:rsid w:val="00B66DAD"/>
    <w:rsid w:val="00B66DFF"/>
    <w:rsid w:val="00B66ED7"/>
    <w:rsid w:val="00B675DC"/>
    <w:rsid w:val="00B67B4F"/>
    <w:rsid w:val="00B72668"/>
    <w:rsid w:val="00B72946"/>
    <w:rsid w:val="00B7355A"/>
    <w:rsid w:val="00B73FFA"/>
    <w:rsid w:val="00B7462D"/>
    <w:rsid w:val="00B74DD5"/>
    <w:rsid w:val="00B765AF"/>
    <w:rsid w:val="00B76EE5"/>
    <w:rsid w:val="00B80406"/>
    <w:rsid w:val="00B80A1E"/>
    <w:rsid w:val="00B8101A"/>
    <w:rsid w:val="00B81692"/>
    <w:rsid w:val="00B81D68"/>
    <w:rsid w:val="00B82DD7"/>
    <w:rsid w:val="00B85A61"/>
    <w:rsid w:val="00B86676"/>
    <w:rsid w:val="00B86A8A"/>
    <w:rsid w:val="00B87291"/>
    <w:rsid w:val="00B8752C"/>
    <w:rsid w:val="00B875D4"/>
    <w:rsid w:val="00B87F1E"/>
    <w:rsid w:val="00B90FCA"/>
    <w:rsid w:val="00B92435"/>
    <w:rsid w:val="00B93538"/>
    <w:rsid w:val="00B937E3"/>
    <w:rsid w:val="00B938F0"/>
    <w:rsid w:val="00B9473C"/>
    <w:rsid w:val="00B94C83"/>
    <w:rsid w:val="00B9774F"/>
    <w:rsid w:val="00BA01BB"/>
    <w:rsid w:val="00BA0B39"/>
    <w:rsid w:val="00BA13BC"/>
    <w:rsid w:val="00BA1D06"/>
    <w:rsid w:val="00BA2B58"/>
    <w:rsid w:val="00BA31FA"/>
    <w:rsid w:val="00BA333B"/>
    <w:rsid w:val="00BA39F8"/>
    <w:rsid w:val="00BA5CE0"/>
    <w:rsid w:val="00BA5E33"/>
    <w:rsid w:val="00BB171B"/>
    <w:rsid w:val="00BB1D1B"/>
    <w:rsid w:val="00BB32AD"/>
    <w:rsid w:val="00BB341F"/>
    <w:rsid w:val="00BB4AD3"/>
    <w:rsid w:val="00BB4CD3"/>
    <w:rsid w:val="00BB556F"/>
    <w:rsid w:val="00BB6EB6"/>
    <w:rsid w:val="00BB7041"/>
    <w:rsid w:val="00BC12A9"/>
    <w:rsid w:val="00BC1655"/>
    <w:rsid w:val="00BC1F86"/>
    <w:rsid w:val="00BC2041"/>
    <w:rsid w:val="00BC216C"/>
    <w:rsid w:val="00BC248B"/>
    <w:rsid w:val="00BC33BB"/>
    <w:rsid w:val="00BC4648"/>
    <w:rsid w:val="00BC5351"/>
    <w:rsid w:val="00BC54BD"/>
    <w:rsid w:val="00BC6B2F"/>
    <w:rsid w:val="00BC7F82"/>
    <w:rsid w:val="00BD0A35"/>
    <w:rsid w:val="00BD110D"/>
    <w:rsid w:val="00BD34E3"/>
    <w:rsid w:val="00BD3594"/>
    <w:rsid w:val="00BD37CE"/>
    <w:rsid w:val="00BD44B8"/>
    <w:rsid w:val="00BD5478"/>
    <w:rsid w:val="00BD6029"/>
    <w:rsid w:val="00BD692E"/>
    <w:rsid w:val="00BD77B2"/>
    <w:rsid w:val="00BE11AC"/>
    <w:rsid w:val="00BE2B6F"/>
    <w:rsid w:val="00BE4951"/>
    <w:rsid w:val="00BE4C08"/>
    <w:rsid w:val="00BE56D5"/>
    <w:rsid w:val="00BE664B"/>
    <w:rsid w:val="00BE6861"/>
    <w:rsid w:val="00BE790C"/>
    <w:rsid w:val="00BE7CDA"/>
    <w:rsid w:val="00BF0616"/>
    <w:rsid w:val="00BF1B2F"/>
    <w:rsid w:val="00BF1D1F"/>
    <w:rsid w:val="00BF224C"/>
    <w:rsid w:val="00BF54DF"/>
    <w:rsid w:val="00BF6543"/>
    <w:rsid w:val="00BF670A"/>
    <w:rsid w:val="00BF6CDB"/>
    <w:rsid w:val="00BF753F"/>
    <w:rsid w:val="00C00B3A"/>
    <w:rsid w:val="00C01560"/>
    <w:rsid w:val="00C01D4C"/>
    <w:rsid w:val="00C0242A"/>
    <w:rsid w:val="00C025F0"/>
    <w:rsid w:val="00C02AE3"/>
    <w:rsid w:val="00C02FB3"/>
    <w:rsid w:val="00C0447D"/>
    <w:rsid w:val="00C06D69"/>
    <w:rsid w:val="00C06F49"/>
    <w:rsid w:val="00C07C64"/>
    <w:rsid w:val="00C142FA"/>
    <w:rsid w:val="00C144E4"/>
    <w:rsid w:val="00C144E5"/>
    <w:rsid w:val="00C14930"/>
    <w:rsid w:val="00C149F0"/>
    <w:rsid w:val="00C14AB2"/>
    <w:rsid w:val="00C1544F"/>
    <w:rsid w:val="00C154F5"/>
    <w:rsid w:val="00C16053"/>
    <w:rsid w:val="00C20AF8"/>
    <w:rsid w:val="00C21553"/>
    <w:rsid w:val="00C21BBD"/>
    <w:rsid w:val="00C2223B"/>
    <w:rsid w:val="00C224B4"/>
    <w:rsid w:val="00C24612"/>
    <w:rsid w:val="00C24825"/>
    <w:rsid w:val="00C24D0B"/>
    <w:rsid w:val="00C27872"/>
    <w:rsid w:val="00C3016E"/>
    <w:rsid w:val="00C32367"/>
    <w:rsid w:val="00C324DE"/>
    <w:rsid w:val="00C34659"/>
    <w:rsid w:val="00C35F70"/>
    <w:rsid w:val="00C36CC7"/>
    <w:rsid w:val="00C36D72"/>
    <w:rsid w:val="00C3782E"/>
    <w:rsid w:val="00C40279"/>
    <w:rsid w:val="00C40778"/>
    <w:rsid w:val="00C41B0F"/>
    <w:rsid w:val="00C4279D"/>
    <w:rsid w:val="00C42B8D"/>
    <w:rsid w:val="00C42CF2"/>
    <w:rsid w:val="00C43BC4"/>
    <w:rsid w:val="00C44467"/>
    <w:rsid w:val="00C44615"/>
    <w:rsid w:val="00C44F31"/>
    <w:rsid w:val="00C45977"/>
    <w:rsid w:val="00C4623B"/>
    <w:rsid w:val="00C463C2"/>
    <w:rsid w:val="00C4702A"/>
    <w:rsid w:val="00C470CE"/>
    <w:rsid w:val="00C47239"/>
    <w:rsid w:val="00C518C0"/>
    <w:rsid w:val="00C51F5B"/>
    <w:rsid w:val="00C52483"/>
    <w:rsid w:val="00C52CC5"/>
    <w:rsid w:val="00C53113"/>
    <w:rsid w:val="00C53A42"/>
    <w:rsid w:val="00C55912"/>
    <w:rsid w:val="00C55BA8"/>
    <w:rsid w:val="00C562BE"/>
    <w:rsid w:val="00C56729"/>
    <w:rsid w:val="00C57334"/>
    <w:rsid w:val="00C573BA"/>
    <w:rsid w:val="00C6154D"/>
    <w:rsid w:val="00C61F2C"/>
    <w:rsid w:val="00C629F4"/>
    <w:rsid w:val="00C639FD"/>
    <w:rsid w:val="00C63CDC"/>
    <w:rsid w:val="00C64A57"/>
    <w:rsid w:val="00C66222"/>
    <w:rsid w:val="00C66915"/>
    <w:rsid w:val="00C6794F"/>
    <w:rsid w:val="00C7127A"/>
    <w:rsid w:val="00C712F8"/>
    <w:rsid w:val="00C71E35"/>
    <w:rsid w:val="00C71E62"/>
    <w:rsid w:val="00C752BA"/>
    <w:rsid w:val="00C76396"/>
    <w:rsid w:val="00C7650A"/>
    <w:rsid w:val="00C80311"/>
    <w:rsid w:val="00C8065C"/>
    <w:rsid w:val="00C80678"/>
    <w:rsid w:val="00C81402"/>
    <w:rsid w:val="00C81A0B"/>
    <w:rsid w:val="00C8239E"/>
    <w:rsid w:val="00C82510"/>
    <w:rsid w:val="00C84A91"/>
    <w:rsid w:val="00C84CDB"/>
    <w:rsid w:val="00C8738B"/>
    <w:rsid w:val="00C876F2"/>
    <w:rsid w:val="00C876F3"/>
    <w:rsid w:val="00C93AD8"/>
    <w:rsid w:val="00C93DBD"/>
    <w:rsid w:val="00C93F0C"/>
    <w:rsid w:val="00C93F82"/>
    <w:rsid w:val="00C9474A"/>
    <w:rsid w:val="00C95013"/>
    <w:rsid w:val="00C96657"/>
    <w:rsid w:val="00C9710C"/>
    <w:rsid w:val="00C9732E"/>
    <w:rsid w:val="00CA00E2"/>
    <w:rsid w:val="00CA1484"/>
    <w:rsid w:val="00CA36BC"/>
    <w:rsid w:val="00CA37EE"/>
    <w:rsid w:val="00CA4111"/>
    <w:rsid w:val="00CA43C8"/>
    <w:rsid w:val="00CA53BB"/>
    <w:rsid w:val="00CA5C6E"/>
    <w:rsid w:val="00CA677F"/>
    <w:rsid w:val="00CA6845"/>
    <w:rsid w:val="00CA6F6B"/>
    <w:rsid w:val="00CA7261"/>
    <w:rsid w:val="00CA7CFD"/>
    <w:rsid w:val="00CB0EA5"/>
    <w:rsid w:val="00CB154C"/>
    <w:rsid w:val="00CB2291"/>
    <w:rsid w:val="00CB266B"/>
    <w:rsid w:val="00CB26E2"/>
    <w:rsid w:val="00CB27E2"/>
    <w:rsid w:val="00CB2CF3"/>
    <w:rsid w:val="00CB2D6B"/>
    <w:rsid w:val="00CB33A0"/>
    <w:rsid w:val="00CB3E0D"/>
    <w:rsid w:val="00CB3E7E"/>
    <w:rsid w:val="00CB4C05"/>
    <w:rsid w:val="00CB5929"/>
    <w:rsid w:val="00CB6037"/>
    <w:rsid w:val="00CB6242"/>
    <w:rsid w:val="00CB659C"/>
    <w:rsid w:val="00CB6E16"/>
    <w:rsid w:val="00CB7CE8"/>
    <w:rsid w:val="00CC02A2"/>
    <w:rsid w:val="00CC15D2"/>
    <w:rsid w:val="00CC19FA"/>
    <w:rsid w:val="00CC2584"/>
    <w:rsid w:val="00CC27B5"/>
    <w:rsid w:val="00CC2916"/>
    <w:rsid w:val="00CC2EAA"/>
    <w:rsid w:val="00CC51D4"/>
    <w:rsid w:val="00CC5CB7"/>
    <w:rsid w:val="00CC6373"/>
    <w:rsid w:val="00CC7C18"/>
    <w:rsid w:val="00CD13A1"/>
    <w:rsid w:val="00CD1682"/>
    <w:rsid w:val="00CD2248"/>
    <w:rsid w:val="00CD253C"/>
    <w:rsid w:val="00CD27A1"/>
    <w:rsid w:val="00CD3B70"/>
    <w:rsid w:val="00CD43D4"/>
    <w:rsid w:val="00CD5361"/>
    <w:rsid w:val="00CD54AB"/>
    <w:rsid w:val="00CD6129"/>
    <w:rsid w:val="00CD6188"/>
    <w:rsid w:val="00CD7150"/>
    <w:rsid w:val="00CD7447"/>
    <w:rsid w:val="00CD783A"/>
    <w:rsid w:val="00CE033C"/>
    <w:rsid w:val="00CE04AE"/>
    <w:rsid w:val="00CE155A"/>
    <w:rsid w:val="00CE2AB3"/>
    <w:rsid w:val="00CE4153"/>
    <w:rsid w:val="00CE42E6"/>
    <w:rsid w:val="00CE4464"/>
    <w:rsid w:val="00CE728C"/>
    <w:rsid w:val="00CE72E2"/>
    <w:rsid w:val="00CE73AE"/>
    <w:rsid w:val="00CE755F"/>
    <w:rsid w:val="00CF1DA0"/>
    <w:rsid w:val="00CF1E27"/>
    <w:rsid w:val="00CF2006"/>
    <w:rsid w:val="00CF3CF4"/>
    <w:rsid w:val="00CF6FA7"/>
    <w:rsid w:val="00CF7161"/>
    <w:rsid w:val="00CF7CE6"/>
    <w:rsid w:val="00CF7FB4"/>
    <w:rsid w:val="00D00BF5"/>
    <w:rsid w:val="00D01BE6"/>
    <w:rsid w:val="00D03496"/>
    <w:rsid w:val="00D03F5C"/>
    <w:rsid w:val="00D0550D"/>
    <w:rsid w:val="00D06195"/>
    <w:rsid w:val="00D06960"/>
    <w:rsid w:val="00D0720F"/>
    <w:rsid w:val="00D076DD"/>
    <w:rsid w:val="00D10698"/>
    <w:rsid w:val="00D114CB"/>
    <w:rsid w:val="00D121A6"/>
    <w:rsid w:val="00D12DB7"/>
    <w:rsid w:val="00D14C4F"/>
    <w:rsid w:val="00D154C1"/>
    <w:rsid w:val="00D16A31"/>
    <w:rsid w:val="00D16D9A"/>
    <w:rsid w:val="00D16F87"/>
    <w:rsid w:val="00D216B1"/>
    <w:rsid w:val="00D21D22"/>
    <w:rsid w:val="00D21FE2"/>
    <w:rsid w:val="00D221F1"/>
    <w:rsid w:val="00D2246D"/>
    <w:rsid w:val="00D2316F"/>
    <w:rsid w:val="00D23707"/>
    <w:rsid w:val="00D244DB"/>
    <w:rsid w:val="00D25531"/>
    <w:rsid w:val="00D268F3"/>
    <w:rsid w:val="00D26CB9"/>
    <w:rsid w:val="00D305CE"/>
    <w:rsid w:val="00D30863"/>
    <w:rsid w:val="00D30DE3"/>
    <w:rsid w:val="00D30E2C"/>
    <w:rsid w:val="00D32073"/>
    <w:rsid w:val="00D33247"/>
    <w:rsid w:val="00D3374B"/>
    <w:rsid w:val="00D340A4"/>
    <w:rsid w:val="00D34592"/>
    <w:rsid w:val="00D352F1"/>
    <w:rsid w:val="00D355C8"/>
    <w:rsid w:val="00D35DD5"/>
    <w:rsid w:val="00D36554"/>
    <w:rsid w:val="00D37F1A"/>
    <w:rsid w:val="00D41897"/>
    <w:rsid w:val="00D429B6"/>
    <w:rsid w:val="00D429FF"/>
    <w:rsid w:val="00D42C34"/>
    <w:rsid w:val="00D42DC9"/>
    <w:rsid w:val="00D43189"/>
    <w:rsid w:val="00D43431"/>
    <w:rsid w:val="00D43D08"/>
    <w:rsid w:val="00D43F7F"/>
    <w:rsid w:val="00D4510A"/>
    <w:rsid w:val="00D45E13"/>
    <w:rsid w:val="00D461C6"/>
    <w:rsid w:val="00D46B4D"/>
    <w:rsid w:val="00D5011D"/>
    <w:rsid w:val="00D5051B"/>
    <w:rsid w:val="00D52113"/>
    <w:rsid w:val="00D522CF"/>
    <w:rsid w:val="00D53D34"/>
    <w:rsid w:val="00D53DD6"/>
    <w:rsid w:val="00D545E1"/>
    <w:rsid w:val="00D546F6"/>
    <w:rsid w:val="00D55277"/>
    <w:rsid w:val="00D557BA"/>
    <w:rsid w:val="00D55A19"/>
    <w:rsid w:val="00D6088E"/>
    <w:rsid w:val="00D6195B"/>
    <w:rsid w:val="00D63BC3"/>
    <w:rsid w:val="00D64AFD"/>
    <w:rsid w:val="00D65772"/>
    <w:rsid w:val="00D6585F"/>
    <w:rsid w:val="00D67088"/>
    <w:rsid w:val="00D67C00"/>
    <w:rsid w:val="00D70F10"/>
    <w:rsid w:val="00D712A9"/>
    <w:rsid w:val="00D724F4"/>
    <w:rsid w:val="00D74A32"/>
    <w:rsid w:val="00D770B8"/>
    <w:rsid w:val="00D7758C"/>
    <w:rsid w:val="00D77BAD"/>
    <w:rsid w:val="00D806F1"/>
    <w:rsid w:val="00D82667"/>
    <w:rsid w:val="00D8321F"/>
    <w:rsid w:val="00D8352E"/>
    <w:rsid w:val="00D83B7B"/>
    <w:rsid w:val="00D840E0"/>
    <w:rsid w:val="00D84D08"/>
    <w:rsid w:val="00D8523B"/>
    <w:rsid w:val="00D85286"/>
    <w:rsid w:val="00D8733F"/>
    <w:rsid w:val="00D91976"/>
    <w:rsid w:val="00D91CDF"/>
    <w:rsid w:val="00D9204A"/>
    <w:rsid w:val="00D93E42"/>
    <w:rsid w:val="00D94C2A"/>
    <w:rsid w:val="00D961CC"/>
    <w:rsid w:val="00DA01EA"/>
    <w:rsid w:val="00DA1A60"/>
    <w:rsid w:val="00DA2671"/>
    <w:rsid w:val="00DA2776"/>
    <w:rsid w:val="00DA3CF3"/>
    <w:rsid w:val="00DA4195"/>
    <w:rsid w:val="00DA564A"/>
    <w:rsid w:val="00DA5B05"/>
    <w:rsid w:val="00DA6802"/>
    <w:rsid w:val="00DA77ED"/>
    <w:rsid w:val="00DB11EB"/>
    <w:rsid w:val="00DB40F2"/>
    <w:rsid w:val="00DB45F7"/>
    <w:rsid w:val="00DB4EAB"/>
    <w:rsid w:val="00DB5CC9"/>
    <w:rsid w:val="00DB6B4D"/>
    <w:rsid w:val="00DB6FAF"/>
    <w:rsid w:val="00DC00F9"/>
    <w:rsid w:val="00DC096F"/>
    <w:rsid w:val="00DC1881"/>
    <w:rsid w:val="00DC59D1"/>
    <w:rsid w:val="00DC6E08"/>
    <w:rsid w:val="00DCCCC9"/>
    <w:rsid w:val="00DD0F13"/>
    <w:rsid w:val="00DD19EE"/>
    <w:rsid w:val="00DD251F"/>
    <w:rsid w:val="00DD2627"/>
    <w:rsid w:val="00DD2C31"/>
    <w:rsid w:val="00DD3FFC"/>
    <w:rsid w:val="00DD4A63"/>
    <w:rsid w:val="00DD5B92"/>
    <w:rsid w:val="00DD63EA"/>
    <w:rsid w:val="00DD64E6"/>
    <w:rsid w:val="00DD79B0"/>
    <w:rsid w:val="00DD7B0D"/>
    <w:rsid w:val="00DE1B48"/>
    <w:rsid w:val="00DE1BF4"/>
    <w:rsid w:val="00DE2764"/>
    <w:rsid w:val="00DE5AF3"/>
    <w:rsid w:val="00DE5B2B"/>
    <w:rsid w:val="00DE6B9D"/>
    <w:rsid w:val="00DE7203"/>
    <w:rsid w:val="00DE778E"/>
    <w:rsid w:val="00DE7D46"/>
    <w:rsid w:val="00DE7DC2"/>
    <w:rsid w:val="00DF1440"/>
    <w:rsid w:val="00DF302C"/>
    <w:rsid w:val="00DF3F6E"/>
    <w:rsid w:val="00DF47DC"/>
    <w:rsid w:val="00DF5CEB"/>
    <w:rsid w:val="00DF6E0E"/>
    <w:rsid w:val="00DF7898"/>
    <w:rsid w:val="00DF7AAB"/>
    <w:rsid w:val="00DF7D64"/>
    <w:rsid w:val="00E0122B"/>
    <w:rsid w:val="00E013C1"/>
    <w:rsid w:val="00E04C11"/>
    <w:rsid w:val="00E061DD"/>
    <w:rsid w:val="00E06C3D"/>
    <w:rsid w:val="00E0754C"/>
    <w:rsid w:val="00E113F4"/>
    <w:rsid w:val="00E11755"/>
    <w:rsid w:val="00E1444B"/>
    <w:rsid w:val="00E14B41"/>
    <w:rsid w:val="00E16919"/>
    <w:rsid w:val="00E17A7C"/>
    <w:rsid w:val="00E200A0"/>
    <w:rsid w:val="00E20B88"/>
    <w:rsid w:val="00E216B5"/>
    <w:rsid w:val="00E22B8E"/>
    <w:rsid w:val="00E244F1"/>
    <w:rsid w:val="00E255D6"/>
    <w:rsid w:val="00E25727"/>
    <w:rsid w:val="00E26992"/>
    <w:rsid w:val="00E272A6"/>
    <w:rsid w:val="00E272AB"/>
    <w:rsid w:val="00E30D7B"/>
    <w:rsid w:val="00E31A56"/>
    <w:rsid w:val="00E31F8B"/>
    <w:rsid w:val="00E32B05"/>
    <w:rsid w:val="00E340A8"/>
    <w:rsid w:val="00E34976"/>
    <w:rsid w:val="00E35051"/>
    <w:rsid w:val="00E35383"/>
    <w:rsid w:val="00E35489"/>
    <w:rsid w:val="00E379C1"/>
    <w:rsid w:val="00E4163C"/>
    <w:rsid w:val="00E41BF9"/>
    <w:rsid w:val="00E44A5A"/>
    <w:rsid w:val="00E44C38"/>
    <w:rsid w:val="00E46358"/>
    <w:rsid w:val="00E4642B"/>
    <w:rsid w:val="00E50945"/>
    <w:rsid w:val="00E51041"/>
    <w:rsid w:val="00E510A0"/>
    <w:rsid w:val="00E51BE6"/>
    <w:rsid w:val="00E52551"/>
    <w:rsid w:val="00E54570"/>
    <w:rsid w:val="00E552D3"/>
    <w:rsid w:val="00E555F7"/>
    <w:rsid w:val="00E55AFA"/>
    <w:rsid w:val="00E56BB7"/>
    <w:rsid w:val="00E57D7B"/>
    <w:rsid w:val="00E60255"/>
    <w:rsid w:val="00E60597"/>
    <w:rsid w:val="00E62640"/>
    <w:rsid w:val="00E62C00"/>
    <w:rsid w:val="00E632C5"/>
    <w:rsid w:val="00E6438C"/>
    <w:rsid w:val="00E661A6"/>
    <w:rsid w:val="00E6681E"/>
    <w:rsid w:val="00E70274"/>
    <w:rsid w:val="00E70A36"/>
    <w:rsid w:val="00E712B6"/>
    <w:rsid w:val="00E738B8"/>
    <w:rsid w:val="00E75214"/>
    <w:rsid w:val="00E76AB5"/>
    <w:rsid w:val="00E771AB"/>
    <w:rsid w:val="00E81050"/>
    <w:rsid w:val="00E8237E"/>
    <w:rsid w:val="00E82917"/>
    <w:rsid w:val="00E84325"/>
    <w:rsid w:val="00E8443D"/>
    <w:rsid w:val="00E8490E"/>
    <w:rsid w:val="00E84DD5"/>
    <w:rsid w:val="00E87F8D"/>
    <w:rsid w:val="00E922D3"/>
    <w:rsid w:val="00E94D10"/>
    <w:rsid w:val="00E9520E"/>
    <w:rsid w:val="00E9571B"/>
    <w:rsid w:val="00E97F42"/>
    <w:rsid w:val="00EA16DA"/>
    <w:rsid w:val="00EA2A32"/>
    <w:rsid w:val="00EA3C47"/>
    <w:rsid w:val="00EA4EA9"/>
    <w:rsid w:val="00EA5722"/>
    <w:rsid w:val="00EA6EDB"/>
    <w:rsid w:val="00EA6EEE"/>
    <w:rsid w:val="00EA7380"/>
    <w:rsid w:val="00EA7474"/>
    <w:rsid w:val="00EA7E85"/>
    <w:rsid w:val="00EB39F8"/>
    <w:rsid w:val="00EB4126"/>
    <w:rsid w:val="00EB4BD0"/>
    <w:rsid w:val="00EB731C"/>
    <w:rsid w:val="00EC05E4"/>
    <w:rsid w:val="00EC0C71"/>
    <w:rsid w:val="00EC2E3A"/>
    <w:rsid w:val="00EC303D"/>
    <w:rsid w:val="00EC34A2"/>
    <w:rsid w:val="00EC4AD6"/>
    <w:rsid w:val="00EC7140"/>
    <w:rsid w:val="00EC78A7"/>
    <w:rsid w:val="00ED05C3"/>
    <w:rsid w:val="00ED1532"/>
    <w:rsid w:val="00ED18CE"/>
    <w:rsid w:val="00ED3331"/>
    <w:rsid w:val="00ED34B0"/>
    <w:rsid w:val="00ED3E85"/>
    <w:rsid w:val="00ED5F7D"/>
    <w:rsid w:val="00ED6A2B"/>
    <w:rsid w:val="00ED753B"/>
    <w:rsid w:val="00ED7A15"/>
    <w:rsid w:val="00EE01AD"/>
    <w:rsid w:val="00EE02E7"/>
    <w:rsid w:val="00EE04A3"/>
    <w:rsid w:val="00EE0A3F"/>
    <w:rsid w:val="00EE22CB"/>
    <w:rsid w:val="00EF19C4"/>
    <w:rsid w:val="00EF1F28"/>
    <w:rsid w:val="00EF2189"/>
    <w:rsid w:val="00EF2AFF"/>
    <w:rsid w:val="00EF3741"/>
    <w:rsid w:val="00EF6372"/>
    <w:rsid w:val="00EF6736"/>
    <w:rsid w:val="00EF788C"/>
    <w:rsid w:val="00EF7FD4"/>
    <w:rsid w:val="00F06802"/>
    <w:rsid w:val="00F07154"/>
    <w:rsid w:val="00F07401"/>
    <w:rsid w:val="00F0765F"/>
    <w:rsid w:val="00F11BB3"/>
    <w:rsid w:val="00F12365"/>
    <w:rsid w:val="00F133FE"/>
    <w:rsid w:val="00F13539"/>
    <w:rsid w:val="00F13BFB"/>
    <w:rsid w:val="00F15303"/>
    <w:rsid w:val="00F15BD2"/>
    <w:rsid w:val="00F162E0"/>
    <w:rsid w:val="00F2111F"/>
    <w:rsid w:val="00F21402"/>
    <w:rsid w:val="00F21540"/>
    <w:rsid w:val="00F21762"/>
    <w:rsid w:val="00F21C30"/>
    <w:rsid w:val="00F22F12"/>
    <w:rsid w:val="00F23717"/>
    <w:rsid w:val="00F23CFA"/>
    <w:rsid w:val="00F2551E"/>
    <w:rsid w:val="00F276E8"/>
    <w:rsid w:val="00F308EA"/>
    <w:rsid w:val="00F30C83"/>
    <w:rsid w:val="00F33BF5"/>
    <w:rsid w:val="00F34954"/>
    <w:rsid w:val="00F35645"/>
    <w:rsid w:val="00F363E0"/>
    <w:rsid w:val="00F363FE"/>
    <w:rsid w:val="00F3799C"/>
    <w:rsid w:val="00F41CFD"/>
    <w:rsid w:val="00F42830"/>
    <w:rsid w:val="00F42C34"/>
    <w:rsid w:val="00F43047"/>
    <w:rsid w:val="00F439A1"/>
    <w:rsid w:val="00F43B11"/>
    <w:rsid w:val="00F43E17"/>
    <w:rsid w:val="00F44387"/>
    <w:rsid w:val="00F456B5"/>
    <w:rsid w:val="00F4634F"/>
    <w:rsid w:val="00F47585"/>
    <w:rsid w:val="00F535A3"/>
    <w:rsid w:val="00F5395A"/>
    <w:rsid w:val="00F55FA0"/>
    <w:rsid w:val="00F56128"/>
    <w:rsid w:val="00F56A94"/>
    <w:rsid w:val="00F57172"/>
    <w:rsid w:val="00F57862"/>
    <w:rsid w:val="00F619EF"/>
    <w:rsid w:val="00F65667"/>
    <w:rsid w:val="00F67DC0"/>
    <w:rsid w:val="00F701DF"/>
    <w:rsid w:val="00F72744"/>
    <w:rsid w:val="00F72F2E"/>
    <w:rsid w:val="00F73786"/>
    <w:rsid w:val="00F75C8B"/>
    <w:rsid w:val="00F76368"/>
    <w:rsid w:val="00F7670B"/>
    <w:rsid w:val="00F767F3"/>
    <w:rsid w:val="00F80696"/>
    <w:rsid w:val="00F807E2"/>
    <w:rsid w:val="00F8081F"/>
    <w:rsid w:val="00F815CB"/>
    <w:rsid w:val="00F82637"/>
    <w:rsid w:val="00F8342C"/>
    <w:rsid w:val="00F84280"/>
    <w:rsid w:val="00F8487E"/>
    <w:rsid w:val="00F84BA8"/>
    <w:rsid w:val="00F84BD6"/>
    <w:rsid w:val="00F85F27"/>
    <w:rsid w:val="00F8610D"/>
    <w:rsid w:val="00F86C18"/>
    <w:rsid w:val="00F86F95"/>
    <w:rsid w:val="00F875D0"/>
    <w:rsid w:val="00F901FE"/>
    <w:rsid w:val="00F90416"/>
    <w:rsid w:val="00F9122C"/>
    <w:rsid w:val="00F92615"/>
    <w:rsid w:val="00F93837"/>
    <w:rsid w:val="00F94234"/>
    <w:rsid w:val="00F95723"/>
    <w:rsid w:val="00F96AF5"/>
    <w:rsid w:val="00FA03F8"/>
    <w:rsid w:val="00FA07BD"/>
    <w:rsid w:val="00FA0AC5"/>
    <w:rsid w:val="00FA1FFD"/>
    <w:rsid w:val="00FA26FF"/>
    <w:rsid w:val="00FA2ACC"/>
    <w:rsid w:val="00FA3017"/>
    <w:rsid w:val="00FA3610"/>
    <w:rsid w:val="00FA3BDD"/>
    <w:rsid w:val="00FA4488"/>
    <w:rsid w:val="00FA5248"/>
    <w:rsid w:val="00FA63E9"/>
    <w:rsid w:val="00FA65D3"/>
    <w:rsid w:val="00FB025E"/>
    <w:rsid w:val="00FB05A7"/>
    <w:rsid w:val="00FB129B"/>
    <w:rsid w:val="00FB2BF0"/>
    <w:rsid w:val="00FB372F"/>
    <w:rsid w:val="00FB47C1"/>
    <w:rsid w:val="00FB4946"/>
    <w:rsid w:val="00FB4B41"/>
    <w:rsid w:val="00FB4E19"/>
    <w:rsid w:val="00FB6DE5"/>
    <w:rsid w:val="00FB77FD"/>
    <w:rsid w:val="00FB7B0A"/>
    <w:rsid w:val="00FC3D2C"/>
    <w:rsid w:val="00FC4037"/>
    <w:rsid w:val="00FC431C"/>
    <w:rsid w:val="00FC45EC"/>
    <w:rsid w:val="00FC4C89"/>
    <w:rsid w:val="00FC53A6"/>
    <w:rsid w:val="00FC668E"/>
    <w:rsid w:val="00FC6B4C"/>
    <w:rsid w:val="00FC7D08"/>
    <w:rsid w:val="00FD04B7"/>
    <w:rsid w:val="00FD0635"/>
    <w:rsid w:val="00FD07F0"/>
    <w:rsid w:val="00FD1F31"/>
    <w:rsid w:val="00FD2906"/>
    <w:rsid w:val="00FD4FCD"/>
    <w:rsid w:val="00FD507A"/>
    <w:rsid w:val="00FD6A1F"/>
    <w:rsid w:val="00FD6CBC"/>
    <w:rsid w:val="00FE0027"/>
    <w:rsid w:val="00FE12CA"/>
    <w:rsid w:val="00FE1FA8"/>
    <w:rsid w:val="00FE2587"/>
    <w:rsid w:val="00FE28C0"/>
    <w:rsid w:val="00FE388D"/>
    <w:rsid w:val="00FE4D40"/>
    <w:rsid w:val="00FE69B3"/>
    <w:rsid w:val="00FF0F04"/>
    <w:rsid w:val="00FF16D5"/>
    <w:rsid w:val="00FF2523"/>
    <w:rsid w:val="00FF2EFD"/>
    <w:rsid w:val="00FF3663"/>
    <w:rsid w:val="00FF3FF4"/>
    <w:rsid w:val="00FF4EBD"/>
    <w:rsid w:val="00FF52B1"/>
    <w:rsid w:val="00FF55E6"/>
    <w:rsid w:val="00FF7556"/>
    <w:rsid w:val="00FF79C1"/>
    <w:rsid w:val="00FF7B0E"/>
    <w:rsid w:val="010FCC71"/>
    <w:rsid w:val="01866E2A"/>
    <w:rsid w:val="0378EE2D"/>
    <w:rsid w:val="04867FE2"/>
    <w:rsid w:val="060DF96F"/>
    <w:rsid w:val="06B01032"/>
    <w:rsid w:val="06C6501B"/>
    <w:rsid w:val="08BE13A1"/>
    <w:rsid w:val="09FB18B9"/>
    <w:rsid w:val="0A07EEF8"/>
    <w:rsid w:val="0AC9715C"/>
    <w:rsid w:val="0AF18392"/>
    <w:rsid w:val="0BAF31F9"/>
    <w:rsid w:val="0BE8B302"/>
    <w:rsid w:val="0C79212F"/>
    <w:rsid w:val="0C884D9A"/>
    <w:rsid w:val="0CBF59C8"/>
    <w:rsid w:val="0D424B52"/>
    <w:rsid w:val="0D46A4BC"/>
    <w:rsid w:val="0DFD3E56"/>
    <w:rsid w:val="0E604BC7"/>
    <w:rsid w:val="0ECB89CE"/>
    <w:rsid w:val="0F6CFE42"/>
    <w:rsid w:val="0F6FFF59"/>
    <w:rsid w:val="1032DC51"/>
    <w:rsid w:val="10A73996"/>
    <w:rsid w:val="1130D0AC"/>
    <w:rsid w:val="11EA7E31"/>
    <w:rsid w:val="13185D0A"/>
    <w:rsid w:val="13312D07"/>
    <w:rsid w:val="145AFCD0"/>
    <w:rsid w:val="14864A1C"/>
    <w:rsid w:val="14B626D5"/>
    <w:rsid w:val="17433FB7"/>
    <w:rsid w:val="192CC628"/>
    <w:rsid w:val="1988D4EA"/>
    <w:rsid w:val="19ADBDA4"/>
    <w:rsid w:val="1B14AAA0"/>
    <w:rsid w:val="1B3EA1DC"/>
    <w:rsid w:val="1B4284A1"/>
    <w:rsid w:val="1BD00B7F"/>
    <w:rsid w:val="1D531066"/>
    <w:rsid w:val="1D83ACA3"/>
    <w:rsid w:val="1F40FF0E"/>
    <w:rsid w:val="1F53C197"/>
    <w:rsid w:val="20A60E3E"/>
    <w:rsid w:val="22241108"/>
    <w:rsid w:val="2490220F"/>
    <w:rsid w:val="27081851"/>
    <w:rsid w:val="27DC40E3"/>
    <w:rsid w:val="27E56C5A"/>
    <w:rsid w:val="2853B8EB"/>
    <w:rsid w:val="28AF0970"/>
    <w:rsid w:val="29002EE8"/>
    <w:rsid w:val="297C40AA"/>
    <w:rsid w:val="2993B745"/>
    <w:rsid w:val="29A8BE75"/>
    <w:rsid w:val="2A815CAC"/>
    <w:rsid w:val="2B921A95"/>
    <w:rsid w:val="2C30BFC4"/>
    <w:rsid w:val="2C9B2C69"/>
    <w:rsid w:val="2D8AFEA4"/>
    <w:rsid w:val="2E3635D4"/>
    <w:rsid w:val="3021CFBD"/>
    <w:rsid w:val="30222713"/>
    <w:rsid w:val="306E579F"/>
    <w:rsid w:val="31B686D8"/>
    <w:rsid w:val="31E6A9EA"/>
    <w:rsid w:val="31FA7C5F"/>
    <w:rsid w:val="32F45ADF"/>
    <w:rsid w:val="341D1284"/>
    <w:rsid w:val="34C2E7BE"/>
    <w:rsid w:val="34F62722"/>
    <w:rsid w:val="3575312C"/>
    <w:rsid w:val="3778D4F9"/>
    <w:rsid w:val="37A167DD"/>
    <w:rsid w:val="3B61B1E5"/>
    <w:rsid w:val="3BA518D1"/>
    <w:rsid w:val="3D083FB0"/>
    <w:rsid w:val="3DE25A0C"/>
    <w:rsid w:val="3EA0F7EB"/>
    <w:rsid w:val="3FA359FC"/>
    <w:rsid w:val="408D2A3C"/>
    <w:rsid w:val="414856EB"/>
    <w:rsid w:val="4174F884"/>
    <w:rsid w:val="41AF99CE"/>
    <w:rsid w:val="42F791F1"/>
    <w:rsid w:val="435427CB"/>
    <w:rsid w:val="4464C6EA"/>
    <w:rsid w:val="44A7B8DE"/>
    <w:rsid w:val="44C600BA"/>
    <w:rsid w:val="44E04514"/>
    <w:rsid w:val="4575CE57"/>
    <w:rsid w:val="4639DBA0"/>
    <w:rsid w:val="467ACD48"/>
    <w:rsid w:val="476FE0EC"/>
    <w:rsid w:val="47C24B5D"/>
    <w:rsid w:val="481D0D7C"/>
    <w:rsid w:val="484B2822"/>
    <w:rsid w:val="48EB897D"/>
    <w:rsid w:val="498E84CF"/>
    <w:rsid w:val="4B4268D5"/>
    <w:rsid w:val="4BA86D2D"/>
    <w:rsid w:val="4C691564"/>
    <w:rsid w:val="4C940C0E"/>
    <w:rsid w:val="4EADDA47"/>
    <w:rsid w:val="4F5C5FC3"/>
    <w:rsid w:val="4FFCB392"/>
    <w:rsid w:val="516015CC"/>
    <w:rsid w:val="524CFB54"/>
    <w:rsid w:val="547B5B9F"/>
    <w:rsid w:val="54C732C9"/>
    <w:rsid w:val="55D156B8"/>
    <w:rsid w:val="56D2C381"/>
    <w:rsid w:val="5781D0EE"/>
    <w:rsid w:val="57896C4A"/>
    <w:rsid w:val="57A409E5"/>
    <w:rsid w:val="5B361249"/>
    <w:rsid w:val="5B549F1C"/>
    <w:rsid w:val="5B94FB37"/>
    <w:rsid w:val="5C357F29"/>
    <w:rsid w:val="5CC0FEC9"/>
    <w:rsid w:val="5D34CCF4"/>
    <w:rsid w:val="5E4363D6"/>
    <w:rsid w:val="5F04CFB7"/>
    <w:rsid w:val="60A5D7F1"/>
    <w:rsid w:val="626B1FCB"/>
    <w:rsid w:val="628A5DAA"/>
    <w:rsid w:val="63156A87"/>
    <w:rsid w:val="64356B76"/>
    <w:rsid w:val="671771CA"/>
    <w:rsid w:val="671966C9"/>
    <w:rsid w:val="6724E25C"/>
    <w:rsid w:val="681FC190"/>
    <w:rsid w:val="692A8807"/>
    <w:rsid w:val="6989ADFE"/>
    <w:rsid w:val="6F574B75"/>
    <w:rsid w:val="70995B3B"/>
    <w:rsid w:val="70D50302"/>
    <w:rsid w:val="711512A9"/>
    <w:rsid w:val="71B31CEA"/>
    <w:rsid w:val="71D45E12"/>
    <w:rsid w:val="72B57D53"/>
    <w:rsid w:val="733C7B04"/>
    <w:rsid w:val="743FE90E"/>
    <w:rsid w:val="747DCEB5"/>
    <w:rsid w:val="74B88068"/>
    <w:rsid w:val="751E6168"/>
    <w:rsid w:val="7632A8EA"/>
    <w:rsid w:val="76D1255A"/>
    <w:rsid w:val="77CE1193"/>
    <w:rsid w:val="7BE5D9A5"/>
    <w:rsid w:val="7BF3AF2F"/>
    <w:rsid w:val="7C0BD7FC"/>
    <w:rsid w:val="7C999D6F"/>
    <w:rsid w:val="7CD4E8E5"/>
    <w:rsid w:val="7D87BFC9"/>
    <w:rsid w:val="7DBF565C"/>
    <w:rsid w:val="7DF22E4F"/>
    <w:rsid w:val="7E8A47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86F3C"/>
  <w15:docId w15:val="{0354CDB0-0E5A-4CAF-A3F2-88B2E630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 w:type="paragraph" w:customStyle="1" w:styleId="Default">
    <w:name w:val="Default"/>
    <w:rsid w:val="00971700"/>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FootnoteText">
    <w:name w:val="footnote text"/>
    <w:basedOn w:val="Normal"/>
    <w:link w:val="FootnoteTextChar"/>
    <w:uiPriority w:val="99"/>
    <w:semiHidden/>
    <w:unhideWhenUsed/>
    <w:rsid w:val="00274C55"/>
    <w:pPr>
      <w:spacing w:after="0" w:line="240" w:lineRule="auto"/>
    </w:pPr>
  </w:style>
  <w:style w:type="character" w:customStyle="1" w:styleId="FootnoteTextChar">
    <w:name w:val="Footnote Text Char"/>
    <w:basedOn w:val="DefaultParagraphFont"/>
    <w:link w:val="FootnoteText"/>
    <w:uiPriority w:val="99"/>
    <w:semiHidden/>
    <w:rsid w:val="00274C55"/>
  </w:style>
  <w:style w:type="character" w:styleId="FootnoteReference">
    <w:name w:val="footnote reference"/>
    <w:basedOn w:val="DefaultParagraphFont"/>
    <w:uiPriority w:val="99"/>
    <w:semiHidden/>
    <w:unhideWhenUsed/>
    <w:rsid w:val="00274C55"/>
    <w:rPr>
      <w:vertAlign w:val="superscript"/>
    </w:rPr>
  </w:style>
  <w:style w:type="character" w:styleId="UnresolvedMention">
    <w:name w:val="Unresolved Mention"/>
    <w:basedOn w:val="DefaultParagraphFont"/>
    <w:uiPriority w:val="99"/>
    <w:semiHidden/>
    <w:unhideWhenUsed/>
    <w:rsid w:val="005519A9"/>
    <w:rPr>
      <w:color w:val="605E5C"/>
      <w:shd w:val="clear" w:color="auto" w:fill="E1DFDD"/>
    </w:rPr>
  </w:style>
  <w:style w:type="paragraph" w:customStyle="1" w:styleId="subsection">
    <w:name w:val="subsection"/>
    <w:aliases w:val="ss"/>
    <w:basedOn w:val="Normal"/>
    <w:link w:val="subsectionChar"/>
    <w:rsid w:val="00506405"/>
    <w:pPr>
      <w:tabs>
        <w:tab w:val="right" w:pos="1021"/>
      </w:tabs>
      <w:spacing w:before="180" w:after="0" w:line="240" w:lineRule="auto"/>
      <w:ind w:left="1134" w:hanging="1134"/>
    </w:pPr>
    <w:rPr>
      <w:rFonts w:ascii="Times New Roman" w:eastAsia="Times New Roman" w:hAnsi="Times New Roman" w:cs="Times New Roman"/>
      <w:sz w:val="22"/>
      <w:lang w:eastAsia="en-AU"/>
    </w:rPr>
  </w:style>
  <w:style w:type="character" w:customStyle="1" w:styleId="subsectionChar">
    <w:name w:val="subsection Char"/>
    <w:aliases w:val="ss Char"/>
    <w:basedOn w:val="DefaultParagraphFont"/>
    <w:link w:val="subsection"/>
    <w:locked/>
    <w:rsid w:val="00506405"/>
    <w:rPr>
      <w:rFonts w:ascii="Times New Roman" w:eastAsia="Times New Roman" w:hAnsi="Times New Roman" w:cs="Times New Roman"/>
      <w:sz w:val="22"/>
      <w:lang w:eastAsia="en-AU"/>
    </w:rPr>
  </w:style>
  <w:style w:type="paragraph" w:customStyle="1" w:styleId="notetext">
    <w:name w:val="note(text)"/>
    <w:aliases w:val="n"/>
    <w:basedOn w:val="Normal"/>
    <w:link w:val="notetextChar"/>
    <w:rsid w:val="000154A4"/>
    <w:pPr>
      <w:spacing w:before="122" w:after="0" w:line="240" w:lineRule="auto"/>
      <w:ind w:left="1985" w:hanging="851"/>
    </w:pPr>
    <w:rPr>
      <w:rFonts w:ascii="Times New Roman" w:eastAsia="Times New Roman" w:hAnsi="Times New Roman" w:cs="Times New Roman"/>
      <w:sz w:val="18"/>
      <w:lang w:eastAsia="en-AU"/>
    </w:rPr>
  </w:style>
  <w:style w:type="character" w:customStyle="1" w:styleId="notetextChar">
    <w:name w:val="note(text) Char"/>
    <w:aliases w:val="n Char"/>
    <w:basedOn w:val="DefaultParagraphFont"/>
    <w:link w:val="notetext"/>
    <w:rsid w:val="000154A4"/>
    <w:rPr>
      <w:rFonts w:ascii="Times New Roman" w:eastAsia="Times New Roman" w:hAnsi="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800001">
      <w:bodyDiv w:val="1"/>
      <w:marLeft w:val="0"/>
      <w:marRight w:val="0"/>
      <w:marTop w:val="0"/>
      <w:marBottom w:val="0"/>
      <w:divBdr>
        <w:top w:val="none" w:sz="0" w:space="0" w:color="auto"/>
        <w:left w:val="none" w:sz="0" w:space="0" w:color="auto"/>
        <w:bottom w:val="none" w:sz="0" w:space="0" w:color="auto"/>
        <w:right w:val="none" w:sz="0" w:space="0" w:color="auto"/>
      </w:divBdr>
    </w:div>
    <w:div w:id="1081028092">
      <w:bodyDiv w:val="1"/>
      <w:marLeft w:val="0"/>
      <w:marRight w:val="0"/>
      <w:marTop w:val="0"/>
      <w:marBottom w:val="0"/>
      <w:divBdr>
        <w:top w:val="none" w:sz="0" w:space="0" w:color="auto"/>
        <w:left w:val="none" w:sz="0" w:space="0" w:color="auto"/>
        <w:bottom w:val="none" w:sz="0" w:space="0" w:color="auto"/>
        <w:right w:val="none" w:sz="0" w:space="0" w:color="auto"/>
      </w:divBdr>
    </w:div>
    <w:div w:id="1096823965">
      <w:bodyDiv w:val="1"/>
      <w:marLeft w:val="0"/>
      <w:marRight w:val="0"/>
      <w:marTop w:val="0"/>
      <w:marBottom w:val="0"/>
      <w:divBdr>
        <w:top w:val="none" w:sz="0" w:space="0" w:color="auto"/>
        <w:left w:val="none" w:sz="0" w:space="0" w:color="auto"/>
        <w:bottom w:val="none" w:sz="0" w:space="0" w:color="auto"/>
        <w:right w:val="none" w:sz="0" w:space="0" w:color="auto"/>
      </w:divBdr>
    </w:div>
    <w:div w:id="1560705873">
      <w:bodyDiv w:val="1"/>
      <w:marLeft w:val="0"/>
      <w:marRight w:val="0"/>
      <w:marTop w:val="0"/>
      <w:marBottom w:val="0"/>
      <w:divBdr>
        <w:top w:val="none" w:sz="0" w:space="0" w:color="auto"/>
        <w:left w:val="none" w:sz="0" w:space="0" w:color="auto"/>
        <w:bottom w:val="none" w:sz="0" w:space="0" w:color="auto"/>
        <w:right w:val="none" w:sz="0" w:space="0" w:color="auto"/>
      </w:divBdr>
    </w:div>
    <w:div w:id="16991189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6" ma:contentTypeDescription="Create a new document." ma:contentTypeScope="" ma:versionID="3770f9aa7b78ba43944b22ba44182462">
  <xsd:schema xmlns:xsd="http://www.w3.org/2001/XMLSchema" xmlns:xs="http://www.w3.org/2001/XMLSchema" xmlns:p="http://schemas.microsoft.com/office/2006/metadata/properties" xmlns:ns1="http://schemas.microsoft.com/sharepoint/v3" xmlns:ns2="a6e86820-684a-4c77-a2e2-d773523b5b34" xmlns:ns3="263e80a3-83eb-403e-a237-b3125a65bc88" xmlns:ns4="d81c2681-db7b-4a56-9abd-a3238a78f6b2" xmlns:ns5="a95247a4-6a6b-40fb-87b6-0fb2f012c536" targetNamespace="http://schemas.microsoft.com/office/2006/metadata/properties" ma:root="true" ma:fieldsID="e8b6b2ff0b3e31f18ddd644eca7e16ef" ns1:_="" ns2:_="" ns3:_="" ns4:_="" ns5:_="">
    <xsd:import namespace="http://schemas.microsoft.com/sharepoint/v3"/>
    <xsd:import namespace="a6e86820-684a-4c77-a2e2-d773523b5b34"/>
    <xsd:import namespace="263e80a3-83eb-403e-a237-b3125a65bc88"/>
    <xsd:import namespace="d81c2681-db7b-4a56-9abd-a3238a78f6b2"/>
    <xsd:import namespace="a95247a4-6a6b-40fb-87b6-0fb2f012c5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Authorship" minOccurs="0"/>
                <xsd:element ref="ns3:MediaServiceObjectDetectorVersions" minOccurs="0"/>
                <xsd:element ref="ns3:MediaLengthInSeconds" minOccurs="0"/>
                <xsd:element ref="ns3:MediaServiceSearchProperties" minOccurs="0"/>
                <xsd:element ref="ns1:_ip_UnifiedCompliancePolicyProperties" minOccurs="0"/>
                <xsd:element ref="ns1:_ip_UnifiedCompliancePolicyUIAc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e86820-684a-4c77-a2e2-d773523b5b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e80a3-83eb-403e-a237-b3125a65bc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Authorship" ma:index="17" nillable="true" ma:displayName="Authorship" ma:format="Dropdown" ma:internalName="Authorship">
      <xsd:simpleType>
        <xsd:restriction base="dms:Choice">
          <xsd:enumeration value="Government"/>
          <xsd:enumeration value="Industry"/>
          <xsd:enumeration value="Academic"/>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247a4-6a6b-40fb-87b6-0fb2f012c53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377e666-b4a3-4192-96f6-33d15ca309d3}"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Authorship xmlns="263e80a3-83eb-403e-a237-b3125a65bc88" xsi:nil="true"/>
    <_ip_UnifiedCompliancePolicyProperties xmlns="http://schemas.microsoft.com/sharepoint/v3" xsi:nil="true"/>
    <lcf76f155ced4ddcb4097134ff3c332f xmlns="d81c2681-db7b-4a56-9abd-a3238a78f6b2">
      <Terms xmlns="http://schemas.microsoft.com/office/infopath/2007/PartnerControls"/>
    </lcf76f155ced4ddcb4097134ff3c332f>
    <TaxCatchAll xmlns="a95247a4-6a6b-40fb-87b6-0fb2f012c536" xsi:nil="true"/>
  </documentManagement>
</p:properties>
</file>

<file path=customXml/itemProps1.xml><?xml version="1.0" encoding="utf-8"?>
<ds:datastoreItem xmlns:ds="http://schemas.openxmlformats.org/officeDocument/2006/customXml" ds:itemID="{95FB3D5C-A23C-4793-A06F-5C618485BC13}">
  <ds:schemaRefs>
    <ds:schemaRef ds:uri="http://schemas.microsoft.com/sharepoint/v3/contenttype/forms"/>
  </ds:schemaRefs>
</ds:datastoreItem>
</file>

<file path=customXml/itemProps2.xml><?xml version="1.0" encoding="utf-8"?>
<ds:datastoreItem xmlns:ds="http://schemas.openxmlformats.org/officeDocument/2006/customXml" ds:itemID="{5159DF9B-71FB-4D1F-BD6E-5549D5254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e86820-684a-4c77-a2e2-d773523b5b34"/>
    <ds:schemaRef ds:uri="263e80a3-83eb-403e-a237-b3125a65bc88"/>
    <ds:schemaRef ds:uri="d81c2681-db7b-4a56-9abd-a3238a78f6b2"/>
    <ds:schemaRef ds:uri="a95247a4-6a6b-40fb-87b6-0fb2f012c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BF6D6F-998B-4CE1-878C-A67E9AAA1D8E}">
  <ds:schemaRefs>
    <ds:schemaRef ds:uri="http://schemas.openxmlformats.org/officeDocument/2006/bibliography"/>
  </ds:schemaRefs>
</ds:datastoreItem>
</file>

<file path=customXml/itemProps4.xml><?xml version="1.0" encoding="utf-8"?>
<ds:datastoreItem xmlns:ds="http://schemas.openxmlformats.org/officeDocument/2006/customXml" ds:itemID="{AFFE9F61-AE24-4AFB-9460-F472018D9A4F}">
  <ds:schemaRefs>
    <ds:schemaRef ds:uri="http://schemas.microsoft.com/office/2006/metadata/properties"/>
    <ds:schemaRef ds:uri="http://schemas.microsoft.com/office/infopath/2007/PartnerControls"/>
    <ds:schemaRef ds:uri="http://schemas.microsoft.com/sharepoint/v3"/>
    <ds:schemaRef ds:uri="263e80a3-83eb-403e-a237-b3125a65bc88"/>
    <ds:schemaRef ds:uri="d81c2681-db7b-4a56-9abd-a3238a78f6b2"/>
    <ds:schemaRef ds:uri="a95247a4-6a6b-40fb-87b6-0fb2f012c536"/>
  </ds:schemaRefs>
</ds:datastoreItem>
</file>

<file path=docMetadata/LabelInfo.xml><?xml version="1.0" encoding="utf-8"?>
<clbl:labelList xmlns:clbl="http://schemas.microsoft.com/office/2020/mipLabelMetadata">
  <clbl:label id="{c5e28208-88e7-4202-a120-85c9828a6bf0}"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2718</Words>
  <Characters>15495</Characters>
  <Application>Microsoft Office Word</Application>
  <DocSecurity>0</DocSecurity>
  <Lines>129</Lines>
  <Paragraphs>36</Paragraphs>
  <ScaleCrop>false</ScaleCrop>
  <Company>Department of Agriculture Fisheries &amp; Forestry</Company>
  <LinksUpToDate>false</LinksUpToDate>
  <CharactersWithSpaces>18177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Meritt Nassif</dc:creator>
  <cp:keywords/>
  <cp:lastModifiedBy>Courtney DE BRABANDER</cp:lastModifiedBy>
  <cp:revision>2</cp:revision>
  <cp:lastPrinted>2020-02-16T07:53:00Z</cp:lastPrinted>
  <dcterms:created xsi:type="dcterms:W3CDTF">2024-12-12T01:01:00Z</dcterms:created>
  <dcterms:modified xsi:type="dcterms:W3CDTF">2024-12-12T01:01:00Z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y fmtid="{D5CDD505-2E9C-101B-9397-08002B2CF9AE}" pid="3" name="ClassificationContentMarkingHeaderShapeIds">
    <vt:lpwstr>2,3,4,5,6,7</vt:lpwstr>
  </property>
  <property fmtid="{D5CDD505-2E9C-101B-9397-08002B2CF9AE}" pid="4" name="ClassificationContentMarkingHeaderFontProps">
    <vt:lpwstr>#ff0000,12,Calibri</vt:lpwstr>
  </property>
  <property fmtid="{D5CDD505-2E9C-101B-9397-08002B2CF9AE}" pid="5" name="ClassificationContentMarkingHeaderText">
    <vt:lpwstr>OFFICIAL: Sensitive Legal-Privilege</vt:lpwstr>
  </property>
  <property fmtid="{D5CDD505-2E9C-101B-9397-08002B2CF9AE}" pid="6" name="ClassificationContentMarkingFooterShapeIds">
    <vt:lpwstr>8,9,a,b,c,d</vt:lpwstr>
  </property>
  <property fmtid="{D5CDD505-2E9C-101B-9397-08002B2CF9AE}" pid="7" name="ClassificationContentMarkingFooterFontProps">
    <vt:lpwstr>#ff0000,12,Calibri</vt:lpwstr>
  </property>
  <property fmtid="{D5CDD505-2E9C-101B-9397-08002B2CF9AE}" pid="8" name="ClassificationContentMarkingFooterText">
    <vt:lpwstr>OFFICIAL: Sensitive Legal-Privilege</vt:lpwstr>
  </property>
  <property fmtid="{D5CDD505-2E9C-101B-9397-08002B2CF9AE}" pid="9" name="MediaServiceImageTags">
    <vt:lpwstr/>
  </property>
  <property fmtid="{D5CDD505-2E9C-101B-9397-08002B2CF9AE}" pid="10" name="Order">
    <vt:r8>10491500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