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5B7335E" w14:textId="4FE6B2B1" w:rsidR="00905F94" w:rsidRPr="007B4F8A" w:rsidRDefault="00AE3B2F" w:rsidP="00AE3B2F">
      <w:pPr>
        <w:jc w:val="center"/>
        <w:rPr>
          <w:rFonts w:ascii="Times New Roman" w:hAnsi="Times New Roman"/>
          <w:b/>
          <w:bCs/>
          <w:sz w:val="24"/>
          <w:szCs w:val="24"/>
          <w:u w:val="single"/>
          <w:lang w:eastAsia="ja-JP"/>
        </w:rPr>
      </w:pPr>
      <w:r w:rsidRPr="007B4F8A">
        <w:rPr>
          <w:rFonts w:ascii="Times New Roman" w:hAnsi="Times New Roman"/>
          <w:b/>
          <w:bCs/>
          <w:sz w:val="24"/>
          <w:szCs w:val="24"/>
          <w:u w:val="single"/>
          <w:lang w:eastAsia="ja-JP"/>
        </w:rPr>
        <w:t>EXPLANATORY STATEMENT</w:t>
      </w:r>
    </w:p>
    <w:p w14:paraId="2BE6A76B" w14:textId="77777777" w:rsidR="00AE3B2F" w:rsidRPr="007B4F8A" w:rsidRDefault="00AE3B2F" w:rsidP="00AE3B2F">
      <w:pPr>
        <w:spacing w:before="0"/>
        <w:jc w:val="center"/>
        <w:rPr>
          <w:rFonts w:ascii="Times New Roman" w:hAnsi="Times New Roman"/>
          <w:sz w:val="24"/>
          <w:szCs w:val="24"/>
          <w:lang w:eastAsia="ja-JP"/>
        </w:rPr>
      </w:pPr>
    </w:p>
    <w:p w14:paraId="60620C76" w14:textId="2F69CF58" w:rsidR="00AE3B2F" w:rsidRPr="007B4F8A" w:rsidRDefault="00AE3B2F" w:rsidP="00AE3B2F">
      <w:pPr>
        <w:spacing w:before="0"/>
        <w:jc w:val="center"/>
        <w:rPr>
          <w:rFonts w:ascii="Times New Roman" w:hAnsi="Times New Roman"/>
          <w:sz w:val="24"/>
          <w:szCs w:val="24"/>
          <w:u w:val="single"/>
          <w:lang w:eastAsia="ja-JP"/>
        </w:rPr>
      </w:pPr>
      <w:r w:rsidRPr="007B4F8A">
        <w:rPr>
          <w:rFonts w:ascii="Times New Roman" w:hAnsi="Times New Roman"/>
          <w:sz w:val="24"/>
          <w:szCs w:val="24"/>
          <w:u w:val="single"/>
          <w:lang w:eastAsia="ja-JP"/>
        </w:rPr>
        <w:t>Issued by Authority of the Director of Biosecurity</w:t>
      </w:r>
    </w:p>
    <w:p w14:paraId="09443279" w14:textId="1850F4B9" w:rsidR="00AE3B2F" w:rsidRPr="007B4F8A" w:rsidRDefault="00AE3B2F" w:rsidP="00AE3B2F">
      <w:pPr>
        <w:spacing w:before="0"/>
        <w:jc w:val="center"/>
        <w:rPr>
          <w:rFonts w:ascii="Times New Roman" w:hAnsi="Times New Roman"/>
          <w:sz w:val="24"/>
          <w:szCs w:val="24"/>
          <w:lang w:eastAsia="ja-JP"/>
        </w:rPr>
      </w:pPr>
    </w:p>
    <w:p w14:paraId="74C9097D" w14:textId="5D9ED443" w:rsidR="00AE3B2F" w:rsidRPr="007B4F8A" w:rsidRDefault="00AE3B2F" w:rsidP="00AE3B2F">
      <w:pPr>
        <w:spacing w:before="0"/>
        <w:jc w:val="center"/>
        <w:rPr>
          <w:rFonts w:ascii="Times New Roman" w:hAnsi="Times New Roman"/>
          <w:sz w:val="24"/>
          <w:szCs w:val="24"/>
          <w:lang w:eastAsia="ja-JP"/>
        </w:rPr>
      </w:pPr>
      <w:r w:rsidRPr="007B4F8A">
        <w:rPr>
          <w:rFonts w:ascii="Times New Roman" w:hAnsi="Times New Roman"/>
          <w:i/>
          <w:iCs/>
          <w:sz w:val="24"/>
          <w:szCs w:val="24"/>
          <w:lang w:eastAsia="ja-JP"/>
        </w:rPr>
        <w:t>Biosecurity Act 2015</w:t>
      </w:r>
    </w:p>
    <w:p w14:paraId="3141F7B1" w14:textId="4AC8039D" w:rsidR="00AE3B2F" w:rsidRPr="007B4F8A" w:rsidRDefault="00AE3B2F" w:rsidP="00AE3B2F">
      <w:pPr>
        <w:spacing w:before="0"/>
        <w:jc w:val="center"/>
        <w:rPr>
          <w:rFonts w:ascii="Times New Roman" w:hAnsi="Times New Roman"/>
          <w:sz w:val="24"/>
          <w:szCs w:val="24"/>
          <w:lang w:eastAsia="ja-JP"/>
        </w:rPr>
      </w:pPr>
    </w:p>
    <w:p w14:paraId="763F6E5B" w14:textId="1A3F5782" w:rsidR="00AE3B2F" w:rsidRPr="007B4F8A" w:rsidRDefault="00AE3B2F" w:rsidP="00AE3B2F">
      <w:pPr>
        <w:spacing w:before="0"/>
        <w:jc w:val="center"/>
        <w:rPr>
          <w:rFonts w:ascii="Times New Roman" w:hAnsi="Times New Roman"/>
          <w:i/>
          <w:iCs/>
          <w:sz w:val="24"/>
          <w:szCs w:val="24"/>
          <w:lang w:eastAsia="ja-JP"/>
        </w:rPr>
      </w:pPr>
      <w:r w:rsidRPr="007B4F8A">
        <w:rPr>
          <w:rFonts w:ascii="Times New Roman" w:hAnsi="Times New Roman"/>
          <w:i/>
          <w:iCs/>
          <w:sz w:val="24"/>
          <w:szCs w:val="24"/>
          <w:lang w:eastAsia="ja-JP"/>
        </w:rPr>
        <w:t>Biosecurity (202</w:t>
      </w:r>
      <w:r w:rsidR="005B7C81" w:rsidRPr="007B4F8A">
        <w:rPr>
          <w:rFonts w:ascii="Times New Roman" w:hAnsi="Times New Roman"/>
          <w:i/>
          <w:iCs/>
          <w:sz w:val="24"/>
          <w:szCs w:val="24"/>
          <w:lang w:eastAsia="ja-JP"/>
        </w:rPr>
        <w:t>5</w:t>
      </w:r>
      <w:r w:rsidRPr="007B4F8A">
        <w:rPr>
          <w:rFonts w:ascii="Times New Roman" w:hAnsi="Times New Roman"/>
          <w:i/>
          <w:iCs/>
          <w:sz w:val="24"/>
          <w:szCs w:val="24"/>
          <w:lang w:eastAsia="ja-JP"/>
        </w:rPr>
        <w:t xml:space="preserve"> Infringement Notices) Determination 202</w:t>
      </w:r>
      <w:r w:rsidR="005B7C81" w:rsidRPr="007B4F8A">
        <w:rPr>
          <w:rFonts w:ascii="Times New Roman" w:hAnsi="Times New Roman"/>
          <w:i/>
          <w:iCs/>
          <w:sz w:val="24"/>
          <w:szCs w:val="24"/>
          <w:lang w:eastAsia="ja-JP"/>
        </w:rPr>
        <w:t>4</w:t>
      </w:r>
    </w:p>
    <w:p w14:paraId="5616D13B" w14:textId="4465AF95" w:rsidR="00AE3B2F" w:rsidRPr="007B4F8A" w:rsidRDefault="00AE3B2F" w:rsidP="00AE3B2F">
      <w:pPr>
        <w:spacing w:before="0"/>
        <w:jc w:val="center"/>
        <w:rPr>
          <w:rFonts w:ascii="Times New Roman" w:hAnsi="Times New Roman"/>
          <w:b/>
          <w:bCs/>
          <w:i/>
          <w:iCs/>
          <w:sz w:val="24"/>
          <w:szCs w:val="24"/>
          <w:lang w:eastAsia="ja-JP"/>
        </w:rPr>
      </w:pPr>
    </w:p>
    <w:p w14:paraId="0C0DB73B" w14:textId="5DF07E90" w:rsidR="00AE3B2F" w:rsidRPr="007B4F8A" w:rsidRDefault="00AE3B2F" w:rsidP="00AE3B2F">
      <w:pPr>
        <w:spacing w:before="0"/>
        <w:rPr>
          <w:rFonts w:ascii="Times New Roman" w:hAnsi="Times New Roman"/>
          <w:b/>
          <w:bCs/>
          <w:sz w:val="24"/>
          <w:szCs w:val="24"/>
          <w:lang w:eastAsia="ja-JP"/>
        </w:rPr>
      </w:pPr>
      <w:r w:rsidRPr="007B4F8A">
        <w:rPr>
          <w:rFonts w:ascii="Times New Roman" w:hAnsi="Times New Roman"/>
          <w:b/>
          <w:bCs/>
          <w:sz w:val="24"/>
          <w:szCs w:val="24"/>
          <w:lang w:eastAsia="ja-JP"/>
        </w:rPr>
        <w:t>Legislative Authority</w:t>
      </w:r>
    </w:p>
    <w:p w14:paraId="6E3448C1" w14:textId="66D80A46" w:rsidR="00AE3B2F" w:rsidRPr="007B4F8A" w:rsidRDefault="00AE3B2F" w:rsidP="00AE3B2F">
      <w:pPr>
        <w:spacing w:before="0"/>
        <w:rPr>
          <w:rFonts w:ascii="Times New Roman" w:hAnsi="Times New Roman"/>
          <w:b/>
          <w:bCs/>
          <w:sz w:val="24"/>
          <w:szCs w:val="24"/>
          <w:lang w:eastAsia="ja-JP"/>
        </w:rPr>
      </w:pPr>
    </w:p>
    <w:p w14:paraId="7C748A81" w14:textId="39825E27" w:rsidR="00AE3B2F" w:rsidRPr="007B4F8A" w:rsidRDefault="00AE3B2F" w:rsidP="00AE3B2F">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w:t>
      </w:r>
      <w:r w:rsidRPr="007B4F8A">
        <w:rPr>
          <w:rFonts w:ascii="Times New Roman" w:hAnsi="Times New Roman"/>
          <w:i/>
          <w:iCs/>
          <w:sz w:val="24"/>
          <w:szCs w:val="24"/>
          <w:lang w:eastAsia="ja-JP"/>
        </w:rPr>
        <w:t>Biosecurity Act 2015</w:t>
      </w:r>
      <w:r w:rsidRPr="007B4F8A">
        <w:rPr>
          <w:rFonts w:ascii="Times New Roman" w:hAnsi="Times New Roman"/>
          <w:sz w:val="24"/>
          <w:szCs w:val="24"/>
          <w:lang w:eastAsia="ja-JP"/>
        </w:rPr>
        <w:t xml:space="preserve"> (</w:t>
      </w:r>
      <w:r w:rsidR="00391D72" w:rsidRPr="007B4F8A">
        <w:rPr>
          <w:rFonts w:ascii="Times New Roman" w:hAnsi="Times New Roman"/>
          <w:sz w:val="24"/>
          <w:szCs w:val="24"/>
          <w:lang w:eastAsia="ja-JP"/>
        </w:rPr>
        <w:t>the</w:t>
      </w:r>
      <w:r w:rsidRPr="007B4F8A">
        <w:rPr>
          <w:rFonts w:ascii="Times New Roman" w:hAnsi="Times New Roman"/>
          <w:sz w:val="24"/>
          <w:szCs w:val="24"/>
          <w:lang w:eastAsia="ja-JP"/>
        </w:rPr>
        <w:t xml:space="preserve"> Act) provides the Commonwealth with powers to assess and manage the risk of pests and diseases entering Australian territory and causing harm to animal, plant and human health, or the environment.</w:t>
      </w:r>
    </w:p>
    <w:p w14:paraId="3ABEDE14" w14:textId="77777777" w:rsidR="00AE3B2F" w:rsidRPr="007B4F8A" w:rsidRDefault="00AE3B2F" w:rsidP="00AE3B2F">
      <w:pPr>
        <w:spacing w:before="0"/>
        <w:rPr>
          <w:rFonts w:ascii="Times New Roman" w:hAnsi="Times New Roman"/>
          <w:sz w:val="24"/>
          <w:szCs w:val="24"/>
          <w:lang w:eastAsia="ja-JP"/>
        </w:rPr>
      </w:pPr>
    </w:p>
    <w:p w14:paraId="475A749D" w14:textId="5B5C290A" w:rsidR="00AE3B2F" w:rsidRPr="007B4F8A" w:rsidRDefault="00AE3B2F" w:rsidP="00AE3B2F">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Subsection 524A(1) </w:t>
      </w:r>
      <w:r w:rsidR="00391D72" w:rsidRPr="007B4F8A">
        <w:rPr>
          <w:rFonts w:ascii="Times New Roman" w:hAnsi="Times New Roman"/>
          <w:sz w:val="24"/>
          <w:szCs w:val="24"/>
          <w:lang w:eastAsia="ja-JP"/>
        </w:rPr>
        <w:t xml:space="preserve">of the Act </w:t>
      </w:r>
      <w:r w:rsidRPr="007B4F8A">
        <w:rPr>
          <w:rFonts w:ascii="Times New Roman" w:hAnsi="Times New Roman"/>
          <w:sz w:val="24"/>
          <w:szCs w:val="24"/>
          <w:lang w:eastAsia="ja-JP"/>
        </w:rPr>
        <w:t>provides that the Director of Biosecurity may make a determination listing goods, or classes of goods, for the purposes of section 524. Section 524 of the Act makes provision for the issuing of infringement notices under the Act and subsection 523(1) lists provisions of the Act that are subject to an infringement notice.</w:t>
      </w:r>
    </w:p>
    <w:p w14:paraId="74389295" w14:textId="77777777" w:rsidR="00AE3B2F" w:rsidRPr="007B4F8A" w:rsidRDefault="00AE3B2F" w:rsidP="00AE3B2F">
      <w:pPr>
        <w:spacing w:before="0"/>
        <w:rPr>
          <w:rFonts w:ascii="Times New Roman" w:hAnsi="Times New Roman"/>
          <w:sz w:val="24"/>
          <w:szCs w:val="24"/>
          <w:lang w:eastAsia="ja-JP"/>
        </w:rPr>
      </w:pPr>
    </w:p>
    <w:p w14:paraId="395C5F62" w14:textId="4076B7E7" w:rsidR="00AE3B2F" w:rsidRPr="007B4F8A" w:rsidRDefault="00AE3B2F" w:rsidP="00AE3B2F">
      <w:pPr>
        <w:spacing w:before="0"/>
        <w:rPr>
          <w:rFonts w:ascii="Times New Roman" w:hAnsi="Times New Roman"/>
          <w:sz w:val="24"/>
          <w:szCs w:val="24"/>
          <w:lang w:eastAsia="ja-JP"/>
        </w:rPr>
      </w:pPr>
      <w:r w:rsidRPr="007B4F8A">
        <w:rPr>
          <w:rFonts w:ascii="Times New Roman" w:hAnsi="Times New Roman"/>
          <w:sz w:val="24"/>
          <w:szCs w:val="24"/>
          <w:lang w:eastAsia="ja-JP"/>
        </w:rPr>
        <w:t>Under subsection 524A(2)</w:t>
      </w:r>
      <w:r w:rsidR="001612E5" w:rsidRPr="007B4F8A">
        <w:rPr>
          <w:rFonts w:ascii="Times New Roman" w:hAnsi="Times New Roman"/>
          <w:sz w:val="24"/>
          <w:szCs w:val="24"/>
          <w:lang w:eastAsia="ja-JP"/>
        </w:rPr>
        <w:t xml:space="preserve"> of the Act</w:t>
      </w:r>
      <w:r w:rsidRPr="007B4F8A">
        <w:rPr>
          <w:rFonts w:ascii="Times New Roman" w:hAnsi="Times New Roman"/>
          <w:sz w:val="24"/>
          <w:szCs w:val="24"/>
          <w:lang w:eastAsia="ja-JP"/>
        </w:rPr>
        <w:t>, the Director of Biosecurity may only make the determination if the Director is reasonably satisfied that there is a high level of biosecurity risk associated with the goods or the class of goods.</w:t>
      </w:r>
    </w:p>
    <w:p w14:paraId="27C3F2D1" w14:textId="77777777" w:rsidR="00AE3B2F" w:rsidRPr="007B4F8A" w:rsidRDefault="00AE3B2F" w:rsidP="00AE3B2F">
      <w:pPr>
        <w:spacing w:before="0"/>
        <w:rPr>
          <w:rFonts w:ascii="Times New Roman" w:hAnsi="Times New Roman"/>
          <w:sz w:val="24"/>
          <w:szCs w:val="24"/>
          <w:lang w:eastAsia="ja-JP"/>
        </w:rPr>
      </w:pPr>
    </w:p>
    <w:p w14:paraId="23FA609C" w14:textId="77777777" w:rsidR="0042127C" w:rsidRPr="007B4F8A" w:rsidRDefault="004D6EA4" w:rsidP="00AE3B2F">
      <w:pPr>
        <w:spacing w:before="0"/>
        <w:rPr>
          <w:rFonts w:ascii="Times New Roman" w:hAnsi="Times New Roman"/>
          <w:sz w:val="24"/>
          <w:szCs w:val="24"/>
          <w:lang w:eastAsia="ja-JP"/>
        </w:rPr>
      </w:pPr>
      <w:r w:rsidRPr="007B4F8A">
        <w:rPr>
          <w:rFonts w:ascii="Times New Roman" w:hAnsi="Times New Roman"/>
          <w:sz w:val="24"/>
          <w:szCs w:val="24"/>
          <w:lang w:eastAsia="ja-JP"/>
        </w:rPr>
        <w:t>Subsection 524A(3) of the Act provides that a</w:t>
      </w:r>
      <w:r w:rsidR="00AE3B2F" w:rsidRPr="007B4F8A">
        <w:rPr>
          <w:rFonts w:ascii="Times New Roman" w:hAnsi="Times New Roman"/>
          <w:sz w:val="24"/>
          <w:szCs w:val="24"/>
          <w:lang w:eastAsia="ja-JP"/>
        </w:rPr>
        <w:t xml:space="preserve"> determination made under subsection 524A(1) must specify the period during which the determination is to be in force, but the period must not be longer than 12 months. </w:t>
      </w:r>
    </w:p>
    <w:p w14:paraId="102167DA" w14:textId="77777777" w:rsidR="0042127C" w:rsidRPr="007B4F8A" w:rsidRDefault="0042127C" w:rsidP="00AE3B2F">
      <w:pPr>
        <w:spacing w:before="0"/>
        <w:rPr>
          <w:rFonts w:ascii="Times New Roman" w:hAnsi="Times New Roman"/>
          <w:sz w:val="24"/>
          <w:szCs w:val="24"/>
          <w:lang w:eastAsia="ja-JP"/>
        </w:rPr>
      </w:pPr>
    </w:p>
    <w:p w14:paraId="090F0A82" w14:textId="57591903" w:rsidR="00AE3B2F" w:rsidRPr="007B4F8A" w:rsidRDefault="004D6EA4" w:rsidP="00AE3B2F">
      <w:pPr>
        <w:spacing w:before="0"/>
        <w:rPr>
          <w:rFonts w:ascii="Times New Roman" w:hAnsi="Times New Roman"/>
          <w:sz w:val="24"/>
          <w:szCs w:val="24"/>
          <w:lang w:eastAsia="ja-JP"/>
        </w:rPr>
      </w:pPr>
      <w:r w:rsidRPr="007B4F8A">
        <w:rPr>
          <w:rFonts w:ascii="Times New Roman" w:hAnsi="Times New Roman"/>
          <w:sz w:val="24"/>
          <w:szCs w:val="24"/>
          <w:lang w:eastAsia="ja-JP"/>
        </w:rPr>
        <w:t>Subsection 524A(4) of the Act provides that a</w:t>
      </w:r>
      <w:r w:rsidR="00AE3B2F" w:rsidRPr="007B4F8A">
        <w:rPr>
          <w:rFonts w:ascii="Times New Roman" w:hAnsi="Times New Roman"/>
          <w:sz w:val="24"/>
          <w:szCs w:val="24"/>
          <w:lang w:eastAsia="ja-JP"/>
        </w:rPr>
        <w:t xml:space="preserve"> determination made under subsection 524A(1) is a legislative instrument but is not subject to disallowance.</w:t>
      </w:r>
    </w:p>
    <w:p w14:paraId="1A310B6A" w14:textId="668FB19B" w:rsidR="00391D72" w:rsidRPr="007B4F8A" w:rsidRDefault="00391D72" w:rsidP="00AE3B2F">
      <w:pPr>
        <w:spacing w:before="0"/>
        <w:rPr>
          <w:rFonts w:ascii="Times New Roman" w:hAnsi="Times New Roman"/>
          <w:sz w:val="24"/>
          <w:szCs w:val="24"/>
          <w:lang w:eastAsia="ja-JP"/>
        </w:rPr>
      </w:pPr>
    </w:p>
    <w:p w14:paraId="319D67D1" w14:textId="554B5737" w:rsidR="00391D72" w:rsidRPr="007B4F8A" w:rsidRDefault="00391D72" w:rsidP="00AE3B2F">
      <w:pPr>
        <w:spacing w:before="0"/>
        <w:rPr>
          <w:rFonts w:ascii="Times New Roman" w:hAnsi="Times New Roman"/>
          <w:b/>
          <w:bCs/>
          <w:sz w:val="24"/>
          <w:szCs w:val="24"/>
          <w:lang w:eastAsia="ja-JP"/>
        </w:rPr>
      </w:pPr>
      <w:r w:rsidRPr="007B4F8A">
        <w:rPr>
          <w:rFonts w:ascii="Times New Roman" w:hAnsi="Times New Roman"/>
          <w:b/>
          <w:bCs/>
          <w:sz w:val="24"/>
          <w:szCs w:val="24"/>
          <w:lang w:eastAsia="ja-JP"/>
        </w:rPr>
        <w:t>Purpose</w:t>
      </w:r>
    </w:p>
    <w:p w14:paraId="465DCAB9" w14:textId="1736EAB5" w:rsidR="00391D72" w:rsidRPr="007B4F8A" w:rsidRDefault="00391D72" w:rsidP="00AE3B2F">
      <w:pPr>
        <w:spacing w:before="0"/>
        <w:rPr>
          <w:rFonts w:ascii="Times New Roman" w:hAnsi="Times New Roman"/>
          <w:b/>
          <w:bCs/>
          <w:sz w:val="24"/>
          <w:szCs w:val="24"/>
          <w:lang w:eastAsia="ja-JP"/>
        </w:rPr>
      </w:pPr>
    </w:p>
    <w:p w14:paraId="7535EEBB" w14:textId="5BC4F4F8" w:rsidR="00391D72" w:rsidRPr="007B4F8A" w:rsidRDefault="00391D72" w:rsidP="00391D72">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w:t>
      </w:r>
      <w:r w:rsidRPr="007B4F8A">
        <w:rPr>
          <w:rFonts w:ascii="Times New Roman" w:hAnsi="Times New Roman"/>
          <w:i/>
          <w:iCs/>
          <w:sz w:val="24"/>
          <w:szCs w:val="24"/>
          <w:lang w:eastAsia="ja-JP"/>
        </w:rPr>
        <w:t>Biosecurity (202</w:t>
      </w:r>
      <w:r w:rsidR="003A37BB" w:rsidRPr="007B4F8A">
        <w:rPr>
          <w:rFonts w:ascii="Times New Roman" w:hAnsi="Times New Roman"/>
          <w:i/>
          <w:iCs/>
          <w:sz w:val="24"/>
          <w:szCs w:val="24"/>
          <w:lang w:eastAsia="ja-JP"/>
        </w:rPr>
        <w:t>5</w:t>
      </w:r>
      <w:r w:rsidRPr="007B4F8A">
        <w:rPr>
          <w:rFonts w:ascii="Times New Roman" w:hAnsi="Times New Roman"/>
          <w:i/>
          <w:iCs/>
          <w:sz w:val="24"/>
          <w:szCs w:val="24"/>
          <w:lang w:eastAsia="ja-JP"/>
        </w:rPr>
        <w:t xml:space="preserve"> Infringement Notices) Determination 202</w:t>
      </w:r>
      <w:r w:rsidR="003A37BB" w:rsidRPr="007B4F8A">
        <w:rPr>
          <w:rFonts w:ascii="Times New Roman" w:hAnsi="Times New Roman"/>
          <w:i/>
          <w:iCs/>
          <w:sz w:val="24"/>
          <w:szCs w:val="24"/>
          <w:lang w:eastAsia="ja-JP"/>
        </w:rPr>
        <w:t>4</w:t>
      </w:r>
      <w:r w:rsidRPr="007B4F8A">
        <w:rPr>
          <w:rFonts w:ascii="Times New Roman" w:hAnsi="Times New Roman"/>
          <w:sz w:val="24"/>
          <w:szCs w:val="24"/>
          <w:lang w:eastAsia="ja-JP"/>
        </w:rPr>
        <w:t xml:space="preserve"> (the Determination) lists goods, and classes of goods, that the Director of Biosecurity is satisfied have a high level of biosecurity risk associated with them. The Determination lists goods and classes of goods which are ‘category 1 goods’ or ‘category 2 </w:t>
      </w:r>
      <w:proofErr w:type="gramStart"/>
      <w:r w:rsidRPr="007B4F8A">
        <w:rPr>
          <w:rFonts w:ascii="Times New Roman" w:hAnsi="Times New Roman"/>
          <w:sz w:val="24"/>
          <w:szCs w:val="24"/>
          <w:lang w:eastAsia="ja-JP"/>
        </w:rPr>
        <w:t>goods</w:t>
      </w:r>
      <w:r w:rsidR="00C46314" w:rsidRPr="007B4F8A">
        <w:rPr>
          <w:rFonts w:ascii="Times New Roman" w:hAnsi="Times New Roman"/>
          <w:sz w:val="24"/>
          <w:szCs w:val="24"/>
          <w:lang w:eastAsia="ja-JP"/>
        </w:rPr>
        <w:t>’</w:t>
      </w:r>
      <w:proofErr w:type="gramEnd"/>
      <w:r w:rsidR="004D6EA4" w:rsidRPr="007B4F8A">
        <w:rPr>
          <w:rFonts w:ascii="Times New Roman" w:hAnsi="Times New Roman"/>
          <w:sz w:val="24"/>
          <w:szCs w:val="24"/>
          <w:lang w:eastAsia="ja-JP"/>
        </w:rPr>
        <w:t>.</w:t>
      </w:r>
    </w:p>
    <w:p w14:paraId="31148068" w14:textId="77777777" w:rsidR="00391D72" w:rsidRPr="007B4F8A" w:rsidRDefault="00391D72" w:rsidP="00391D72">
      <w:pPr>
        <w:spacing w:before="0"/>
        <w:rPr>
          <w:rFonts w:ascii="Times New Roman" w:hAnsi="Times New Roman"/>
          <w:sz w:val="24"/>
          <w:szCs w:val="24"/>
          <w:lang w:eastAsia="ja-JP"/>
        </w:rPr>
      </w:pPr>
    </w:p>
    <w:p w14:paraId="7A8EF503" w14:textId="272383B4" w:rsidR="00391D72" w:rsidRPr="007B4F8A" w:rsidRDefault="004D6EA4" w:rsidP="00391D72">
      <w:pPr>
        <w:spacing w:before="0"/>
        <w:rPr>
          <w:rFonts w:ascii="Times New Roman" w:hAnsi="Times New Roman"/>
          <w:sz w:val="24"/>
          <w:szCs w:val="24"/>
          <w:lang w:eastAsia="ja-JP"/>
        </w:rPr>
      </w:pPr>
      <w:r w:rsidRPr="007B4F8A">
        <w:rPr>
          <w:rFonts w:ascii="Times New Roman" w:hAnsi="Times New Roman"/>
          <w:sz w:val="24"/>
          <w:szCs w:val="24"/>
          <w:lang w:eastAsia="ja-JP"/>
        </w:rPr>
        <w:t>S</w:t>
      </w:r>
      <w:r w:rsidR="00391D72" w:rsidRPr="007B4F8A">
        <w:rPr>
          <w:rFonts w:ascii="Times New Roman" w:hAnsi="Times New Roman"/>
          <w:sz w:val="24"/>
          <w:szCs w:val="24"/>
          <w:lang w:eastAsia="ja-JP"/>
        </w:rPr>
        <w:t xml:space="preserve">ubsection 88(2) of the </w:t>
      </w:r>
      <w:r w:rsidR="00391D72" w:rsidRPr="007B4F8A">
        <w:rPr>
          <w:rFonts w:ascii="Times New Roman" w:hAnsi="Times New Roman"/>
          <w:i/>
          <w:iCs/>
          <w:sz w:val="24"/>
          <w:szCs w:val="24"/>
          <w:lang w:eastAsia="ja-JP"/>
        </w:rPr>
        <w:t>Biosecurity Regulation 2016</w:t>
      </w:r>
      <w:r w:rsidR="00391D72" w:rsidRPr="007B4F8A">
        <w:rPr>
          <w:rFonts w:ascii="Times New Roman" w:hAnsi="Times New Roman"/>
          <w:sz w:val="24"/>
          <w:szCs w:val="24"/>
          <w:lang w:eastAsia="ja-JP"/>
        </w:rPr>
        <w:t xml:space="preserve"> (the Regulation)</w:t>
      </w:r>
      <w:r w:rsidRPr="007B4F8A">
        <w:rPr>
          <w:rFonts w:ascii="Times New Roman" w:hAnsi="Times New Roman"/>
          <w:sz w:val="24"/>
          <w:szCs w:val="24"/>
          <w:lang w:eastAsia="ja-JP"/>
        </w:rPr>
        <w:t xml:space="preserve"> sets out the amounts prescribed</w:t>
      </w:r>
      <w:r w:rsidR="00E95F40" w:rsidRPr="007B4F8A">
        <w:rPr>
          <w:rFonts w:ascii="Times New Roman" w:hAnsi="Times New Roman"/>
          <w:sz w:val="24"/>
          <w:szCs w:val="24"/>
          <w:lang w:eastAsia="ja-JP"/>
        </w:rPr>
        <w:t xml:space="preserve"> for an infringement notice for an alleged contravention of subsection 532(1) or 533(1) of the Act by an individual who is at a </w:t>
      </w:r>
      <w:r w:rsidR="00E95F40" w:rsidRPr="007B4F8A">
        <w:rPr>
          <w:rFonts w:ascii="Times New Roman" w:hAnsi="Times New Roman"/>
          <w:b/>
          <w:bCs/>
          <w:i/>
          <w:iCs/>
          <w:sz w:val="24"/>
          <w:szCs w:val="24"/>
          <w:lang w:eastAsia="ja-JP"/>
        </w:rPr>
        <w:t>first point of entry</w:t>
      </w:r>
      <w:r w:rsidR="00E92B0A" w:rsidRPr="007B4F8A">
        <w:rPr>
          <w:rFonts w:ascii="Times New Roman" w:hAnsi="Times New Roman"/>
          <w:sz w:val="24"/>
          <w:szCs w:val="24"/>
          <w:lang w:eastAsia="ja-JP"/>
        </w:rPr>
        <w:t xml:space="preserve"> (as defined in section 18 of the Act)</w:t>
      </w:r>
      <w:r w:rsidR="00E95F40" w:rsidRPr="007B4F8A">
        <w:rPr>
          <w:rFonts w:ascii="Times New Roman" w:hAnsi="Times New Roman"/>
          <w:sz w:val="24"/>
          <w:szCs w:val="24"/>
          <w:lang w:eastAsia="ja-JP"/>
        </w:rPr>
        <w:t>, when the individual gives information or produces a document in compliance, or purported compliance, with a requirement under subsection 126(1) or 196(2) of the Act</w:t>
      </w:r>
      <w:r w:rsidR="00391D72" w:rsidRPr="007B4F8A">
        <w:rPr>
          <w:rFonts w:ascii="Times New Roman" w:hAnsi="Times New Roman"/>
          <w:sz w:val="24"/>
          <w:szCs w:val="24"/>
          <w:lang w:eastAsia="ja-JP"/>
        </w:rPr>
        <w:t>.</w:t>
      </w:r>
    </w:p>
    <w:p w14:paraId="595A6F1F" w14:textId="77777777" w:rsidR="00391D72" w:rsidRPr="007B4F8A" w:rsidRDefault="00391D72" w:rsidP="00391D72">
      <w:pPr>
        <w:spacing w:before="0"/>
        <w:rPr>
          <w:rFonts w:ascii="Times New Roman" w:hAnsi="Times New Roman"/>
          <w:sz w:val="24"/>
          <w:szCs w:val="24"/>
          <w:lang w:eastAsia="ja-JP"/>
        </w:rPr>
      </w:pPr>
    </w:p>
    <w:p w14:paraId="30D6F0E1" w14:textId="6E4E899B" w:rsidR="00391D72" w:rsidRPr="007B4F8A" w:rsidRDefault="00E95F40" w:rsidP="00391D72">
      <w:pPr>
        <w:spacing w:before="0"/>
        <w:rPr>
          <w:rFonts w:ascii="Times New Roman" w:hAnsi="Times New Roman"/>
          <w:sz w:val="24"/>
          <w:szCs w:val="24"/>
          <w:lang w:eastAsia="ja-JP"/>
        </w:rPr>
      </w:pPr>
      <w:r w:rsidRPr="007B4F8A">
        <w:rPr>
          <w:rFonts w:ascii="Times New Roman" w:hAnsi="Times New Roman"/>
          <w:sz w:val="24"/>
          <w:szCs w:val="24"/>
          <w:lang w:eastAsia="ja-JP"/>
        </w:rPr>
        <w:t>The</w:t>
      </w:r>
      <w:r w:rsidR="00391D72" w:rsidRPr="007B4F8A">
        <w:rPr>
          <w:rFonts w:ascii="Times New Roman" w:hAnsi="Times New Roman"/>
          <w:sz w:val="24"/>
          <w:szCs w:val="24"/>
          <w:lang w:eastAsia="ja-JP"/>
        </w:rPr>
        <w:t xml:space="preserve"> penalty unit amounts </w:t>
      </w:r>
      <w:r w:rsidRPr="007B4F8A">
        <w:rPr>
          <w:rFonts w:ascii="Times New Roman" w:hAnsi="Times New Roman"/>
          <w:sz w:val="24"/>
          <w:szCs w:val="24"/>
          <w:lang w:eastAsia="ja-JP"/>
        </w:rPr>
        <w:t xml:space="preserve">set out in subsection 88(2) of the Regulation </w:t>
      </w:r>
      <w:r w:rsidR="00391D72" w:rsidRPr="007B4F8A">
        <w:rPr>
          <w:rFonts w:ascii="Times New Roman" w:hAnsi="Times New Roman"/>
          <w:sz w:val="24"/>
          <w:szCs w:val="24"/>
          <w:lang w:eastAsia="ja-JP"/>
        </w:rPr>
        <w:t xml:space="preserve">for infringement notices </w:t>
      </w:r>
      <w:r w:rsidRPr="007B4F8A">
        <w:rPr>
          <w:rFonts w:ascii="Times New Roman" w:hAnsi="Times New Roman"/>
          <w:sz w:val="24"/>
          <w:szCs w:val="24"/>
          <w:lang w:eastAsia="ja-JP"/>
        </w:rPr>
        <w:t xml:space="preserve">are prescribed </w:t>
      </w:r>
      <w:r w:rsidR="00391D72" w:rsidRPr="007B4F8A">
        <w:rPr>
          <w:rFonts w:ascii="Times New Roman" w:hAnsi="Times New Roman"/>
          <w:sz w:val="24"/>
          <w:szCs w:val="24"/>
          <w:lang w:eastAsia="ja-JP"/>
        </w:rPr>
        <w:t>by reference to the goods and classes of goods listed in the Determination, and so allow for infringement notice amounts to reflect the relative biosecurity risk of the goods to which the alleged contravention relates.</w:t>
      </w:r>
    </w:p>
    <w:p w14:paraId="63DC1BD4" w14:textId="0E248F20" w:rsidR="001612E5" w:rsidRPr="007B4F8A" w:rsidRDefault="001612E5" w:rsidP="00391D72">
      <w:pPr>
        <w:spacing w:before="0"/>
        <w:rPr>
          <w:rFonts w:ascii="Times New Roman" w:hAnsi="Times New Roman"/>
          <w:sz w:val="24"/>
          <w:szCs w:val="24"/>
          <w:lang w:eastAsia="ja-JP"/>
        </w:rPr>
      </w:pPr>
    </w:p>
    <w:p w14:paraId="63A3D41A" w14:textId="77777777" w:rsidR="0042127C" w:rsidRPr="007B4F8A" w:rsidRDefault="0042127C" w:rsidP="00391D72">
      <w:pPr>
        <w:spacing w:before="0"/>
        <w:rPr>
          <w:rFonts w:ascii="Times New Roman" w:hAnsi="Times New Roman"/>
          <w:b/>
          <w:bCs/>
          <w:sz w:val="24"/>
          <w:szCs w:val="24"/>
          <w:lang w:eastAsia="ja-JP"/>
        </w:rPr>
      </w:pPr>
    </w:p>
    <w:p w14:paraId="4A5E7A27" w14:textId="77777777" w:rsidR="0042127C" w:rsidRPr="007B4F8A" w:rsidRDefault="0042127C" w:rsidP="00391D72">
      <w:pPr>
        <w:spacing w:before="0"/>
        <w:rPr>
          <w:rFonts w:ascii="Times New Roman" w:hAnsi="Times New Roman"/>
          <w:b/>
          <w:bCs/>
          <w:sz w:val="24"/>
          <w:szCs w:val="24"/>
          <w:lang w:eastAsia="ja-JP"/>
        </w:rPr>
      </w:pPr>
    </w:p>
    <w:p w14:paraId="2B9382D0" w14:textId="1F0CD545" w:rsidR="001612E5" w:rsidRPr="007B4F8A" w:rsidRDefault="001612E5" w:rsidP="00391D72">
      <w:pPr>
        <w:spacing w:before="0"/>
        <w:rPr>
          <w:rFonts w:ascii="Times New Roman" w:hAnsi="Times New Roman"/>
          <w:b/>
          <w:bCs/>
          <w:sz w:val="24"/>
          <w:szCs w:val="24"/>
          <w:lang w:eastAsia="ja-JP"/>
        </w:rPr>
      </w:pPr>
      <w:r w:rsidRPr="007B4F8A">
        <w:rPr>
          <w:rFonts w:ascii="Times New Roman" w:hAnsi="Times New Roman"/>
          <w:b/>
          <w:bCs/>
          <w:sz w:val="24"/>
          <w:szCs w:val="24"/>
          <w:lang w:eastAsia="ja-JP"/>
        </w:rPr>
        <w:lastRenderedPageBreak/>
        <w:t>Background</w:t>
      </w:r>
    </w:p>
    <w:p w14:paraId="4A37A3C2" w14:textId="5392275C" w:rsidR="001612E5" w:rsidRPr="007B4F8A" w:rsidRDefault="001612E5" w:rsidP="00391D72">
      <w:pPr>
        <w:spacing w:before="0"/>
        <w:rPr>
          <w:rFonts w:ascii="Times New Roman" w:hAnsi="Times New Roman"/>
          <w:b/>
          <w:bCs/>
          <w:sz w:val="24"/>
          <w:szCs w:val="24"/>
          <w:lang w:eastAsia="ja-JP"/>
        </w:rPr>
      </w:pPr>
    </w:p>
    <w:p w14:paraId="715437BF" w14:textId="62D1D0FF" w:rsidR="00B31406" w:rsidRPr="007B4F8A" w:rsidRDefault="00E92B0A" w:rsidP="001612E5">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Section 196 of the Act (read together with </w:t>
      </w:r>
      <w:r w:rsidR="003A37BB" w:rsidRPr="007B4F8A">
        <w:rPr>
          <w:rFonts w:ascii="Times New Roman" w:hAnsi="Times New Roman"/>
          <w:sz w:val="24"/>
          <w:szCs w:val="24"/>
          <w:lang w:eastAsia="ja-JP"/>
        </w:rPr>
        <w:t>section</w:t>
      </w:r>
      <w:r w:rsidRPr="007B4F8A">
        <w:rPr>
          <w:rFonts w:ascii="Times New Roman" w:hAnsi="Times New Roman"/>
          <w:sz w:val="24"/>
          <w:szCs w:val="24"/>
          <w:lang w:eastAsia="ja-JP"/>
        </w:rPr>
        <w:t xml:space="preserve"> 53 of the Regulation) provides that the Director of Biosecurity may require a</w:t>
      </w:r>
      <w:r w:rsidR="001612E5" w:rsidRPr="007B4F8A">
        <w:rPr>
          <w:rFonts w:ascii="Times New Roman" w:hAnsi="Times New Roman"/>
          <w:sz w:val="24"/>
          <w:szCs w:val="24"/>
          <w:lang w:eastAsia="ja-JP"/>
        </w:rPr>
        <w:t xml:space="preserve">ll passengers, crew and persons in charge of an aircraft or vessel </w:t>
      </w:r>
      <w:r w:rsidR="00B31406" w:rsidRPr="007B4F8A">
        <w:rPr>
          <w:rFonts w:ascii="Times New Roman" w:hAnsi="Times New Roman"/>
          <w:sz w:val="24"/>
          <w:szCs w:val="24"/>
          <w:lang w:eastAsia="ja-JP"/>
        </w:rPr>
        <w:t xml:space="preserve">who enter or intend to enter Australian territory on an aircraft or vessel </w:t>
      </w:r>
      <w:r w:rsidRPr="007B4F8A">
        <w:rPr>
          <w:rFonts w:ascii="Times New Roman" w:hAnsi="Times New Roman"/>
          <w:sz w:val="24"/>
          <w:szCs w:val="24"/>
          <w:lang w:eastAsia="ja-JP"/>
        </w:rPr>
        <w:t>to</w:t>
      </w:r>
      <w:r w:rsidR="001612E5" w:rsidRPr="007B4F8A">
        <w:rPr>
          <w:rFonts w:ascii="Times New Roman" w:hAnsi="Times New Roman"/>
          <w:sz w:val="24"/>
          <w:szCs w:val="24"/>
          <w:lang w:eastAsia="ja-JP"/>
        </w:rPr>
        <w:t xml:space="preserve"> provide information for the purposes of assessing the level of biosecurity risk associated with the person and any goods the person has with them when arriving in Australian territory</w:t>
      </w:r>
      <w:r w:rsidR="00633235" w:rsidRPr="007B4F8A">
        <w:rPr>
          <w:rFonts w:ascii="Times New Roman" w:hAnsi="Times New Roman"/>
          <w:sz w:val="24"/>
          <w:szCs w:val="24"/>
          <w:lang w:eastAsia="ja-JP"/>
        </w:rPr>
        <w:t>.</w:t>
      </w:r>
      <w:r w:rsidRPr="007B4F8A">
        <w:rPr>
          <w:rFonts w:ascii="Times New Roman" w:hAnsi="Times New Roman"/>
          <w:sz w:val="24"/>
          <w:szCs w:val="24"/>
          <w:lang w:eastAsia="ja-JP"/>
        </w:rPr>
        <w:t xml:space="preserve"> </w:t>
      </w:r>
      <w:r w:rsidR="00633235" w:rsidRPr="007B4F8A">
        <w:rPr>
          <w:rFonts w:ascii="Times New Roman" w:hAnsi="Times New Roman"/>
          <w:sz w:val="24"/>
          <w:szCs w:val="24"/>
          <w:lang w:eastAsia="ja-JP"/>
        </w:rPr>
        <w:t>In practice this power is exercised through biosecurity officers acting as the Director’s authorised subdelegate</w:t>
      </w:r>
      <w:r w:rsidR="001612E5" w:rsidRPr="007B4F8A">
        <w:rPr>
          <w:rFonts w:ascii="Times New Roman" w:hAnsi="Times New Roman"/>
          <w:sz w:val="24"/>
          <w:szCs w:val="24"/>
          <w:lang w:eastAsia="ja-JP"/>
        </w:rPr>
        <w:t xml:space="preserve"> at first point</w:t>
      </w:r>
      <w:r w:rsidR="00633235" w:rsidRPr="007B4F8A">
        <w:rPr>
          <w:rFonts w:ascii="Times New Roman" w:hAnsi="Times New Roman"/>
          <w:sz w:val="24"/>
          <w:szCs w:val="24"/>
          <w:lang w:eastAsia="ja-JP"/>
        </w:rPr>
        <w:t>s</w:t>
      </w:r>
      <w:r w:rsidR="001612E5" w:rsidRPr="007B4F8A">
        <w:rPr>
          <w:rFonts w:ascii="Times New Roman" w:hAnsi="Times New Roman"/>
          <w:sz w:val="24"/>
          <w:szCs w:val="24"/>
          <w:lang w:eastAsia="ja-JP"/>
        </w:rPr>
        <w:t xml:space="preserve"> of entry.</w:t>
      </w:r>
      <w:r w:rsidR="00B31406" w:rsidRPr="007B4F8A">
        <w:rPr>
          <w:rFonts w:ascii="Times New Roman" w:hAnsi="Times New Roman"/>
          <w:sz w:val="24"/>
          <w:szCs w:val="24"/>
          <w:lang w:eastAsia="ja-JP"/>
        </w:rPr>
        <w:t xml:space="preserve"> Subsection 126</w:t>
      </w:r>
      <w:r w:rsidR="00B1660C" w:rsidRPr="007B4F8A">
        <w:rPr>
          <w:rFonts w:ascii="Times New Roman" w:hAnsi="Times New Roman"/>
          <w:sz w:val="24"/>
          <w:szCs w:val="24"/>
          <w:lang w:eastAsia="ja-JP"/>
        </w:rPr>
        <w:t>(1)</w:t>
      </w:r>
      <w:r w:rsidR="00B31406" w:rsidRPr="007B4F8A">
        <w:rPr>
          <w:rFonts w:ascii="Times New Roman" w:hAnsi="Times New Roman"/>
          <w:sz w:val="24"/>
          <w:szCs w:val="24"/>
          <w:lang w:eastAsia="ja-JP"/>
        </w:rPr>
        <w:t xml:space="preserve"> of the Act provides that a biosecurity officer may require a person whom that officer suspects, on reasonable grounds, has information in relation to goods that are subject to biosecurity control to answer questions or provide information in relation to those goods.</w:t>
      </w:r>
    </w:p>
    <w:p w14:paraId="75F4AB6E" w14:textId="77777777" w:rsidR="001612E5" w:rsidRPr="007B4F8A" w:rsidRDefault="001612E5" w:rsidP="001612E5">
      <w:pPr>
        <w:spacing w:before="0"/>
        <w:rPr>
          <w:rFonts w:ascii="Times New Roman" w:hAnsi="Times New Roman"/>
          <w:sz w:val="24"/>
          <w:szCs w:val="24"/>
          <w:lang w:eastAsia="ja-JP"/>
        </w:rPr>
      </w:pPr>
    </w:p>
    <w:p w14:paraId="46618A87" w14:textId="3F32B02A" w:rsidR="001612E5" w:rsidRPr="007B4F8A" w:rsidRDefault="001612E5" w:rsidP="001612E5">
      <w:pPr>
        <w:spacing w:before="0"/>
        <w:rPr>
          <w:rFonts w:ascii="Times New Roman" w:hAnsi="Times New Roman"/>
          <w:sz w:val="24"/>
          <w:szCs w:val="24"/>
          <w:lang w:eastAsia="ja-JP"/>
        </w:rPr>
      </w:pPr>
      <w:r w:rsidRPr="007B4F8A">
        <w:rPr>
          <w:rFonts w:ascii="Times New Roman" w:hAnsi="Times New Roman"/>
          <w:sz w:val="24"/>
          <w:szCs w:val="24"/>
          <w:lang w:eastAsia="ja-JP"/>
        </w:rPr>
        <w:t>There are exotic pests and pathogens associated with certain goods that have a high likelihood of surviving</w:t>
      </w:r>
      <w:r w:rsidR="00B31406" w:rsidRPr="007B4F8A">
        <w:rPr>
          <w:rFonts w:ascii="Times New Roman" w:hAnsi="Times New Roman"/>
          <w:sz w:val="24"/>
          <w:szCs w:val="24"/>
          <w:lang w:eastAsia="ja-JP"/>
        </w:rPr>
        <w:t xml:space="preserve"> travel into Australia</w:t>
      </w:r>
      <w:r w:rsidRPr="007B4F8A">
        <w:rPr>
          <w:rFonts w:ascii="Times New Roman" w:hAnsi="Times New Roman"/>
          <w:sz w:val="24"/>
          <w:szCs w:val="24"/>
          <w:lang w:eastAsia="ja-JP"/>
        </w:rPr>
        <w:t xml:space="preserve">, </w:t>
      </w:r>
      <w:r w:rsidR="00633235" w:rsidRPr="007B4F8A">
        <w:rPr>
          <w:rFonts w:ascii="Times New Roman" w:hAnsi="Times New Roman"/>
          <w:sz w:val="24"/>
          <w:szCs w:val="24"/>
          <w:lang w:eastAsia="ja-JP"/>
        </w:rPr>
        <w:t xml:space="preserve">then </w:t>
      </w:r>
      <w:r w:rsidRPr="007B4F8A">
        <w:rPr>
          <w:rFonts w:ascii="Times New Roman" w:hAnsi="Times New Roman"/>
          <w:sz w:val="24"/>
          <w:szCs w:val="24"/>
          <w:lang w:eastAsia="ja-JP"/>
        </w:rPr>
        <w:t xml:space="preserve">establishing and spreading in Australia. </w:t>
      </w:r>
      <w:r w:rsidR="00633235" w:rsidRPr="007B4F8A">
        <w:rPr>
          <w:rFonts w:ascii="Times New Roman" w:hAnsi="Times New Roman"/>
          <w:sz w:val="24"/>
          <w:szCs w:val="24"/>
          <w:lang w:eastAsia="ja-JP"/>
        </w:rPr>
        <w:t>T</w:t>
      </w:r>
      <w:r w:rsidRPr="007B4F8A">
        <w:rPr>
          <w:rFonts w:ascii="Times New Roman" w:hAnsi="Times New Roman"/>
          <w:sz w:val="24"/>
          <w:szCs w:val="24"/>
          <w:lang w:eastAsia="ja-JP"/>
        </w:rPr>
        <w:t>ravellers</w:t>
      </w:r>
      <w:r w:rsidR="00633235" w:rsidRPr="007B4F8A">
        <w:rPr>
          <w:rFonts w:ascii="Times New Roman" w:hAnsi="Times New Roman"/>
          <w:sz w:val="24"/>
          <w:szCs w:val="24"/>
          <w:lang w:eastAsia="ja-JP"/>
        </w:rPr>
        <w:t xml:space="preserve"> who</w:t>
      </w:r>
      <w:r w:rsidRPr="007B4F8A">
        <w:rPr>
          <w:rFonts w:ascii="Times New Roman" w:hAnsi="Times New Roman"/>
          <w:sz w:val="24"/>
          <w:szCs w:val="24"/>
          <w:lang w:eastAsia="ja-JP"/>
        </w:rPr>
        <w:t xml:space="preserve"> knowingly fail to declare goods of a sort known to pose biosecurity risks (particularly conditionally non-prohibited goods) on arrival at a first point of entry</w:t>
      </w:r>
      <w:r w:rsidR="00633235" w:rsidRPr="007B4F8A">
        <w:rPr>
          <w:rFonts w:ascii="Times New Roman" w:hAnsi="Times New Roman"/>
          <w:sz w:val="24"/>
          <w:szCs w:val="24"/>
          <w:lang w:eastAsia="ja-JP"/>
        </w:rPr>
        <w:t>,</w:t>
      </w:r>
      <w:r w:rsidR="00B31406" w:rsidRPr="007B4F8A">
        <w:rPr>
          <w:rFonts w:ascii="Times New Roman" w:hAnsi="Times New Roman"/>
          <w:sz w:val="24"/>
          <w:szCs w:val="24"/>
          <w:lang w:eastAsia="ja-JP"/>
        </w:rPr>
        <w:t xml:space="preserve"> or knowingly </w:t>
      </w:r>
      <w:r w:rsidR="00B40E1F" w:rsidRPr="007B4F8A">
        <w:rPr>
          <w:rFonts w:ascii="Times New Roman" w:hAnsi="Times New Roman"/>
          <w:sz w:val="24"/>
          <w:szCs w:val="24"/>
          <w:lang w:eastAsia="ja-JP"/>
        </w:rPr>
        <w:t>provide false or misleading information or documents</w:t>
      </w:r>
      <w:r w:rsidR="00B31406" w:rsidRPr="007B4F8A">
        <w:rPr>
          <w:rFonts w:ascii="Times New Roman" w:hAnsi="Times New Roman"/>
          <w:sz w:val="24"/>
          <w:szCs w:val="24"/>
          <w:lang w:eastAsia="ja-JP"/>
        </w:rPr>
        <w:t xml:space="preserve"> in relation to such goods</w:t>
      </w:r>
      <w:r w:rsidRPr="007B4F8A">
        <w:rPr>
          <w:rFonts w:ascii="Times New Roman" w:hAnsi="Times New Roman"/>
          <w:sz w:val="24"/>
          <w:szCs w:val="24"/>
          <w:lang w:eastAsia="ja-JP"/>
        </w:rPr>
        <w:t xml:space="preserve">, deny biosecurity officers the opportunity to identify, assess and manage biosecurity risks. They also deny biosecurity officers the opportunity to determine if specified import conditions have been met and/or direct the goods to undergo regulatory requirements that must be undertaken upon the goods arriving </w:t>
      </w:r>
      <w:proofErr w:type="gramStart"/>
      <w:r w:rsidRPr="007B4F8A">
        <w:rPr>
          <w:rFonts w:ascii="Times New Roman" w:hAnsi="Times New Roman"/>
          <w:sz w:val="24"/>
          <w:szCs w:val="24"/>
          <w:lang w:eastAsia="ja-JP"/>
        </w:rPr>
        <w:t>into</w:t>
      </w:r>
      <w:proofErr w:type="gramEnd"/>
      <w:r w:rsidRPr="007B4F8A">
        <w:rPr>
          <w:rFonts w:ascii="Times New Roman" w:hAnsi="Times New Roman"/>
          <w:sz w:val="24"/>
          <w:szCs w:val="24"/>
          <w:lang w:eastAsia="ja-JP"/>
        </w:rPr>
        <w:t xml:space="preserve"> Australia, such as post-entry quarantine disease screening and/or testing. In these circumstances, it is only when goods of a sort known to pose biosecurity risks are detected and intercepted through other means (such as automated profiling of travellers, detector dogs or x-rays) that biosecurity risks can be identified, assessed and managed in accordance with Australian biosecurity law.</w:t>
      </w:r>
    </w:p>
    <w:p w14:paraId="270C48B7" w14:textId="77777777" w:rsidR="001612E5" w:rsidRPr="007B4F8A" w:rsidRDefault="001612E5" w:rsidP="001612E5">
      <w:pPr>
        <w:spacing w:before="0"/>
        <w:rPr>
          <w:rFonts w:ascii="Times New Roman" w:hAnsi="Times New Roman"/>
          <w:sz w:val="24"/>
          <w:szCs w:val="24"/>
          <w:lang w:eastAsia="ja-JP"/>
        </w:rPr>
      </w:pPr>
    </w:p>
    <w:p w14:paraId="1D4E6EFF" w14:textId="02A6A78F" w:rsidR="001612E5" w:rsidRPr="007B4F8A" w:rsidRDefault="001612E5" w:rsidP="001612E5">
      <w:pPr>
        <w:spacing w:before="0"/>
        <w:rPr>
          <w:rFonts w:ascii="Times New Roman" w:hAnsi="Times New Roman"/>
          <w:sz w:val="24"/>
          <w:szCs w:val="24"/>
          <w:lang w:eastAsia="ja-JP"/>
        </w:rPr>
      </w:pPr>
      <w:r w:rsidRPr="007B4F8A">
        <w:rPr>
          <w:rFonts w:ascii="Times New Roman" w:hAnsi="Times New Roman"/>
          <w:sz w:val="24"/>
          <w:szCs w:val="24"/>
          <w:lang w:eastAsia="ja-JP"/>
        </w:rPr>
        <w:t>Under subsections 532(1) and 533(</w:t>
      </w:r>
      <w:r w:rsidR="008F18D2" w:rsidRPr="007B4F8A">
        <w:rPr>
          <w:rFonts w:ascii="Times New Roman" w:hAnsi="Times New Roman"/>
          <w:sz w:val="24"/>
          <w:szCs w:val="24"/>
          <w:lang w:eastAsia="ja-JP"/>
        </w:rPr>
        <w:t>1</w:t>
      </w:r>
      <w:r w:rsidRPr="007B4F8A">
        <w:rPr>
          <w:rFonts w:ascii="Times New Roman" w:hAnsi="Times New Roman"/>
          <w:sz w:val="24"/>
          <w:szCs w:val="24"/>
          <w:lang w:eastAsia="ja-JP"/>
        </w:rPr>
        <w:t xml:space="preserve">) of the Act, where the person </w:t>
      </w:r>
      <w:r w:rsidR="00B40E1F" w:rsidRPr="007B4F8A">
        <w:rPr>
          <w:rFonts w:ascii="Times New Roman" w:hAnsi="Times New Roman"/>
          <w:sz w:val="24"/>
          <w:szCs w:val="24"/>
          <w:lang w:eastAsia="ja-JP"/>
        </w:rPr>
        <w:t xml:space="preserve">knowingly </w:t>
      </w:r>
      <w:r w:rsidRPr="007B4F8A">
        <w:rPr>
          <w:rFonts w:ascii="Times New Roman" w:hAnsi="Times New Roman"/>
          <w:sz w:val="24"/>
          <w:szCs w:val="24"/>
          <w:lang w:eastAsia="ja-JP"/>
        </w:rPr>
        <w:t xml:space="preserve">gives false or misleading information (or </w:t>
      </w:r>
      <w:r w:rsidR="00B40E1F" w:rsidRPr="007B4F8A">
        <w:rPr>
          <w:rFonts w:ascii="Times New Roman" w:hAnsi="Times New Roman"/>
          <w:sz w:val="24"/>
          <w:szCs w:val="24"/>
          <w:lang w:eastAsia="ja-JP"/>
        </w:rPr>
        <w:t xml:space="preserve">knowingly </w:t>
      </w:r>
      <w:r w:rsidRPr="007B4F8A">
        <w:rPr>
          <w:rFonts w:ascii="Times New Roman" w:hAnsi="Times New Roman"/>
          <w:sz w:val="24"/>
          <w:szCs w:val="24"/>
          <w:lang w:eastAsia="ja-JP"/>
        </w:rPr>
        <w:t>produces a false or misleading document) in compliance or purported compliance with a requirement under the Act, the person is likely to contravene the Act. Similarly, if the person fails to comply with a requirement to answer questions or provide information in writing about goods under subsection 126(1) or 196(2) of the Act, the person is also likely to contravene the Act.</w:t>
      </w:r>
    </w:p>
    <w:p w14:paraId="6504F04C" w14:textId="77777777" w:rsidR="001612E5" w:rsidRPr="007B4F8A" w:rsidRDefault="001612E5" w:rsidP="001612E5">
      <w:pPr>
        <w:spacing w:before="0"/>
        <w:rPr>
          <w:rFonts w:ascii="Times New Roman" w:hAnsi="Times New Roman"/>
          <w:sz w:val="24"/>
          <w:szCs w:val="24"/>
          <w:lang w:eastAsia="ja-JP"/>
        </w:rPr>
      </w:pPr>
    </w:p>
    <w:p w14:paraId="09836E47" w14:textId="0B7034E3" w:rsidR="001612E5" w:rsidRPr="007B4F8A" w:rsidRDefault="001612E5" w:rsidP="001612E5">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If a biosecurity officer believes on reasonable grounds that the person has contravened a provision </w:t>
      </w:r>
      <w:r w:rsidR="00C36077" w:rsidRPr="007B4F8A">
        <w:rPr>
          <w:rFonts w:ascii="Times New Roman" w:hAnsi="Times New Roman"/>
          <w:sz w:val="24"/>
          <w:szCs w:val="24"/>
          <w:lang w:eastAsia="ja-JP"/>
        </w:rPr>
        <w:t xml:space="preserve">of the Act </w:t>
      </w:r>
      <w:r w:rsidRPr="007B4F8A">
        <w:rPr>
          <w:rFonts w:ascii="Times New Roman" w:hAnsi="Times New Roman"/>
          <w:sz w:val="24"/>
          <w:szCs w:val="24"/>
          <w:lang w:eastAsia="ja-JP"/>
        </w:rPr>
        <w:t xml:space="preserve">subject to an infringement notice, the officer may give the person an infringement notice for the alleged contravention. Under subsection 523(1) of the Act, subsections 532(1) and 533(1) are provisions of the Act that are subject to an infringement notice under Part 5 of the </w:t>
      </w:r>
      <w:r w:rsidRPr="007B4F8A">
        <w:rPr>
          <w:rFonts w:ascii="Times New Roman" w:hAnsi="Times New Roman"/>
          <w:i/>
          <w:iCs/>
          <w:sz w:val="24"/>
          <w:szCs w:val="24"/>
          <w:lang w:eastAsia="ja-JP"/>
        </w:rPr>
        <w:t>Regulatory Powers (Standard Provisions) Act 2014</w:t>
      </w:r>
      <w:r w:rsidRPr="007B4F8A">
        <w:rPr>
          <w:rFonts w:ascii="Times New Roman" w:hAnsi="Times New Roman"/>
          <w:sz w:val="24"/>
          <w:szCs w:val="24"/>
          <w:lang w:eastAsia="ja-JP"/>
        </w:rPr>
        <w:t xml:space="preserve"> (</w:t>
      </w:r>
      <w:r w:rsidR="00C8427C" w:rsidRPr="007B4F8A">
        <w:rPr>
          <w:rFonts w:ascii="Times New Roman" w:hAnsi="Times New Roman"/>
          <w:sz w:val="24"/>
          <w:szCs w:val="24"/>
          <w:lang w:eastAsia="ja-JP"/>
        </w:rPr>
        <w:t xml:space="preserve">the </w:t>
      </w:r>
      <w:r w:rsidRPr="007B4F8A">
        <w:rPr>
          <w:rFonts w:ascii="Times New Roman" w:hAnsi="Times New Roman"/>
          <w:sz w:val="24"/>
          <w:szCs w:val="24"/>
          <w:lang w:eastAsia="ja-JP"/>
        </w:rPr>
        <w:t>Regulatory Powers Act).</w:t>
      </w:r>
    </w:p>
    <w:p w14:paraId="685C0202" w14:textId="2CC5E609" w:rsidR="008F18D2" w:rsidRPr="007B4F8A" w:rsidRDefault="008F18D2" w:rsidP="001612E5">
      <w:pPr>
        <w:spacing w:before="0"/>
        <w:rPr>
          <w:rFonts w:ascii="Times New Roman" w:hAnsi="Times New Roman"/>
          <w:sz w:val="24"/>
          <w:szCs w:val="24"/>
          <w:lang w:eastAsia="ja-JP"/>
        </w:rPr>
      </w:pPr>
    </w:p>
    <w:p w14:paraId="21C1C53C" w14:textId="263147C6" w:rsidR="008F18D2" w:rsidRPr="007B4F8A" w:rsidRDefault="008F18D2" w:rsidP="008F18D2">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Subsection 524(6) of the Act permits regulations to be made to prescribe different numbers of penalty units </w:t>
      </w:r>
      <w:r w:rsidR="00C36077" w:rsidRPr="007B4F8A">
        <w:rPr>
          <w:rFonts w:ascii="Times New Roman" w:hAnsi="Times New Roman"/>
          <w:sz w:val="24"/>
          <w:szCs w:val="24"/>
          <w:lang w:eastAsia="ja-JP"/>
        </w:rPr>
        <w:t>for</w:t>
      </w:r>
      <w:r w:rsidRPr="007B4F8A">
        <w:rPr>
          <w:rFonts w:ascii="Times New Roman" w:hAnsi="Times New Roman"/>
          <w:sz w:val="24"/>
          <w:szCs w:val="24"/>
          <w:lang w:eastAsia="ja-JP"/>
        </w:rPr>
        <w:t xml:space="preserve"> an infringement notice for different kinds of alleged contraventions of the Act. Subsection 524(6) also allows amounts to be prescribed by reference to the kinds of goods or class of goods to which an alleged contravention relates. Subsection 524(7) of the Act permits </w:t>
      </w:r>
      <w:r w:rsidR="00C36077" w:rsidRPr="007B4F8A">
        <w:rPr>
          <w:rFonts w:ascii="Times New Roman" w:hAnsi="Times New Roman"/>
          <w:sz w:val="24"/>
          <w:szCs w:val="24"/>
          <w:lang w:eastAsia="ja-JP"/>
        </w:rPr>
        <w:t xml:space="preserve">such </w:t>
      </w:r>
      <w:r w:rsidRPr="007B4F8A">
        <w:rPr>
          <w:rFonts w:ascii="Times New Roman" w:hAnsi="Times New Roman"/>
          <w:sz w:val="24"/>
          <w:szCs w:val="24"/>
          <w:lang w:eastAsia="ja-JP"/>
        </w:rPr>
        <w:t>regulations to apply, adopt or incorporate matters referred to in a determination made by the Director of Biosecurity under subsection 524A(1).</w:t>
      </w:r>
    </w:p>
    <w:p w14:paraId="515432E4" w14:textId="77777777" w:rsidR="00124851" w:rsidRPr="007B4F8A" w:rsidRDefault="00124851" w:rsidP="008F18D2">
      <w:pPr>
        <w:spacing w:before="0"/>
        <w:rPr>
          <w:rFonts w:ascii="Times New Roman" w:hAnsi="Times New Roman"/>
          <w:sz w:val="24"/>
          <w:szCs w:val="24"/>
          <w:lang w:eastAsia="ja-JP"/>
        </w:rPr>
      </w:pPr>
    </w:p>
    <w:p w14:paraId="5FEFB450" w14:textId="77777777" w:rsidR="00454E8B" w:rsidRPr="007B4F8A" w:rsidRDefault="008F18D2" w:rsidP="008F18D2">
      <w:pPr>
        <w:spacing w:before="0"/>
        <w:rPr>
          <w:rFonts w:ascii="Times New Roman" w:hAnsi="Times New Roman"/>
          <w:sz w:val="24"/>
          <w:szCs w:val="24"/>
          <w:lang w:eastAsia="ja-JP"/>
        </w:rPr>
        <w:sectPr w:rsidR="00454E8B" w:rsidRPr="007B4F8A">
          <w:footerReference w:type="even" r:id="rId7"/>
          <w:footerReference w:type="default" r:id="rId8"/>
          <w:pgSz w:w="11906" w:h="16838"/>
          <w:pgMar w:top="1440" w:right="1440" w:bottom="1440" w:left="1440" w:header="708" w:footer="708" w:gutter="0"/>
          <w:cols w:space="708"/>
          <w:docGrid w:linePitch="360"/>
        </w:sectPr>
      </w:pPr>
      <w:r w:rsidRPr="007B4F8A">
        <w:rPr>
          <w:rFonts w:ascii="Times New Roman" w:hAnsi="Times New Roman"/>
          <w:sz w:val="24"/>
          <w:szCs w:val="24"/>
          <w:lang w:eastAsia="ja-JP"/>
        </w:rPr>
        <w:t xml:space="preserve">Subsection 88(2) of the Regulation prescribes different infringement notice amounts where an individual who is at a first point of entry allegedly contravenes subsection 532(1) or </w:t>
      </w:r>
    </w:p>
    <w:p w14:paraId="21B86604" w14:textId="155DBBD8" w:rsidR="008F18D2" w:rsidRPr="007B4F8A" w:rsidRDefault="008F18D2" w:rsidP="008F18D2">
      <w:pPr>
        <w:spacing w:before="0"/>
        <w:rPr>
          <w:rFonts w:ascii="Times New Roman" w:hAnsi="Times New Roman"/>
          <w:sz w:val="24"/>
          <w:szCs w:val="24"/>
          <w:lang w:eastAsia="ja-JP"/>
        </w:rPr>
      </w:pPr>
      <w:r w:rsidRPr="007B4F8A">
        <w:rPr>
          <w:rFonts w:ascii="Times New Roman" w:hAnsi="Times New Roman"/>
          <w:sz w:val="24"/>
          <w:szCs w:val="24"/>
          <w:lang w:eastAsia="ja-JP"/>
        </w:rPr>
        <w:lastRenderedPageBreak/>
        <w:t>533(1) of the Act when giving information or producing a document in compliance or purported compliance with a requirement under subsection 126(1) or 196(2) of the Act.</w:t>
      </w:r>
    </w:p>
    <w:p w14:paraId="3A2E6B6A" w14:textId="77777777" w:rsidR="008F18D2" w:rsidRPr="007B4F8A" w:rsidRDefault="008F18D2" w:rsidP="008F18D2">
      <w:pPr>
        <w:spacing w:before="0"/>
        <w:rPr>
          <w:rFonts w:ascii="Times New Roman" w:hAnsi="Times New Roman"/>
          <w:sz w:val="24"/>
          <w:szCs w:val="24"/>
          <w:lang w:eastAsia="ja-JP"/>
        </w:rPr>
      </w:pPr>
    </w:p>
    <w:p w14:paraId="21DB91AF" w14:textId="1F86F8FE" w:rsidR="008F18D2" w:rsidRPr="007B4F8A" w:rsidRDefault="008F18D2" w:rsidP="008F18D2">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Subsection 88(2) of the Regulation prescribes these amounts by reference to category 1 goods, category 2 goods and goods which are neither category </w:t>
      </w:r>
      <w:r w:rsidR="00C674BE" w:rsidRPr="007B4F8A">
        <w:rPr>
          <w:rFonts w:ascii="Times New Roman" w:hAnsi="Times New Roman"/>
          <w:sz w:val="24"/>
          <w:szCs w:val="24"/>
          <w:lang w:eastAsia="ja-JP"/>
        </w:rPr>
        <w:t xml:space="preserve">1 </w:t>
      </w:r>
      <w:r w:rsidRPr="007B4F8A">
        <w:rPr>
          <w:rFonts w:ascii="Times New Roman" w:hAnsi="Times New Roman"/>
          <w:sz w:val="24"/>
          <w:szCs w:val="24"/>
          <w:lang w:eastAsia="ja-JP"/>
        </w:rPr>
        <w:t>nor category 2. Category 1 goods and category 2 goods are defined in section 5 of the Regulation as those goods or classes of goods listed as such in a determination made under subsection 524A(1) of the Act.</w:t>
      </w:r>
    </w:p>
    <w:p w14:paraId="7F70A7AF" w14:textId="77777777" w:rsidR="008F18D2" w:rsidRPr="007B4F8A" w:rsidRDefault="008F18D2" w:rsidP="008F18D2">
      <w:pPr>
        <w:spacing w:before="0"/>
        <w:rPr>
          <w:rFonts w:ascii="Times New Roman" w:hAnsi="Times New Roman"/>
          <w:sz w:val="24"/>
          <w:szCs w:val="24"/>
          <w:lang w:eastAsia="ja-JP"/>
        </w:rPr>
      </w:pPr>
    </w:p>
    <w:p w14:paraId="35C8C84D" w14:textId="4B9B3379" w:rsidR="008F18D2" w:rsidRPr="007B4F8A" w:rsidRDefault="008F18D2" w:rsidP="008F18D2">
      <w:pPr>
        <w:spacing w:before="0"/>
        <w:rPr>
          <w:rFonts w:ascii="Times New Roman" w:hAnsi="Times New Roman"/>
          <w:sz w:val="24"/>
          <w:szCs w:val="24"/>
          <w:lang w:eastAsia="ja-JP"/>
        </w:rPr>
      </w:pPr>
      <w:r w:rsidRPr="007B4F8A">
        <w:rPr>
          <w:rFonts w:ascii="Times New Roman" w:hAnsi="Times New Roman"/>
          <w:sz w:val="24"/>
          <w:szCs w:val="24"/>
          <w:lang w:eastAsia="ja-JP"/>
        </w:rPr>
        <w:t>Subsection 524(4) of the Act provides that the amount to be stated in an infringement notice for the purposes of paragraph 104(1)(f) of the Regulatory Powers Act is the least of:</w:t>
      </w:r>
    </w:p>
    <w:p w14:paraId="72B9019E" w14:textId="77777777" w:rsidR="008F18D2" w:rsidRPr="007B4F8A" w:rsidRDefault="008F18D2" w:rsidP="008F18D2">
      <w:pPr>
        <w:spacing w:before="0"/>
        <w:rPr>
          <w:rFonts w:ascii="Times New Roman" w:hAnsi="Times New Roman"/>
          <w:sz w:val="24"/>
          <w:szCs w:val="24"/>
          <w:lang w:eastAsia="ja-JP"/>
        </w:rPr>
      </w:pPr>
    </w:p>
    <w:p w14:paraId="3E800DD3" w14:textId="77777777" w:rsidR="008F18D2" w:rsidRPr="007B4F8A" w:rsidRDefault="008F18D2" w:rsidP="008F18D2">
      <w:pPr>
        <w:pStyle w:val="ListParagraph"/>
        <w:numPr>
          <w:ilvl w:val="0"/>
          <w:numId w:val="21"/>
        </w:numPr>
        <w:spacing w:before="0"/>
        <w:rPr>
          <w:rFonts w:ascii="Times New Roman" w:hAnsi="Times New Roman"/>
          <w:sz w:val="24"/>
          <w:szCs w:val="24"/>
          <w:lang w:eastAsia="ja-JP"/>
        </w:rPr>
      </w:pPr>
      <w:r w:rsidRPr="007B4F8A">
        <w:rPr>
          <w:rFonts w:ascii="Times New Roman" w:hAnsi="Times New Roman"/>
          <w:sz w:val="24"/>
          <w:szCs w:val="24"/>
          <w:lang w:eastAsia="ja-JP"/>
        </w:rPr>
        <w:t>one fifth of the maximum penalty that a court could impose for that contravention; and</w:t>
      </w:r>
    </w:p>
    <w:p w14:paraId="519F2235" w14:textId="77777777" w:rsidR="008F18D2" w:rsidRPr="007B4F8A" w:rsidRDefault="008F18D2" w:rsidP="008F18D2">
      <w:pPr>
        <w:pStyle w:val="ListParagraph"/>
        <w:numPr>
          <w:ilvl w:val="0"/>
          <w:numId w:val="21"/>
        </w:numPr>
        <w:spacing w:before="0"/>
        <w:rPr>
          <w:rFonts w:ascii="Times New Roman" w:hAnsi="Times New Roman"/>
          <w:sz w:val="24"/>
          <w:szCs w:val="24"/>
          <w:lang w:eastAsia="ja-JP"/>
        </w:rPr>
      </w:pPr>
      <w:r w:rsidRPr="007B4F8A">
        <w:rPr>
          <w:rFonts w:ascii="Times New Roman" w:hAnsi="Times New Roman"/>
          <w:sz w:val="24"/>
          <w:szCs w:val="24"/>
          <w:lang w:eastAsia="ja-JP"/>
        </w:rPr>
        <w:t>12 penalty units where the person is an individual or 60 where the person is a body corporate; and</w:t>
      </w:r>
    </w:p>
    <w:p w14:paraId="60F01AD3" w14:textId="77777777" w:rsidR="008F18D2" w:rsidRPr="007B4F8A" w:rsidRDefault="008F18D2" w:rsidP="008F18D2">
      <w:pPr>
        <w:pStyle w:val="ListParagraph"/>
        <w:numPr>
          <w:ilvl w:val="0"/>
          <w:numId w:val="21"/>
        </w:numPr>
        <w:spacing w:before="0"/>
        <w:rPr>
          <w:rFonts w:ascii="Times New Roman" w:hAnsi="Times New Roman"/>
          <w:sz w:val="24"/>
          <w:szCs w:val="24"/>
          <w:lang w:eastAsia="ja-JP"/>
        </w:rPr>
      </w:pPr>
      <w:r w:rsidRPr="007B4F8A">
        <w:rPr>
          <w:rFonts w:ascii="Times New Roman" w:hAnsi="Times New Roman"/>
          <w:sz w:val="24"/>
          <w:szCs w:val="24"/>
          <w:lang w:eastAsia="ja-JP"/>
        </w:rPr>
        <w:t>if the regulations prescribe a different number of penalty units for the alleged contravention, that number of penalty units.</w:t>
      </w:r>
    </w:p>
    <w:p w14:paraId="3F16C2E8" w14:textId="77777777" w:rsidR="008F18D2" w:rsidRPr="007B4F8A" w:rsidRDefault="008F18D2" w:rsidP="001612E5">
      <w:pPr>
        <w:spacing w:before="0"/>
        <w:rPr>
          <w:rFonts w:ascii="Times New Roman" w:hAnsi="Times New Roman"/>
          <w:sz w:val="24"/>
          <w:szCs w:val="24"/>
          <w:lang w:eastAsia="ja-JP"/>
        </w:rPr>
      </w:pPr>
    </w:p>
    <w:p w14:paraId="0941C072" w14:textId="4DFD7579" w:rsidR="00C8427C" w:rsidRPr="007B4F8A" w:rsidRDefault="00C8427C" w:rsidP="001612E5">
      <w:pPr>
        <w:spacing w:before="0"/>
        <w:rPr>
          <w:rFonts w:ascii="Times New Roman" w:hAnsi="Times New Roman"/>
          <w:b/>
          <w:bCs/>
          <w:sz w:val="24"/>
          <w:szCs w:val="24"/>
          <w:lang w:eastAsia="ja-JP"/>
        </w:rPr>
      </w:pPr>
      <w:r w:rsidRPr="007B4F8A">
        <w:rPr>
          <w:rFonts w:ascii="Times New Roman" w:hAnsi="Times New Roman"/>
          <w:b/>
          <w:bCs/>
          <w:sz w:val="24"/>
          <w:szCs w:val="24"/>
          <w:lang w:eastAsia="ja-JP"/>
        </w:rPr>
        <w:t>Consultation</w:t>
      </w:r>
    </w:p>
    <w:p w14:paraId="331C4649" w14:textId="77777777" w:rsidR="007C16B1" w:rsidRPr="007B4F8A" w:rsidRDefault="007C16B1" w:rsidP="001612E5">
      <w:pPr>
        <w:spacing w:before="0"/>
        <w:rPr>
          <w:rFonts w:ascii="Times New Roman" w:hAnsi="Times New Roman"/>
          <w:b/>
          <w:bCs/>
          <w:sz w:val="24"/>
          <w:szCs w:val="24"/>
          <w:lang w:eastAsia="ja-JP"/>
        </w:rPr>
      </w:pPr>
    </w:p>
    <w:p w14:paraId="5EA53406" w14:textId="7F418589" w:rsidR="00050D46" w:rsidRPr="007B4F8A" w:rsidRDefault="00C8427C" w:rsidP="00C34088">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Office of </w:t>
      </w:r>
      <w:r w:rsidR="00B64AB4" w:rsidRPr="007B4F8A">
        <w:rPr>
          <w:rFonts w:ascii="Times New Roman" w:hAnsi="Times New Roman"/>
          <w:sz w:val="24"/>
          <w:szCs w:val="24"/>
          <w:lang w:eastAsia="ja-JP"/>
        </w:rPr>
        <w:t xml:space="preserve">Impact Analysis (OIA) </w:t>
      </w:r>
      <w:r w:rsidRPr="007B4F8A">
        <w:rPr>
          <w:rFonts w:ascii="Times New Roman" w:hAnsi="Times New Roman"/>
          <w:sz w:val="24"/>
          <w:szCs w:val="24"/>
          <w:lang w:eastAsia="ja-JP"/>
        </w:rPr>
        <w:t>was consulted regarding the</w:t>
      </w:r>
      <w:r w:rsidR="00B64AB4" w:rsidRPr="007B4F8A">
        <w:rPr>
          <w:rFonts w:ascii="Times New Roman" w:hAnsi="Times New Roman"/>
          <w:sz w:val="24"/>
          <w:szCs w:val="24"/>
          <w:lang w:eastAsia="ja-JP"/>
        </w:rPr>
        <w:t xml:space="preserve"> Determination (Reference OIA2</w:t>
      </w:r>
      <w:r w:rsidR="007870A4" w:rsidRPr="007B4F8A">
        <w:rPr>
          <w:rFonts w:ascii="Times New Roman" w:hAnsi="Times New Roman"/>
          <w:sz w:val="24"/>
          <w:szCs w:val="24"/>
          <w:lang w:eastAsia="ja-JP"/>
        </w:rPr>
        <w:t>4</w:t>
      </w:r>
      <w:r w:rsidR="00B64AB4" w:rsidRPr="007B4F8A">
        <w:rPr>
          <w:rFonts w:ascii="Times New Roman" w:hAnsi="Times New Roman"/>
          <w:sz w:val="24"/>
          <w:szCs w:val="24"/>
          <w:lang w:eastAsia="ja-JP"/>
        </w:rPr>
        <w:t>-</w:t>
      </w:r>
      <w:r w:rsidR="00B27031" w:rsidRPr="007B4F8A">
        <w:rPr>
          <w:rFonts w:ascii="Times New Roman" w:hAnsi="Times New Roman"/>
          <w:sz w:val="24"/>
          <w:szCs w:val="24"/>
          <w:lang w:eastAsia="ja-JP"/>
        </w:rPr>
        <w:t>08657</w:t>
      </w:r>
      <w:r w:rsidR="00B64AB4" w:rsidRPr="007B4F8A">
        <w:rPr>
          <w:rFonts w:ascii="Times New Roman" w:hAnsi="Times New Roman"/>
          <w:sz w:val="24"/>
          <w:szCs w:val="24"/>
          <w:lang w:eastAsia="ja-JP"/>
        </w:rPr>
        <w:t>)</w:t>
      </w:r>
      <w:r w:rsidRPr="007B4F8A">
        <w:rPr>
          <w:rFonts w:ascii="Times New Roman" w:hAnsi="Times New Roman"/>
          <w:sz w:val="24"/>
          <w:szCs w:val="24"/>
          <w:lang w:eastAsia="ja-JP"/>
        </w:rPr>
        <w:t xml:space="preserve">. The </w:t>
      </w:r>
      <w:r w:rsidR="00B64AB4" w:rsidRPr="007B4F8A">
        <w:rPr>
          <w:rFonts w:ascii="Times New Roman" w:hAnsi="Times New Roman"/>
          <w:sz w:val="24"/>
          <w:szCs w:val="24"/>
          <w:lang w:eastAsia="ja-JP"/>
        </w:rPr>
        <w:t>OIA</w:t>
      </w:r>
      <w:r w:rsidRPr="007B4F8A">
        <w:rPr>
          <w:rFonts w:ascii="Times New Roman" w:hAnsi="Times New Roman"/>
          <w:sz w:val="24"/>
          <w:szCs w:val="24"/>
          <w:lang w:eastAsia="ja-JP"/>
        </w:rPr>
        <w:t xml:space="preserve"> advised </w:t>
      </w:r>
      <w:r w:rsidR="007458D6" w:rsidRPr="007B4F8A">
        <w:rPr>
          <w:rFonts w:ascii="Times New Roman" w:hAnsi="Times New Roman"/>
          <w:sz w:val="24"/>
          <w:szCs w:val="24"/>
          <w:lang w:eastAsia="ja-JP"/>
        </w:rPr>
        <w:t xml:space="preserve">that </w:t>
      </w:r>
      <w:r w:rsidR="00050D46" w:rsidRPr="007B4F8A">
        <w:rPr>
          <w:rFonts w:ascii="Times New Roman" w:hAnsi="Times New Roman"/>
          <w:sz w:val="24"/>
          <w:szCs w:val="24"/>
          <w:lang w:eastAsia="ja-JP"/>
        </w:rPr>
        <w:t xml:space="preserve">based on the information provided, the </w:t>
      </w:r>
      <w:r w:rsidR="00B64AB4" w:rsidRPr="007B4F8A">
        <w:rPr>
          <w:rFonts w:ascii="Times New Roman" w:hAnsi="Times New Roman"/>
          <w:sz w:val="24"/>
          <w:szCs w:val="24"/>
          <w:lang w:eastAsia="ja-JP"/>
        </w:rPr>
        <w:t xml:space="preserve">OIA </w:t>
      </w:r>
      <w:r w:rsidR="00050D46" w:rsidRPr="007B4F8A">
        <w:rPr>
          <w:rFonts w:ascii="Times New Roman" w:hAnsi="Times New Roman"/>
          <w:sz w:val="24"/>
          <w:szCs w:val="24"/>
          <w:lang w:eastAsia="ja-JP"/>
        </w:rPr>
        <w:t>considers the proposal is unlikely to have a more than minor regulatory impact, and therefore the preparation of a</w:t>
      </w:r>
      <w:r w:rsidR="00906122" w:rsidRPr="007B4F8A">
        <w:rPr>
          <w:rFonts w:ascii="Times New Roman" w:hAnsi="Times New Roman"/>
          <w:sz w:val="24"/>
          <w:szCs w:val="24"/>
          <w:lang w:eastAsia="ja-JP"/>
        </w:rPr>
        <w:t>n</w:t>
      </w:r>
      <w:r w:rsidR="00050D46" w:rsidRPr="007B4F8A">
        <w:rPr>
          <w:rFonts w:ascii="Times New Roman" w:hAnsi="Times New Roman"/>
          <w:sz w:val="24"/>
          <w:szCs w:val="24"/>
          <w:lang w:eastAsia="ja-JP"/>
        </w:rPr>
        <w:t xml:space="preserve"> Impact </w:t>
      </w:r>
      <w:r w:rsidR="00B64AB4" w:rsidRPr="007B4F8A">
        <w:rPr>
          <w:rFonts w:ascii="Times New Roman" w:hAnsi="Times New Roman"/>
          <w:sz w:val="24"/>
          <w:szCs w:val="24"/>
          <w:lang w:eastAsia="ja-JP"/>
        </w:rPr>
        <w:t xml:space="preserve">Analysis </w:t>
      </w:r>
      <w:r w:rsidR="00050D46" w:rsidRPr="007B4F8A">
        <w:rPr>
          <w:rFonts w:ascii="Times New Roman" w:hAnsi="Times New Roman"/>
          <w:sz w:val="24"/>
          <w:szCs w:val="24"/>
          <w:lang w:eastAsia="ja-JP"/>
        </w:rPr>
        <w:t>is not required for the proposal.</w:t>
      </w:r>
    </w:p>
    <w:p w14:paraId="66FD9729" w14:textId="77777777" w:rsidR="00C34088" w:rsidRPr="007B4F8A" w:rsidRDefault="00C34088" w:rsidP="00C34088">
      <w:pPr>
        <w:spacing w:before="0"/>
        <w:rPr>
          <w:rFonts w:ascii="Times New Roman" w:hAnsi="Times New Roman"/>
          <w:sz w:val="24"/>
          <w:szCs w:val="24"/>
          <w:lang w:eastAsia="ja-JP"/>
        </w:rPr>
      </w:pPr>
    </w:p>
    <w:p w14:paraId="4A2E5651" w14:textId="2D8835CA" w:rsidR="00BC2882" w:rsidRPr="007B4F8A" w:rsidRDefault="00BC2882" w:rsidP="001612E5">
      <w:pPr>
        <w:spacing w:before="0"/>
        <w:rPr>
          <w:rFonts w:ascii="Times New Roman" w:hAnsi="Times New Roman"/>
          <w:b/>
          <w:bCs/>
          <w:sz w:val="24"/>
          <w:szCs w:val="24"/>
          <w:lang w:eastAsia="ja-JP"/>
        </w:rPr>
      </w:pPr>
      <w:bookmarkStart w:id="0" w:name="_Hlk88550625"/>
      <w:r w:rsidRPr="007B4F8A">
        <w:rPr>
          <w:rFonts w:ascii="Times New Roman" w:hAnsi="Times New Roman"/>
          <w:b/>
          <w:bCs/>
          <w:sz w:val="24"/>
          <w:szCs w:val="24"/>
          <w:lang w:eastAsia="ja-JP"/>
        </w:rPr>
        <w:t>Impact and Effect</w:t>
      </w:r>
    </w:p>
    <w:p w14:paraId="3AC3878F" w14:textId="77777777" w:rsidR="005850D2" w:rsidRPr="007B4F8A" w:rsidRDefault="005850D2" w:rsidP="001612E5">
      <w:pPr>
        <w:spacing w:before="0"/>
        <w:rPr>
          <w:rFonts w:ascii="Times New Roman" w:hAnsi="Times New Roman"/>
          <w:b/>
          <w:bCs/>
          <w:sz w:val="24"/>
          <w:szCs w:val="24"/>
          <w:lang w:eastAsia="ja-JP"/>
        </w:rPr>
      </w:pPr>
    </w:p>
    <w:p w14:paraId="52277EEC" w14:textId="6680FAD6" w:rsidR="00174B79" w:rsidRPr="007B4F8A" w:rsidRDefault="00D64A3B" w:rsidP="006026E9">
      <w:pPr>
        <w:spacing w:before="0"/>
        <w:rPr>
          <w:rFonts w:ascii="Times New Roman" w:hAnsi="Times New Roman"/>
          <w:sz w:val="24"/>
          <w:szCs w:val="24"/>
          <w:lang w:eastAsia="ja-JP"/>
        </w:rPr>
      </w:pPr>
      <w:r w:rsidRPr="007B4F8A">
        <w:rPr>
          <w:rFonts w:ascii="Times New Roman" w:hAnsi="Times New Roman"/>
          <w:sz w:val="24"/>
          <w:szCs w:val="24"/>
          <w:lang w:eastAsia="ja-JP"/>
        </w:rPr>
        <w:t>I</w:t>
      </w:r>
      <w:r w:rsidR="00174B79" w:rsidRPr="007B4F8A">
        <w:rPr>
          <w:rFonts w:ascii="Times New Roman" w:hAnsi="Times New Roman"/>
          <w:sz w:val="24"/>
          <w:szCs w:val="24"/>
          <w:lang w:eastAsia="ja-JP"/>
        </w:rPr>
        <w:t xml:space="preserve">nfringement notices may be issued for certain alleged contraventions of the Act </w:t>
      </w:r>
      <w:r w:rsidR="00D51183" w:rsidRPr="007B4F8A">
        <w:rPr>
          <w:rFonts w:ascii="Times New Roman" w:hAnsi="Times New Roman"/>
          <w:sz w:val="24"/>
          <w:szCs w:val="24"/>
          <w:lang w:eastAsia="ja-JP"/>
        </w:rPr>
        <w:t>with</w:t>
      </w:r>
      <w:r w:rsidR="00174B79" w:rsidRPr="007B4F8A">
        <w:rPr>
          <w:rFonts w:ascii="Times New Roman" w:hAnsi="Times New Roman"/>
          <w:sz w:val="24"/>
          <w:szCs w:val="24"/>
          <w:lang w:eastAsia="ja-JP"/>
        </w:rPr>
        <w:t xml:space="preserve"> different </w:t>
      </w:r>
      <w:r w:rsidR="006624AB" w:rsidRPr="007B4F8A">
        <w:rPr>
          <w:rFonts w:ascii="Times New Roman" w:hAnsi="Times New Roman"/>
          <w:sz w:val="24"/>
          <w:szCs w:val="24"/>
          <w:lang w:eastAsia="ja-JP"/>
        </w:rPr>
        <w:t xml:space="preserve">penalty unit amounts </w:t>
      </w:r>
      <w:r w:rsidR="00174B79" w:rsidRPr="007B4F8A">
        <w:rPr>
          <w:rFonts w:ascii="Times New Roman" w:hAnsi="Times New Roman"/>
          <w:sz w:val="24"/>
          <w:szCs w:val="24"/>
          <w:lang w:eastAsia="ja-JP"/>
        </w:rPr>
        <w:t xml:space="preserve">depending on the </w:t>
      </w:r>
      <w:r w:rsidR="006624AB" w:rsidRPr="007B4F8A">
        <w:rPr>
          <w:rFonts w:ascii="Times New Roman" w:hAnsi="Times New Roman"/>
          <w:sz w:val="24"/>
          <w:szCs w:val="24"/>
          <w:lang w:eastAsia="ja-JP"/>
        </w:rPr>
        <w:t xml:space="preserve">type of </w:t>
      </w:r>
      <w:r w:rsidR="00174B79" w:rsidRPr="007B4F8A">
        <w:rPr>
          <w:rFonts w:ascii="Times New Roman" w:hAnsi="Times New Roman"/>
          <w:sz w:val="24"/>
          <w:szCs w:val="24"/>
          <w:lang w:eastAsia="ja-JP"/>
        </w:rPr>
        <w:t xml:space="preserve">goods and their associated level of biosecurity risk. The Determination supports this framework by listing goods, and classes of goods, which the Director of Biosecurity is satisfied have a high level of biosecurity risk associated with them, </w:t>
      </w:r>
      <w:r w:rsidR="006624AB" w:rsidRPr="007B4F8A">
        <w:rPr>
          <w:rFonts w:ascii="Times New Roman" w:hAnsi="Times New Roman"/>
          <w:sz w:val="24"/>
          <w:szCs w:val="24"/>
          <w:lang w:eastAsia="ja-JP"/>
        </w:rPr>
        <w:t xml:space="preserve">as </w:t>
      </w:r>
      <w:r w:rsidR="00174B79" w:rsidRPr="007B4F8A">
        <w:rPr>
          <w:rFonts w:ascii="Times New Roman" w:hAnsi="Times New Roman"/>
          <w:sz w:val="24"/>
          <w:szCs w:val="24"/>
          <w:lang w:eastAsia="ja-JP"/>
        </w:rPr>
        <w:t xml:space="preserve">being either ‘category 1 goods’ or ‘category 2 goods.’ This assists the protection of Australia’s biosecurity status by </w:t>
      </w:r>
      <w:r w:rsidR="005656C9" w:rsidRPr="007B4F8A">
        <w:rPr>
          <w:rFonts w:ascii="Times New Roman" w:hAnsi="Times New Roman"/>
          <w:sz w:val="24"/>
          <w:szCs w:val="24"/>
          <w:lang w:eastAsia="ja-JP"/>
        </w:rPr>
        <w:t xml:space="preserve">deterring </w:t>
      </w:r>
      <w:r w:rsidR="00174B79" w:rsidRPr="007B4F8A">
        <w:rPr>
          <w:rFonts w:ascii="Times New Roman" w:hAnsi="Times New Roman"/>
          <w:sz w:val="24"/>
          <w:szCs w:val="24"/>
          <w:lang w:eastAsia="ja-JP"/>
        </w:rPr>
        <w:t xml:space="preserve">individuals </w:t>
      </w:r>
      <w:r w:rsidR="005656C9" w:rsidRPr="007B4F8A">
        <w:rPr>
          <w:rFonts w:ascii="Times New Roman" w:hAnsi="Times New Roman"/>
          <w:sz w:val="24"/>
          <w:szCs w:val="24"/>
          <w:lang w:eastAsia="ja-JP"/>
        </w:rPr>
        <w:t xml:space="preserve">from failing to </w:t>
      </w:r>
      <w:r w:rsidR="00174B79" w:rsidRPr="007B4F8A">
        <w:rPr>
          <w:rFonts w:ascii="Times New Roman" w:hAnsi="Times New Roman"/>
          <w:sz w:val="24"/>
          <w:szCs w:val="24"/>
          <w:lang w:eastAsia="ja-JP"/>
        </w:rPr>
        <w:t xml:space="preserve">provide the required information relating to goods or classes of goods that have a high level of biosecurity risk associated with them, when arriving in Australian territory at a first point of entry. The different categories of goods provide a proportionate level of deterrence commensurate with the biosecurity risks known to be associated with </w:t>
      </w:r>
      <w:r w:rsidR="00D51183" w:rsidRPr="007B4F8A">
        <w:rPr>
          <w:rFonts w:ascii="Times New Roman" w:hAnsi="Times New Roman"/>
          <w:sz w:val="24"/>
          <w:szCs w:val="24"/>
          <w:lang w:eastAsia="ja-JP"/>
        </w:rPr>
        <w:t xml:space="preserve">the </w:t>
      </w:r>
      <w:r w:rsidR="00174B79" w:rsidRPr="007B4F8A">
        <w:rPr>
          <w:rFonts w:ascii="Times New Roman" w:hAnsi="Times New Roman"/>
          <w:sz w:val="24"/>
          <w:szCs w:val="24"/>
          <w:lang w:eastAsia="ja-JP"/>
        </w:rPr>
        <w:t>goods</w:t>
      </w:r>
      <w:r w:rsidR="00940F55" w:rsidRPr="007B4F8A">
        <w:rPr>
          <w:rFonts w:ascii="Times New Roman" w:hAnsi="Times New Roman"/>
          <w:sz w:val="24"/>
          <w:szCs w:val="24"/>
          <w:lang w:eastAsia="ja-JP"/>
        </w:rPr>
        <w:t xml:space="preserve"> listed in </w:t>
      </w:r>
      <w:r w:rsidR="00D51183" w:rsidRPr="007B4F8A">
        <w:rPr>
          <w:rFonts w:ascii="Times New Roman" w:hAnsi="Times New Roman"/>
          <w:sz w:val="24"/>
          <w:szCs w:val="24"/>
          <w:lang w:eastAsia="ja-JP"/>
        </w:rPr>
        <w:t>each</w:t>
      </w:r>
      <w:r w:rsidR="00940F55" w:rsidRPr="007B4F8A">
        <w:rPr>
          <w:rFonts w:ascii="Times New Roman" w:hAnsi="Times New Roman"/>
          <w:sz w:val="24"/>
          <w:szCs w:val="24"/>
          <w:lang w:eastAsia="ja-JP"/>
        </w:rPr>
        <w:t xml:space="preserve"> relevant category</w:t>
      </w:r>
      <w:r w:rsidR="00174B79" w:rsidRPr="007B4F8A">
        <w:rPr>
          <w:rFonts w:ascii="Times New Roman" w:hAnsi="Times New Roman"/>
          <w:sz w:val="24"/>
          <w:szCs w:val="24"/>
          <w:lang w:eastAsia="ja-JP"/>
        </w:rPr>
        <w:t xml:space="preserve">. </w:t>
      </w:r>
      <w:r w:rsidR="00D51183" w:rsidRPr="007B4F8A">
        <w:rPr>
          <w:rFonts w:ascii="Times New Roman" w:hAnsi="Times New Roman"/>
          <w:sz w:val="24"/>
          <w:szCs w:val="24"/>
          <w:lang w:eastAsia="ja-JP"/>
        </w:rPr>
        <w:t>This</w:t>
      </w:r>
      <w:r w:rsidR="00174B79" w:rsidRPr="007B4F8A">
        <w:rPr>
          <w:rFonts w:ascii="Times New Roman" w:hAnsi="Times New Roman"/>
          <w:sz w:val="24"/>
          <w:szCs w:val="24"/>
          <w:lang w:eastAsia="ja-JP"/>
        </w:rPr>
        <w:t xml:space="preserve"> ensure</w:t>
      </w:r>
      <w:r w:rsidR="00D51183" w:rsidRPr="007B4F8A">
        <w:rPr>
          <w:rFonts w:ascii="Times New Roman" w:hAnsi="Times New Roman"/>
          <w:sz w:val="24"/>
          <w:szCs w:val="24"/>
          <w:lang w:eastAsia="ja-JP"/>
        </w:rPr>
        <w:t>s that</w:t>
      </w:r>
      <w:r w:rsidR="00174B79" w:rsidRPr="007B4F8A">
        <w:rPr>
          <w:rFonts w:ascii="Times New Roman" w:hAnsi="Times New Roman"/>
          <w:sz w:val="24"/>
          <w:szCs w:val="24"/>
          <w:lang w:eastAsia="ja-JP"/>
        </w:rPr>
        <w:t xml:space="preserve"> biosecurity risk can be adequately identified, assessed and managed.</w:t>
      </w:r>
    </w:p>
    <w:p w14:paraId="649CAA3D" w14:textId="77777777" w:rsidR="006026E9" w:rsidRPr="007B4F8A" w:rsidRDefault="006026E9" w:rsidP="006026E9">
      <w:pPr>
        <w:spacing w:before="0"/>
        <w:rPr>
          <w:rFonts w:ascii="Times New Roman" w:hAnsi="Times New Roman"/>
          <w:sz w:val="24"/>
          <w:szCs w:val="24"/>
          <w:lang w:eastAsia="ja-JP"/>
        </w:rPr>
      </w:pPr>
    </w:p>
    <w:p w14:paraId="4E9984EB" w14:textId="771B125E" w:rsidR="00174B79" w:rsidRPr="007B4F8A" w:rsidRDefault="00281602" w:rsidP="006026E9">
      <w:pPr>
        <w:spacing w:before="0"/>
        <w:rPr>
          <w:rFonts w:ascii="Times New Roman" w:hAnsi="Times New Roman"/>
          <w:sz w:val="24"/>
          <w:szCs w:val="24"/>
          <w:lang w:eastAsia="ja-JP"/>
        </w:rPr>
      </w:pPr>
      <w:r w:rsidRPr="007B4F8A">
        <w:rPr>
          <w:rFonts w:ascii="Times New Roman" w:hAnsi="Times New Roman"/>
          <w:sz w:val="24"/>
          <w:szCs w:val="24"/>
          <w:lang w:eastAsia="ja-JP"/>
        </w:rPr>
        <w:t>P</w:t>
      </w:r>
      <w:r w:rsidR="00174B79" w:rsidRPr="007B4F8A">
        <w:rPr>
          <w:rFonts w:ascii="Times New Roman" w:hAnsi="Times New Roman"/>
          <w:sz w:val="24"/>
          <w:szCs w:val="24"/>
          <w:lang w:eastAsia="ja-JP"/>
        </w:rPr>
        <w:t>aragraph 88(2)(b) of the Regulation provides that the infringement notice amount is 6 penalty units where the alleged contravention relates to category 2 goods. The note to subsection 88(2) confirms that where an alleged contravention relates to category 1 goods, the amount is 12 penalty units, in accordance with subsection 524(4) of the Act. This is one fifth of the maximum penalty that a court could impose for a contravention of subsection 532(1) or 533(1) of the Act. Alleged contraventions relating to all other goods attract an infringement notice amount of 2 penalty units, in accordance with paragraph 88(2)(a) of the Regulation.</w:t>
      </w:r>
    </w:p>
    <w:p w14:paraId="218EE91E" w14:textId="77777777" w:rsidR="009564FC" w:rsidRPr="007B4F8A" w:rsidRDefault="009564FC" w:rsidP="00174B79">
      <w:pPr>
        <w:rPr>
          <w:rFonts w:ascii="Times New Roman" w:hAnsi="Times New Roman"/>
          <w:sz w:val="24"/>
          <w:szCs w:val="24"/>
          <w:lang w:eastAsia="ja-JP"/>
        </w:rPr>
        <w:sectPr w:rsidR="009564FC" w:rsidRPr="007B4F8A">
          <w:footerReference w:type="even" r:id="rId9"/>
          <w:footerReference w:type="default" r:id="rId10"/>
          <w:pgSz w:w="11906" w:h="16838"/>
          <w:pgMar w:top="1440" w:right="1440" w:bottom="1440" w:left="1440" w:header="708" w:footer="708" w:gutter="0"/>
          <w:cols w:space="708"/>
          <w:docGrid w:linePitch="360"/>
        </w:sectPr>
      </w:pPr>
    </w:p>
    <w:p w14:paraId="29132303" w14:textId="1C1279CF" w:rsidR="00174B79" w:rsidRPr="007B4F8A" w:rsidRDefault="00174B79" w:rsidP="008E519C">
      <w:pPr>
        <w:spacing w:before="0"/>
        <w:rPr>
          <w:rFonts w:ascii="Times New Roman" w:hAnsi="Times New Roman"/>
          <w:sz w:val="24"/>
          <w:szCs w:val="24"/>
          <w:lang w:eastAsia="ja-JP"/>
        </w:rPr>
      </w:pPr>
      <w:r w:rsidRPr="007B4F8A">
        <w:rPr>
          <w:rFonts w:ascii="Times New Roman" w:hAnsi="Times New Roman"/>
          <w:sz w:val="24"/>
          <w:szCs w:val="24"/>
          <w:lang w:eastAsia="ja-JP"/>
        </w:rPr>
        <w:lastRenderedPageBreak/>
        <w:t xml:space="preserve">The differentiation between </w:t>
      </w:r>
      <w:r w:rsidR="009A7FFD" w:rsidRPr="007B4F8A">
        <w:rPr>
          <w:rFonts w:ascii="Times New Roman" w:hAnsi="Times New Roman"/>
          <w:sz w:val="24"/>
          <w:szCs w:val="24"/>
          <w:lang w:eastAsia="ja-JP"/>
        </w:rPr>
        <w:t xml:space="preserve">infringement notice amounts for </w:t>
      </w:r>
      <w:r w:rsidRPr="007B4F8A">
        <w:rPr>
          <w:rFonts w:ascii="Times New Roman" w:hAnsi="Times New Roman"/>
          <w:sz w:val="24"/>
          <w:szCs w:val="24"/>
          <w:lang w:eastAsia="ja-JP"/>
        </w:rPr>
        <w:t xml:space="preserve">category 1 and </w:t>
      </w:r>
      <w:r w:rsidR="006624AB" w:rsidRPr="007B4F8A">
        <w:rPr>
          <w:rFonts w:ascii="Times New Roman" w:hAnsi="Times New Roman"/>
          <w:sz w:val="24"/>
          <w:szCs w:val="24"/>
          <w:lang w:eastAsia="ja-JP"/>
        </w:rPr>
        <w:t xml:space="preserve">category </w:t>
      </w:r>
      <w:r w:rsidRPr="007B4F8A">
        <w:rPr>
          <w:rFonts w:ascii="Times New Roman" w:hAnsi="Times New Roman"/>
          <w:sz w:val="24"/>
          <w:szCs w:val="24"/>
          <w:lang w:eastAsia="ja-JP"/>
        </w:rPr>
        <w:t xml:space="preserve">2 goods is based on an assessment of the </w:t>
      </w:r>
      <w:r w:rsidR="00F85BB0" w:rsidRPr="007B4F8A">
        <w:rPr>
          <w:rFonts w:ascii="Times New Roman" w:hAnsi="Times New Roman"/>
          <w:sz w:val="24"/>
          <w:szCs w:val="24"/>
          <w:lang w:eastAsia="ja-JP"/>
        </w:rPr>
        <w:t>relative biosecurity</w:t>
      </w:r>
      <w:r w:rsidR="009A7FFD" w:rsidRPr="007B4F8A">
        <w:rPr>
          <w:rFonts w:ascii="Times New Roman" w:hAnsi="Times New Roman"/>
          <w:sz w:val="24"/>
          <w:szCs w:val="24"/>
          <w:lang w:eastAsia="ja-JP"/>
        </w:rPr>
        <w:t xml:space="preserve"> </w:t>
      </w:r>
      <w:r w:rsidRPr="007B4F8A">
        <w:rPr>
          <w:rFonts w:ascii="Times New Roman" w:hAnsi="Times New Roman"/>
          <w:sz w:val="24"/>
          <w:szCs w:val="24"/>
          <w:lang w:eastAsia="ja-JP"/>
        </w:rPr>
        <w:t xml:space="preserve">risks </w:t>
      </w:r>
      <w:r w:rsidR="00281602" w:rsidRPr="007B4F8A">
        <w:rPr>
          <w:rFonts w:ascii="Times New Roman" w:hAnsi="Times New Roman"/>
          <w:sz w:val="24"/>
          <w:szCs w:val="24"/>
          <w:lang w:eastAsia="ja-JP"/>
        </w:rPr>
        <w:t xml:space="preserve">posed by a failure </w:t>
      </w:r>
      <w:r w:rsidRPr="007B4F8A">
        <w:rPr>
          <w:rFonts w:ascii="Times New Roman" w:hAnsi="Times New Roman"/>
          <w:sz w:val="24"/>
          <w:szCs w:val="24"/>
          <w:lang w:eastAsia="ja-JP"/>
        </w:rPr>
        <w:t>to declare goods of th</w:t>
      </w:r>
      <w:r w:rsidR="009A7FFD" w:rsidRPr="007B4F8A">
        <w:rPr>
          <w:rFonts w:ascii="Times New Roman" w:hAnsi="Times New Roman"/>
          <w:sz w:val="24"/>
          <w:szCs w:val="24"/>
          <w:lang w:eastAsia="ja-JP"/>
        </w:rPr>
        <w:t>e relevant</w:t>
      </w:r>
      <w:r w:rsidRPr="007B4F8A">
        <w:rPr>
          <w:rFonts w:ascii="Times New Roman" w:hAnsi="Times New Roman"/>
          <w:sz w:val="24"/>
          <w:szCs w:val="24"/>
          <w:lang w:eastAsia="ja-JP"/>
        </w:rPr>
        <w:t xml:space="preserve"> category on arrival at first points of entry</w:t>
      </w:r>
      <w:r w:rsidR="009A7FFD" w:rsidRPr="007B4F8A">
        <w:rPr>
          <w:rFonts w:ascii="Times New Roman" w:hAnsi="Times New Roman"/>
          <w:sz w:val="24"/>
          <w:szCs w:val="24"/>
          <w:lang w:eastAsia="ja-JP"/>
        </w:rPr>
        <w:t xml:space="preserve"> </w:t>
      </w:r>
      <w:r w:rsidRPr="007B4F8A">
        <w:rPr>
          <w:rFonts w:ascii="Times New Roman" w:hAnsi="Times New Roman"/>
          <w:sz w:val="24"/>
          <w:szCs w:val="24"/>
          <w:lang w:eastAsia="ja-JP"/>
        </w:rPr>
        <w:t xml:space="preserve">in circumstances where a person is usually required to hold an import permit for the goods or meet </w:t>
      </w:r>
      <w:r w:rsidR="009A7FFD" w:rsidRPr="007B4F8A">
        <w:rPr>
          <w:rFonts w:ascii="Times New Roman" w:hAnsi="Times New Roman"/>
          <w:sz w:val="24"/>
          <w:szCs w:val="24"/>
          <w:lang w:eastAsia="ja-JP"/>
        </w:rPr>
        <w:t xml:space="preserve">certain </w:t>
      </w:r>
      <w:r w:rsidRPr="007B4F8A">
        <w:rPr>
          <w:rFonts w:ascii="Times New Roman" w:hAnsi="Times New Roman"/>
          <w:sz w:val="24"/>
          <w:szCs w:val="24"/>
          <w:lang w:eastAsia="ja-JP"/>
        </w:rPr>
        <w:t>alternative conditions.</w:t>
      </w:r>
    </w:p>
    <w:p w14:paraId="5B496D41" w14:textId="77777777" w:rsidR="008E519C" w:rsidRPr="007B4F8A" w:rsidRDefault="008E519C" w:rsidP="008E519C">
      <w:pPr>
        <w:spacing w:before="0"/>
        <w:rPr>
          <w:rFonts w:ascii="Times New Roman" w:hAnsi="Times New Roman"/>
          <w:sz w:val="24"/>
          <w:szCs w:val="24"/>
          <w:lang w:eastAsia="ja-JP"/>
        </w:rPr>
      </w:pPr>
    </w:p>
    <w:p w14:paraId="6430A9E4" w14:textId="0BD7AD4E" w:rsidR="00174B79" w:rsidRPr="007B4F8A" w:rsidRDefault="00174B79" w:rsidP="008E519C">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Failing to declare category 1 goods (for example, live plants) may attract a </w:t>
      </w:r>
      <w:proofErr w:type="gramStart"/>
      <w:r w:rsidR="00F85BB0" w:rsidRPr="007B4F8A">
        <w:rPr>
          <w:rFonts w:ascii="Times New Roman" w:hAnsi="Times New Roman"/>
          <w:sz w:val="24"/>
          <w:szCs w:val="24"/>
          <w:lang w:eastAsia="ja-JP"/>
        </w:rPr>
        <w:t>12 penalty</w:t>
      </w:r>
      <w:proofErr w:type="gramEnd"/>
      <w:r w:rsidRPr="007B4F8A">
        <w:rPr>
          <w:rFonts w:ascii="Times New Roman" w:hAnsi="Times New Roman"/>
          <w:sz w:val="24"/>
          <w:szCs w:val="24"/>
          <w:lang w:eastAsia="ja-JP"/>
        </w:rPr>
        <w:t xml:space="preserve"> unit infringement notice as goods in this category pose a more serious biosecurity threat than category 2 goods (for example, fresh fruit) which may attract an infringement notice of 6 penalty units.</w:t>
      </w:r>
    </w:p>
    <w:p w14:paraId="39F28BFC" w14:textId="77777777" w:rsidR="00174B79" w:rsidRPr="007B4F8A" w:rsidRDefault="00174B79" w:rsidP="008E519C">
      <w:pPr>
        <w:spacing w:before="0"/>
        <w:rPr>
          <w:rFonts w:ascii="Times New Roman" w:hAnsi="Times New Roman"/>
          <w:sz w:val="24"/>
          <w:szCs w:val="24"/>
          <w:lang w:eastAsia="ja-JP"/>
        </w:rPr>
      </w:pPr>
    </w:p>
    <w:bookmarkEnd w:id="0"/>
    <w:p w14:paraId="5D589245" w14:textId="084C0FD1" w:rsidR="006314A2" w:rsidRPr="007B4F8A" w:rsidRDefault="006314A2" w:rsidP="006314A2">
      <w:pPr>
        <w:spacing w:before="0"/>
        <w:rPr>
          <w:rFonts w:ascii="Times New Roman" w:hAnsi="Times New Roman"/>
          <w:sz w:val="24"/>
          <w:szCs w:val="24"/>
          <w:lang w:eastAsia="ja-JP"/>
        </w:rPr>
      </w:pPr>
      <w:r w:rsidRPr="007B4F8A">
        <w:rPr>
          <w:rFonts w:ascii="Times New Roman" w:hAnsi="Times New Roman"/>
          <w:sz w:val="24"/>
          <w:szCs w:val="24"/>
          <w:lang w:eastAsia="ja-JP"/>
        </w:rPr>
        <w:t>The Determination will remain in force for 12 months, beginning on 1 January 202</w:t>
      </w:r>
      <w:r w:rsidR="007476BC" w:rsidRPr="007B4F8A">
        <w:rPr>
          <w:rFonts w:ascii="Times New Roman" w:hAnsi="Times New Roman"/>
          <w:sz w:val="24"/>
          <w:szCs w:val="24"/>
          <w:lang w:eastAsia="ja-JP"/>
        </w:rPr>
        <w:t>5</w:t>
      </w:r>
      <w:r w:rsidRPr="007B4F8A">
        <w:rPr>
          <w:rFonts w:ascii="Times New Roman" w:hAnsi="Times New Roman"/>
          <w:sz w:val="24"/>
          <w:szCs w:val="24"/>
          <w:lang w:eastAsia="ja-JP"/>
        </w:rPr>
        <w:t>. This is the maximum period permitted under subsection 524A(3) of the Act.</w:t>
      </w:r>
    </w:p>
    <w:p w14:paraId="70994F71" w14:textId="4489858E" w:rsidR="001A67B7" w:rsidRPr="007B4F8A" w:rsidRDefault="001A67B7" w:rsidP="006314A2">
      <w:pPr>
        <w:spacing w:before="0"/>
        <w:rPr>
          <w:rFonts w:ascii="Times New Roman" w:hAnsi="Times New Roman"/>
          <w:sz w:val="24"/>
          <w:szCs w:val="24"/>
          <w:lang w:eastAsia="ja-JP"/>
        </w:rPr>
      </w:pPr>
    </w:p>
    <w:p w14:paraId="6AD57AD1" w14:textId="37648FB3" w:rsidR="001A67B7" w:rsidRPr="007B4F8A" w:rsidRDefault="001A67B7" w:rsidP="006314A2">
      <w:pPr>
        <w:spacing w:before="0"/>
        <w:rPr>
          <w:rFonts w:ascii="Times New Roman" w:hAnsi="Times New Roman"/>
          <w:b/>
          <w:bCs/>
          <w:sz w:val="24"/>
          <w:szCs w:val="24"/>
          <w:lang w:eastAsia="ja-JP"/>
        </w:rPr>
      </w:pPr>
      <w:r w:rsidRPr="007B4F8A">
        <w:rPr>
          <w:rFonts w:ascii="Times New Roman" w:hAnsi="Times New Roman"/>
          <w:b/>
          <w:bCs/>
          <w:sz w:val="24"/>
          <w:szCs w:val="24"/>
          <w:lang w:eastAsia="ja-JP"/>
        </w:rPr>
        <w:t>Details/ Operation</w:t>
      </w:r>
    </w:p>
    <w:p w14:paraId="27E99813" w14:textId="477BE6C5" w:rsidR="001A67B7" w:rsidRPr="007B4F8A" w:rsidRDefault="001A67B7" w:rsidP="006314A2">
      <w:pPr>
        <w:spacing w:before="0"/>
        <w:rPr>
          <w:rFonts w:ascii="Times New Roman" w:hAnsi="Times New Roman"/>
          <w:sz w:val="24"/>
          <w:szCs w:val="24"/>
          <w:lang w:eastAsia="ja-JP"/>
        </w:rPr>
      </w:pPr>
    </w:p>
    <w:p w14:paraId="7750F38C" w14:textId="37FE6838" w:rsidR="001A67B7" w:rsidRPr="007B4F8A" w:rsidRDefault="001A67B7" w:rsidP="006314A2">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Details of the instrument are set out at </w:t>
      </w:r>
      <w:r w:rsidRPr="007B4F8A">
        <w:rPr>
          <w:rFonts w:ascii="Times New Roman" w:hAnsi="Times New Roman"/>
          <w:sz w:val="24"/>
          <w:szCs w:val="24"/>
          <w:u w:val="single"/>
          <w:lang w:eastAsia="ja-JP"/>
        </w:rPr>
        <w:t>Attachment A</w:t>
      </w:r>
      <w:r w:rsidRPr="007B4F8A">
        <w:rPr>
          <w:rFonts w:ascii="Times New Roman" w:hAnsi="Times New Roman"/>
          <w:sz w:val="24"/>
          <w:szCs w:val="24"/>
          <w:lang w:eastAsia="ja-JP"/>
        </w:rPr>
        <w:t>.</w:t>
      </w:r>
    </w:p>
    <w:p w14:paraId="7A9C4CFE" w14:textId="4961B824" w:rsidR="00B02219" w:rsidRPr="007B4F8A" w:rsidRDefault="00B02219" w:rsidP="00B124EC">
      <w:pPr>
        <w:spacing w:before="0"/>
        <w:rPr>
          <w:rFonts w:ascii="Times New Roman" w:hAnsi="Times New Roman"/>
          <w:sz w:val="24"/>
          <w:szCs w:val="24"/>
          <w:lang w:eastAsia="ja-JP"/>
        </w:rPr>
      </w:pPr>
      <w:bookmarkStart w:id="1" w:name="_Hlk87365854"/>
      <w:bookmarkStart w:id="2" w:name="_Hlk87365753"/>
    </w:p>
    <w:p w14:paraId="53612B9D" w14:textId="454F20F6" w:rsidR="005850D2" w:rsidRPr="007B4F8A" w:rsidRDefault="008F4F28" w:rsidP="008F4F28">
      <w:pPr>
        <w:rPr>
          <w:rFonts w:ascii="Times New Roman" w:hAnsi="Times New Roman"/>
          <w:b/>
          <w:bCs/>
          <w:sz w:val="24"/>
          <w:szCs w:val="24"/>
          <w:lang w:eastAsia="ja-JP"/>
        </w:rPr>
      </w:pPr>
      <w:r w:rsidRPr="007B4F8A">
        <w:rPr>
          <w:rFonts w:ascii="Times New Roman" w:hAnsi="Times New Roman"/>
          <w:b/>
          <w:bCs/>
          <w:sz w:val="24"/>
          <w:szCs w:val="24"/>
          <w:lang w:eastAsia="ja-JP"/>
        </w:rPr>
        <w:t>Other</w:t>
      </w:r>
    </w:p>
    <w:p w14:paraId="3A3DA59E" w14:textId="77777777" w:rsidR="005850D2" w:rsidRPr="007B4F8A" w:rsidRDefault="005850D2" w:rsidP="008E519C">
      <w:pPr>
        <w:spacing w:before="0"/>
        <w:rPr>
          <w:rFonts w:ascii="Times New Roman" w:hAnsi="Times New Roman"/>
          <w:b/>
          <w:bCs/>
          <w:sz w:val="24"/>
          <w:szCs w:val="24"/>
          <w:lang w:eastAsia="ja-JP"/>
        </w:rPr>
      </w:pPr>
    </w:p>
    <w:p w14:paraId="4CC87352" w14:textId="5AB701EB" w:rsidR="008E519C" w:rsidRPr="007B4F8A" w:rsidRDefault="009A7FFD" w:rsidP="008E519C">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Determination is a legislative instrument but, under subsection 524A(4) of the Act, section 42 (disallowance) of the </w:t>
      </w:r>
      <w:r w:rsidRPr="007B4F8A">
        <w:rPr>
          <w:rFonts w:ascii="Times New Roman" w:hAnsi="Times New Roman"/>
          <w:i/>
          <w:iCs/>
          <w:sz w:val="24"/>
          <w:szCs w:val="24"/>
          <w:lang w:eastAsia="ja-JP"/>
        </w:rPr>
        <w:t>Legislation Act 2003</w:t>
      </w:r>
      <w:r w:rsidRPr="007B4F8A">
        <w:rPr>
          <w:rFonts w:ascii="Times New Roman" w:hAnsi="Times New Roman"/>
          <w:sz w:val="24"/>
          <w:szCs w:val="24"/>
          <w:lang w:eastAsia="ja-JP"/>
        </w:rPr>
        <w:t xml:space="preserve"> </w:t>
      </w:r>
      <w:r w:rsidR="007476BC" w:rsidRPr="007B4F8A">
        <w:rPr>
          <w:rFonts w:ascii="Times New Roman" w:hAnsi="Times New Roman"/>
          <w:sz w:val="24"/>
          <w:szCs w:val="24"/>
          <w:lang w:eastAsia="ja-JP"/>
        </w:rPr>
        <w:t xml:space="preserve">(the Legislation Act) </w:t>
      </w:r>
      <w:r w:rsidRPr="007B4F8A">
        <w:rPr>
          <w:rFonts w:ascii="Times New Roman" w:hAnsi="Times New Roman"/>
          <w:sz w:val="24"/>
          <w:szCs w:val="24"/>
          <w:lang w:eastAsia="ja-JP"/>
        </w:rPr>
        <w:t>does not apply to the Determination.</w:t>
      </w:r>
    </w:p>
    <w:p w14:paraId="739B6976" w14:textId="77777777" w:rsidR="008E519C" w:rsidRPr="007B4F8A" w:rsidRDefault="008E519C" w:rsidP="008E519C">
      <w:pPr>
        <w:spacing w:before="0"/>
        <w:rPr>
          <w:rFonts w:ascii="Times New Roman" w:hAnsi="Times New Roman"/>
          <w:sz w:val="24"/>
          <w:szCs w:val="24"/>
          <w:lang w:eastAsia="ja-JP"/>
        </w:rPr>
      </w:pPr>
    </w:p>
    <w:p w14:paraId="4514CDE1" w14:textId="7CAA5757" w:rsidR="008E519C" w:rsidRPr="007B4F8A" w:rsidRDefault="00A35A04" w:rsidP="008E519C">
      <w:pPr>
        <w:spacing w:before="0"/>
        <w:rPr>
          <w:rFonts w:ascii="Times New Roman" w:hAnsi="Times New Roman"/>
          <w:sz w:val="24"/>
          <w:szCs w:val="24"/>
          <w:lang w:eastAsia="ja-JP"/>
        </w:rPr>
      </w:pPr>
      <w:r w:rsidRPr="007B4F8A">
        <w:rPr>
          <w:rFonts w:ascii="Times New Roman" w:hAnsi="Times New Roman"/>
          <w:sz w:val="24"/>
          <w:szCs w:val="24"/>
          <w:lang w:eastAsia="ja-JP"/>
        </w:rPr>
        <w:t>The exemption from disallowance for the instrument is set out in primary legislation. The justification for the instrument being exempt includes that the Determination, by providing a list of goods or classes of goods that involve a high level of biosecurity risk, enables the government to take decisive action, and make technically and scientifically based decisions to manage biosecurity risks, and uphold the objectives of the biosecurity framework. To maintain a high level of accountability, the Act pro</w:t>
      </w:r>
      <w:r w:rsidR="00176820" w:rsidRPr="007B4F8A">
        <w:rPr>
          <w:rFonts w:ascii="Times New Roman" w:hAnsi="Times New Roman"/>
          <w:sz w:val="24"/>
          <w:szCs w:val="24"/>
          <w:lang w:eastAsia="ja-JP"/>
        </w:rPr>
        <w:t xml:space="preserve">hibits delegation of </w:t>
      </w:r>
      <w:r w:rsidRPr="007B4F8A">
        <w:rPr>
          <w:rFonts w:ascii="Times New Roman" w:hAnsi="Times New Roman"/>
          <w:sz w:val="24"/>
          <w:szCs w:val="24"/>
          <w:lang w:eastAsia="ja-JP"/>
        </w:rPr>
        <w:t xml:space="preserve">the power below the level of an SES officer and </w:t>
      </w:r>
      <w:r w:rsidR="00176820" w:rsidRPr="007B4F8A">
        <w:rPr>
          <w:rFonts w:ascii="Times New Roman" w:hAnsi="Times New Roman"/>
          <w:sz w:val="24"/>
          <w:szCs w:val="24"/>
          <w:lang w:eastAsia="ja-JP"/>
        </w:rPr>
        <w:t xml:space="preserve">provides that </w:t>
      </w:r>
      <w:r w:rsidRPr="007B4F8A">
        <w:rPr>
          <w:rFonts w:ascii="Times New Roman" w:hAnsi="Times New Roman"/>
          <w:sz w:val="24"/>
          <w:szCs w:val="24"/>
          <w:lang w:eastAsia="ja-JP"/>
        </w:rPr>
        <w:t xml:space="preserve">such an instrument may only be made for a maximum of 12 months. </w:t>
      </w:r>
      <w:r w:rsidR="000C2F27" w:rsidRPr="007B4F8A">
        <w:rPr>
          <w:rFonts w:ascii="Times New Roman" w:hAnsi="Times New Roman"/>
          <w:sz w:val="24"/>
          <w:szCs w:val="24"/>
          <w:lang w:eastAsia="ja-JP"/>
        </w:rPr>
        <w:t xml:space="preserve">The Determination reflects the policy position that goods that are assessed as posing a high level of biosecurity risk when travellers fail to declare them upon arrival in Australia should attract a higher infringement notice amount. Category 1 goods are the classes of goods that the Director of Biosecurity has determined, based on </w:t>
      </w:r>
      <w:r w:rsidR="008009C0" w:rsidRPr="007B4F8A">
        <w:rPr>
          <w:rFonts w:ascii="Times New Roman" w:hAnsi="Times New Roman"/>
          <w:sz w:val="24"/>
          <w:szCs w:val="24"/>
          <w:lang w:eastAsia="ja-JP"/>
        </w:rPr>
        <w:t>relevant</w:t>
      </w:r>
      <w:r w:rsidR="000C2F27" w:rsidRPr="007B4F8A">
        <w:rPr>
          <w:rFonts w:ascii="Times New Roman" w:hAnsi="Times New Roman"/>
          <w:sz w:val="24"/>
          <w:szCs w:val="24"/>
          <w:lang w:eastAsia="ja-JP"/>
        </w:rPr>
        <w:t xml:space="preserve"> risk assessment</w:t>
      </w:r>
      <w:r w:rsidR="008009C0" w:rsidRPr="007B4F8A">
        <w:rPr>
          <w:rFonts w:ascii="Times New Roman" w:hAnsi="Times New Roman"/>
          <w:sz w:val="24"/>
          <w:szCs w:val="24"/>
          <w:lang w:eastAsia="ja-JP"/>
        </w:rPr>
        <w:t>s</w:t>
      </w:r>
      <w:r w:rsidR="000C2F27" w:rsidRPr="007B4F8A">
        <w:rPr>
          <w:rFonts w:ascii="Times New Roman" w:hAnsi="Times New Roman"/>
          <w:sz w:val="24"/>
          <w:szCs w:val="24"/>
          <w:lang w:eastAsia="ja-JP"/>
        </w:rPr>
        <w:t>, pose the highest level of biosecurity risk in this context, while category 2 classes of goods pose a high level of biosecurity risk but not as high a biosecurity risk as category 1 goods.</w:t>
      </w:r>
    </w:p>
    <w:p w14:paraId="02E2380C" w14:textId="77777777" w:rsidR="008E519C" w:rsidRPr="007B4F8A" w:rsidRDefault="008E519C" w:rsidP="008E519C">
      <w:pPr>
        <w:spacing w:before="0"/>
        <w:rPr>
          <w:rFonts w:ascii="Times New Roman" w:hAnsi="Times New Roman"/>
          <w:sz w:val="24"/>
          <w:szCs w:val="24"/>
          <w:lang w:eastAsia="ja-JP"/>
        </w:rPr>
      </w:pPr>
    </w:p>
    <w:p w14:paraId="46E599F1" w14:textId="16EB146A" w:rsidR="0039273C" w:rsidRPr="007B4F8A" w:rsidRDefault="00176820" w:rsidP="008E519C">
      <w:pPr>
        <w:spacing w:before="0"/>
        <w:rPr>
          <w:rFonts w:ascii="Times New Roman" w:hAnsi="Times New Roman"/>
          <w:sz w:val="24"/>
          <w:szCs w:val="24"/>
          <w:lang w:eastAsia="ja-JP"/>
        </w:rPr>
      </w:pPr>
      <w:r w:rsidRPr="007B4F8A">
        <w:rPr>
          <w:rFonts w:ascii="Times New Roman" w:hAnsi="Times New Roman"/>
          <w:sz w:val="24"/>
          <w:szCs w:val="24"/>
          <w:lang w:eastAsia="ja-JP"/>
        </w:rPr>
        <w:t>I</w:t>
      </w:r>
      <w:r w:rsidR="005E7E1F" w:rsidRPr="007B4F8A">
        <w:rPr>
          <w:rFonts w:ascii="Times New Roman" w:hAnsi="Times New Roman"/>
          <w:sz w:val="24"/>
          <w:szCs w:val="24"/>
          <w:lang w:eastAsia="ja-JP"/>
        </w:rPr>
        <w:t>dentification of goods or classes of goods posing a high level of biosecurity risk is a technical and scientific decision based on whether the biosecurity risk is satisfactorily managed within the objective standards established by the Act. It is critical to the management of biosecurity risks that such technical and scientific assessment</w:t>
      </w:r>
      <w:r w:rsidRPr="007B4F8A">
        <w:rPr>
          <w:rFonts w:ascii="Times New Roman" w:hAnsi="Times New Roman"/>
          <w:sz w:val="24"/>
          <w:szCs w:val="24"/>
          <w:lang w:eastAsia="ja-JP"/>
        </w:rPr>
        <w:t>s</w:t>
      </w:r>
      <w:r w:rsidR="005E7E1F" w:rsidRPr="007B4F8A">
        <w:rPr>
          <w:rFonts w:ascii="Times New Roman" w:hAnsi="Times New Roman"/>
          <w:sz w:val="24"/>
          <w:szCs w:val="24"/>
          <w:lang w:eastAsia="ja-JP"/>
        </w:rPr>
        <w:t xml:space="preserve"> </w:t>
      </w:r>
      <w:r w:rsidRPr="007B4F8A">
        <w:rPr>
          <w:rFonts w:ascii="Times New Roman" w:hAnsi="Times New Roman"/>
          <w:sz w:val="24"/>
          <w:szCs w:val="24"/>
          <w:lang w:eastAsia="ja-JP"/>
        </w:rPr>
        <w:t>are</w:t>
      </w:r>
      <w:r w:rsidR="005E7E1F" w:rsidRPr="007B4F8A">
        <w:rPr>
          <w:rFonts w:ascii="Times New Roman" w:hAnsi="Times New Roman"/>
          <w:sz w:val="24"/>
          <w:szCs w:val="24"/>
          <w:lang w:eastAsia="ja-JP"/>
        </w:rPr>
        <w:t xml:space="preserve"> implemented</w:t>
      </w:r>
      <w:r w:rsidR="0039273C" w:rsidRPr="007B4F8A">
        <w:rPr>
          <w:rFonts w:ascii="Times New Roman" w:hAnsi="Times New Roman"/>
          <w:sz w:val="24"/>
          <w:szCs w:val="24"/>
          <w:lang w:eastAsia="ja-JP"/>
        </w:rPr>
        <w:t>.</w:t>
      </w:r>
      <w:r w:rsidR="005E7E1F" w:rsidRPr="007B4F8A">
        <w:rPr>
          <w:rFonts w:ascii="Times New Roman" w:hAnsi="Times New Roman"/>
          <w:sz w:val="24"/>
          <w:szCs w:val="24"/>
          <w:lang w:eastAsia="ja-JP"/>
        </w:rPr>
        <w:t xml:space="preserve"> </w:t>
      </w:r>
      <w:bookmarkEnd w:id="1"/>
    </w:p>
    <w:p w14:paraId="72E1D445" w14:textId="77777777" w:rsidR="0039273C" w:rsidRPr="007B4F8A" w:rsidRDefault="0039273C" w:rsidP="008E519C">
      <w:pPr>
        <w:spacing w:before="0"/>
        <w:rPr>
          <w:rFonts w:ascii="Times New Roman" w:hAnsi="Times New Roman"/>
          <w:sz w:val="24"/>
          <w:szCs w:val="24"/>
          <w:lang w:eastAsia="ja-JP"/>
        </w:rPr>
      </w:pPr>
    </w:p>
    <w:p w14:paraId="715B54C3" w14:textId="537AD689" w:rsidR="008E519C" w:rsidRPr="007B4F8A" w:rsidRDefault="005D41B5" w:rsidP="008E519C">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As the Determination is exempt from disallowance, a Statement of Compatibility with Human Rights is not required in accordance with paragraph 15J(2)(f) of the Legislation Act and subsection 9(1) of the </w:t>
      </w:r>
      <w:r w:rsidRPr="007B4F8A">
        <w:rPr>
          <w:rFonts w:ascii="Times New Roman" w:hAnsi="Times New Roman"/>
          <w:i/>
          <w:iCs/>
          <w:sz w:val="24"/>
          <w:szCs w:val="24"/>
          <w:lang w:eastAsia="ja-JP"/>
        </w:rPr>
        <w:t>Human Rights (Parliamentary Scrutiny) Act 2011</w:t>
      </w:r>
      <w:r w:rsidRPr="007B4F8A">
        <w:rPr>
          <w:rFonts w:ascii="Times New Roman" w:hAnsi="Times New Roman"/>
          <w:sz w:val="24"/>
          <w:szCs w:val="24"/>
          <w:lang w:eastAsia="ja-JP"/>
        </w:rPr>
        <w:t>.</w:t>
      </w:r>
    </w:p>
    <w:p w14:paraId="267A5052" w14:textId="77777777" w:rsidR="008E519C" w:rsidRPr="007B4F8A" w:rsidRDefault="008E519C" w:rsidP="008E519C">
      <w:pPr>
        <w:spacing w:before="0"/>
        <w:rPr>
          <w:rFonts w:ascii="Times New Roman" w:hAnsi="Times New Roman"/>
          <w:sz w:val="24"/>
          <w:szCs w:val="24"/>
          <w:lang w:eastAsia="ja-JP"/>
        </w:rPr>
      </w:pPr>
    </w:p>
    <w:bookmarkEnd w:id="2"/>
    <w:p w14:paraId="054A33BF" w14:textId="0114CD9C" w:rsidR="001A67B7" w:rsidRPr="007B4F8A" w:rsidRDefault="005D41B5">
      <w:pPr>
        <w:spacing w:before="0"/>
        <w:rPr>
          <w:rFonts w:ascii="Times New Roman" w:hAnsi="Times New Roman"/>
          <w:sz w:val="24"/>
          <w:szCs w:val="24"/>
          <w:lang w:eastAsia="ja-JP"/>
        </w:rPr>
      </w:pPr>
      <w:r w:rsidRPr="007B4F8A">
        <w:rPr>
          <w:rFonts w:ascii="Times New Roman" w:hAnsi="Times New Roman"/>
          <w:sz w:val="24"/>
          <w:szCs w:val="24"/>
          <w:lang w:eastAsia="ja-JP"/>
        </w:rPr>
        <w:t>The Determination commences on 1 January 202</w:t>
      </w:r>
      <w:r w:rsidR="007476BC" w:rsidRPr="007B4F8A">
        <w:rPr>
          <w:rFonts w:ascii="Times New Roman" w:hAnsi="Times New Roman"/>
          <w:sz w:val="24"/>
          <w:szCs w:val="24"/>
          <w:lang w:eastAsia="ja-JP"/>
        </w:rPr>
        <w:t>5</w:t>
      </w:r>
      <w:r w:rsidRPr="007B4F8A">
        <w:rPr>
          <w:rFonts w:ascii="Times New Roman" w:hAnsi="Times New Roman"/>
          <w:sz w:val="24"/>
          <w:szCs w:val="24"/>
          <w:lang w:eastAsia="ja-JP"/>
        </w:rPr>
        <w:t>.</w:t>
      </w:r>
    </w:p>
    <w:p w14:paraId="74A5E506" w14:textId="77777777" w:rsidR="00454E8B" w:rsidRPr="007B4F8A" w:rsidRDefault="00454E8B" w:rsidP="001A67B7">
      <w:pPr>
        <w:spacing w:before="0"/>
        <w:jc w:val="right"/>
        <w:rPr>
          <w:rFonts w:ascii="Times New Roman" w:hAnsi="Times New Roman"/>
          <w:b/>
          <w:bCs/>
          <w:sz w:val="24"/>
          <w:szCs w:val="24"/>
          <w:u w:val="single"/>
          <w:lang w:eastAsia="ja-JP"/>
        </w:rPr>
        <w:sectPr w:rsidR="00454E8B" w:rsidRPr="007B4F8A">
          <w:pgSz w:w="11906" w:h="16838"/>
          <w:pgMar w:top="1440" w:right="1440" w:bottom="1440" w:left="1440" w:header="708" w:footer="708" w:gutter="0"/>
          <w:cols w:space="708"/>
          <w:docGrid w:linePitch="360"/>
        </w:sectPr>
      </w:pPr>
    </w:p>
    <w:p w14:paraId="09208F17" w14:textId="77777777" w:rsidR="00454E8B" w:rsidRPr="007B4F8A" w:rsidRDefault="00454E8B" w:rsidP="001A67B7">
      <w:pPr>
        <w:spacing w:before="0"/>
        <w:jc w:val="right"/>
        <w:rPr>
          <w:rFonts w:ascii="Times New Roman" w:hAnsi="Times New Roman"/>
          <w:b/>
          <w:bCs/>
          <w:sz w:val="24"/>
          <w:szCs w:val="24"/>
          <w:lang w:eastAsia="ja-JP"/>
        </w:rPr>
      </w:pPr>
    </w:p>
    <w:p w14:paraId="17964157" w14:textId="12B6C7ED" w:rsidR="001A67B7" w:rsidRPr="007B4F8A" w:rsidRDefault="001A67B7" w:rsidP="001A67B7">
      <w:pPr>
        <w:spacing w:before="0"/>
        <w:jc w:val="right"/>
        <w:rPr>
          <w:rFonts w:ascii="Times New Roman" w:hAnsi="Times New Roman"/>
          <w:b/>
          <w:bCs/>
          <w:sz w:val="24"/>
          <w:szCs w:val="24"/>
          <w:u w:val="single"/>
          <w:lang w:eastAsia="ja-JP"/>
        </w:rPr>
      </w:pPr>
      <w:r w:rsidRPr="007B4F8A">
        <w:rPr>
          <w:rFonts w:ascii="Times New Roman" w:hAnsi="Times New Roman"/>
          <w:b/>
          <w:bCs/>
          <w:sz w:val="24"/>
          <w:szCs w:val="24"/>
          <w:u w:val="single"/>
          <w:lang w:eastAsia="ja-JP"/>
        </w:rPr>
        <w:t>Attachment A</w:t>
      </w:r>
    </w:p>
    <w:p w14:paraId="1F3EFAF0" w14:textId="4E2D86DA" w:rsidR="001A67B7" w:rsidRPr="007B4F8A" w:rsidRDefault="001A67B7" w:rsidP="001A67B7">
      <w:pPr>
        <w:spacing w:before="0"/>
        <w:jc w:val="right"/>
        <w:rPr>
          <w:rFonts w:ascii="Times New Roman" w:hAnsi="Times New Roman"/>
          <w:b/>
          <w:bCs/>
          <w:sz w:val="24"/>
          <w:szCs w:val="24"/>
          <w:lang w:eastAsia="ja-JP"/>
        </w:rPr>
      </w:pPr>
    </w:p>
    <w:p w14:paraId="439B45D7" w14:textId="210D1C1B" w:rsidR="001A67B7" w:rsidRPr="007B4F8A" w:rsidRDefault="001A67B7" w:rsidP="001A67B7">
      <w:pPr>
        <w:spacing w:before="0"/>
        <w:rPr>
          <w:rFonts w:ascii="Times New Roman" w:hAnsi="Times New Roman"/>
          <w:b/>
          <w:bCs/>
          <w:i/>
          <w:iCs/>
          <w:sz w:val="24"/>
          <w:szCs w:val="24"/>
          <w:u w:val="single"/>
          <w:lang w:eastAsia="ja-JP"/>
        </w:rPr>
      </w:pPr>
      <w:r w:rsidRPr="007B4F8A">
        <w:rPr>
          <w:rFonts w:ascii="Times New Roman" w:hAnsi="Times New Roman"/>
          <w:b/>
          <w:bCs/>
          <w:sz w:val="24"/>
          <w:szCs w:val="24"/>
          <w:u w:val="single"/>
          <w:lang w:eastAsia="ja-JP"/>
        </w:rPr>
        <w:t xml:space="preserve">Details of the </w:t>
      </w:r>
      <w:r w:rsidRPr="007B4F8A">
        <w:rPr>
          <w:rFonts w:ascii="Times New Roman" w:hAnsi="Times New Roman"/>
          <w:b/>
          <w:bCs/>
          <w:i/>
          <w:iCs/>
          <w:sz w:val="24"/>
          <w:szCs w:val="24"/>
          <w:u w:val="single"/>
          <w:lang w:eastAsia="ja-JP"/>
        </w:rPr>
        <w:t>Biosecurity (202</w:t>
      </w:r>
      <w:r w:rsidR="007476BC" w:rsidRPr="007B4F8A">
        <w:rPr>
          <w:rFonts w:ascii="Times New Roman" w:hAnsi="Times New Roman"/>
          <w:b/>
          <w:bCs/>
          <w:i/>
          <w:iCs/>
          <w:sz w:val="24"/>
          <w:szCs w:val="24"/>
          <w:u w:val="single"/>
          <w:lang w:eastAsia="ja-JP"/>
        </w:rPr>
        <w:t>5</w:t>
      </w:r>
      <w:r w:rsidRPr="007B4F8A">
        <w:rPr>
          <w:rFonts w:ascii="Times New Roman" w:hAnsi="Times New Roman"/>
          <w:b/>
          <w:bCs/>
          <w:i/>
          <w:iCs/>
          <w:sz w:val="24"/>
          <w:szCs w:val="24"/>
          <w:u w:val="single"/>
          <w:lang w:eastAsia="ja-JP"/>
        </w:rPr>
        <w:t xml:space="preserve"> Infringement Notices) Determination 202</w:t>
      </w:r>
      <w:r w:rsidR="007476BC" w:rsidRPr="007B4F8A">
        <w:rPr>
          <w:rFonts w:ascii="Times New Roman" w:hAnsi="Times New Roman"/>
          <w:b/>
          <w:bCs/>
          <w:i/>
          <w:iCs/>
          <w:sz w:val="24"/>
          <w:szCs w:val="24"/>
          <w:u w:val="single"/>
          <w:lang w:eastAsia="ja-JP"/>
        </w:rPr>
        <w:t>4</w:t>
      </w:r>
    </w:p>
    <w:p w14:paraId="00DE1644" w14:textId="6308EF84" w:rsidR="001A67B7" w:rsidRPr="007B4F8A" w:rsidRDefault="001A67B7" w:rsidP="001A67B7">
      <w:pPr>
        <w:spacing w:before="0"/>
        <w:rPr>
          <w:rFonts w:ascii="Times New Roman" w:hAnsi="Times New Roman"/>
          <w:b/>
          <w:bCs/>
          <w:i/>
          <w:iCs/>
          <w:sz w:val="24"/>
          <w:szCs w:val="24"/>
          <w:lang w:eastAsia="ja-JP"/>
        </w:rPr>
      </w:pPr>
    </w:p>
    <w:p w14:paraId="68D9795D" w14:textId="2B179141" w:rsidR="001A67B7" w:rsidRPr="007B4F8A" w:rsidRDefault="001A67B7" w:rsidP="001A67B7">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1 – Name</w:t>
      </w:r>
    </w:p>
    <w:p w14:paraId="4CDDE131" w14:textId="7714F3CF" w:rsidR="001A67B7" w:rsidRPr="007B4F8A" w:rsidRDefault="001A67B7" w:rsidP="001A67B7">
      <w:pPr>
        <w:spacing w:before="0"/>
        <w:rPr>
          <w:rFonts w:ascii="Times New Roman" w:hAnsi="Times New Roman"/>
          <w:sz w:val="24"/>
          <w:szCs w:val="24"/>
          <w:lang w:eastAsia="ja-JP"/>
        </w:rPr>
      </w:pPr>
    </w:p>
    <w:p w14:paraId="79DA3253" w14:textId="00BA8726" w:rsidR="001A67B7" w:rsidRPr="007B4F8A" w:rsidRDefault="001A67B7" w:rsidP="001A67B7">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Section 1 provides that the name of this instrument is the </w:t>
      </w:r>
      <w:r w:rsidRPr="007B4F8A">
        <w:rPr>
          <w:rFonts w:ascii="Times New Roman" w:hAnsi="Times New Roman"/>
          <w:i/>
          <w:iCs/>
          <w:sz w:val="24"/>
          <w:szCs w:val="24"/>
          <w:lang w:eastAsia="ja-JP"/>
        </w:rPr>
        <w:t>Biosecurity (202</w:t>
      </w:r>
      <w:r w:rsidR="007476BC" w:rsidRPr="007B4F8A">
        <w:rPr>
          <w:rFonts w:ascii="Times New Roman" w:hAnsi="Times New Roman"/>
          <w:i/>
          <w:iCs/>
          <w:sz w:val="24"/>
          <w:szCs w:val="24"/>
          <w:lang w:eastAsia="ja-JP"/>
        </w:rPr>
        <w:t>5</w:t>
      </w:r>
      <w:r w:rsidRPr="007B4F8A">
        <w:rPr>
          <w:rFonts w:ascii="Times New Roman" w:hAnsi="Times New Roman"/>
          <w:i/>
          <w:iCs/>
          <w:sz w:val="24"/>
          <w:szCs w:val="24"/>
          <w:lang w:eastAsia="ja-JP"/>
        </w:rPr>
        <w:t xml:space="preserve"> Infringement Notices) Determination 202</w:t>
      </w:r>
      <w:r w:rsidR="007476BC" w:rsidRPr="007B4F8A">
        <w:rPr>
          <w:rFonts w:ascii="Times New Roman" w:hAnsi="Times New Roman"/>
          <w:i/>
          <w:iCs/>
          <w:sz w:val="24"/>
          <w:szCs w:val="24"/>
          <w:lang w:eastAsia="ja-JP"/>
        </w:rPr>
        <w:t>4</w:t>
      </w:r>
      <w:r w:rsidRPr="007B4F8A">
        <w:rPr>
          <w:rFonts w:ascii="Times New Roman" w:hAnsi="Times New Roman"/>
          <w:sz w:val="24"/>
          <w:szCs w:val="24"/>
          <w:lang w:eastAsia="ja-JP"/>
        </w:rPr>
        <w:t xml:space="preserve"> (the Determination).</w:t>
      </w:r>
    </w:p>
    <w:p w14:paraId="5797CE8D" w14:textId="75DBC91E" w:rsidR="001A67B7" w:rsidRPr="007B4F8A" w:rsidRDefault="001A67B7" w:rsidP="001A67B7">
      <w:pPr>
        <w:spacing w:before="0"/>
        <w:rPr>
          <w:rFonts w:ascii="Times New Roman" w:hAnsi="Times New Roman"/>
          <w:sz w:val="24"/>
          <w:szCs w:val="24"/>
          <w:lang w:eastAsia="ja-JP"/>
        </w:rPr>
      </w:pPr>
    </w:p>
    <w:p w14:paraId="0BBF7232" w14:textId="422C36F7" w:rsidR="001A67B7" w:rsidRPr="007B4F8A" w:rsidRDefault="001A67B7" w:rsidP="001A67B7">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2 – Commencement</w:t>
      </w:r>
    </w:p>
    <w:p w14:paraId="7D8CFD2F" w14:textId="24D9E3CB" w:rsidR="001A67B7" w:rsidRPr="007B4F8A" w:rsidRDefault="001A67B7" w:rsidP="001A67B7">
      <w:pPr>
        <w:spacing w:before="0"/>
        <w:rPr>
          <w:rFonts w:ascii="Times New Roman" w:hAnsi="Times New Roman"/>
          <w:sz w:val="24"/>
          <w:szCs w:val="24"/>
          <w:lang w:eastAsia="ja-JP"/>
        </w:rPr>
      </w:pPr>
    </w:p>
    <w:p w14:paraId="5604B5FE" w14:textId="2BA9F9ED" w:rsidR="001A67B7" w:rsidRPr="007B4F8A" w:rsidRDefault="001A67B7" w:rsidP="001A67B7">
      <w:pPr>
        <w:spacing w:before="0"/>
        <w:rPr>
          <w:rFonts w:ascii="Times New Roman" w:hAnsi="Times New Roman"/>
          <w:sz w:val="24"/>
          <w:szCs w:val="24"/>
          <w:lang w:eastAsia="ja-JP"/>
        </w:rPr>
      </w:pPr>
      <w:r w:rsidRPr="007B4F8A">
        <w:rPr>
          <w:rFonts w:ascii="Times New Roman" w:hAnsi="Times New Roman"/>
          <w:sz w:val="24"/>
          <w:szCs w:val="24"/>
          <w:lang w:eastAsia="ja-JP"/>
        </w:rPr>
        <w:t>Section 2 provides that the whole of the Determination commences on 1 January 202</w:t>
      </w:r>
      <w:r w:rsidR="007476BC" w:rsidRPr="007B4F8A">
        <w:rPr>
          <w:rFonts w:ascii="Times New Roman" w:hAnsi="Times New Roman"/>
          <w:sz w:val="24"/>
          <w:szCs w:val="24"/>
          <w:lang w:eastAsia="ja-JP"/>
        </w:rPr>
        <w:t>5</w:t>
      </w:r>
      <w:r w:rsidRPr="007B4F8A">
        <w:rPr>
          <w:rFonts w:ascii="Times New Roman" w:hAnsi="Times New Roman"/>
          <w:sz w:val="24"/>
          <w:szCs w:val="24"/>
          <w:lang w:eastAsia="ja-JP"/>
        </w:rPr>
        <w:t>.</w:t>
      </w:r>
    </w:p>
    <w:p w14:paraId="6C9DDA17" w14:textId="7EC49558" w:rsidR="001A67B7" w:rsidRPr="007B4F8A" w:rsidRDefault="001A67B7" w:rsidP="001A67B7">
      <w:pPr>
        <w:spacing w:before="0"/>
        <w:rPr>
          <w:rFonts w:ascii="Times New Roman" w:hAnsi="Times New Roman"/>
          <w:sz w:val="24"/>
          <w:szCs w:val="24"/>
          <w:lang w:eastAsia="ja-JP"/>
        </w:rPr>
      </w:pPr>
    </w:p>
    <w:p w14:paraId="56A24DE0" w14:textId="2A169615" w:rsidR="001A67B7" w:rsidRPr="007B4F8A" w:rsidRDefault="00803445" w:rsidP="00803445">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3 – Authority</w:t>
      </w:r>
    </w:p>
    <w:p w14:paraId="3F8860C5" w14:textId="6DF547CB" w:rsidR="00803445" w:rsidRPr="007B4F8A" w:rsidRDefault="00803445" w:rsidP="00803445">
      <w:pPr>
        <w:spacing w:before="0"/>
        <w:rPr>
          <w:rFonts w:ascii="Times New Roman" w:hAnsi="Times New Roman"/>
          <w:sz w:val="24"/>
          <w:szCs w:val="24"/>
          <w:lang w:eastAsia="ja-JP"/>
        </w:rPr>
      </w:pPr>
    </w:p>
    <w:p w14:paraId="5861463D" w14:textId="60C0B38F" w:rsidR="00803445" w:rsidRPr="007B4F8A" w:rsidRDefault="00803445" w:rsidP="00803445">
      <w:pPr>
        <w:spacing w:before="0"/>
        <w:rPr>
          <w:rFonts w:ascii="Times New Roman" w:hAnsi="Times New Roman"/>
          <w:sz w:val="24"/>
          <w:szCs w:val="24"/>
          <w:lang w:eastAsia="ja-JP"/>
        </w:rPr>
      </w:pPr>
      <w:r w:rsidRPr="007B4F8A">
        <w:rPr>
          <w:rFonts w:ascii="Times New Roman" w:hAnsi="Times New Roman"/>
          <w:sz w:val="24"/>
          <w:szCs w:val="24"/>
          <w:lang w:eastAsia="ja-JP"/>
        </w:rPr>
        <w:t>Section 3 provides that this instrument is made under subsection 524</w:t>
      </w:r>
      <w:proofErr w:type="gramStart"/>
      <w:r w:rsidRPr="007B4F8A">
        <w:rPr>
          <w:rFonts w:ascii="Times New Roman" w:hAnsi="Times New Roman"/>
          <w:sz w:val="24"/>
          <w:szCs w:val="24"/>
          <w:lang w:eastAsia="ja-JP"/>
        </w:rPr>
        <w:t>A(</w:t>
      </w:r>
      <w:proofErr w:type="gramEnd"/>
      <w:r w:rsidRPr="007B4F8A">
        <w:rPr>
          <w:rFonts w:ascii="Times New Roman" w:hAnsi="Times New Roman"/>
          <w:sz w:val="24"/>
          <w:szCs w:val="24"/>
          <w:lang w:eastAsia="ja-JP"/>
        </w:rPr>
        <w:t xml:space="preserve">1) of the </w:t>
      </w:r>
      <w:r w:rsidRPr="007B4F8A">
        <w:rPr>
          <w:rFonts w:ascii="Times New Roman" w:hAnsi="Times New Roman"/>
          <w:i/>
          <w:iCs/>
          <w:sz w:val="24"/>
          <w:szCs w:val="24"/>
          <w:lang w:eastAsia="ja-JP"/>
        </w:rPr>
        <w:t xml:space="preserve">Biosecurity Act 2015 </w:t>
      </w:r>
      <w:r w:rsidRPr="007B4F8A">
        <w:rPr>
          <w:rFonts w:ascii="Times New Roman" w:hAnsi="Times New Roman"/>
          <w:sz w:val="24"/>
          <w:szCs w:val="24"/>
          <w:lang w:eastAsia="ja-JP"/>
        </w:rPr>
        <w:t>(the Act).</w:t>
      </w:r>
    </w:p>
    <w:p w14:paraId="26D075F7" w14:textId="77777777" w:rsidR="00803445" w:rsidRPr="007B4F8A" w:rsidRDefault="00803445" w:rsidP="00803445">
      <w:pPr>
        <w:spacing w:before="0"/>
        <w:rPr>
          <w:rFonts w:ascii="Times New Roman" w:hAnsi="Times New Roman"/>
          <w:sz w:val="24"/>
          <w:szCs w:val="24"/>
          <w:lang w:eastAsia="ja-JP"/>
        </w:rPr>
      </w:pPr>
    </w:p>
    <w:p w14:paraId="75D03BF7" w14:textId="70CE9318" w:rsidR="00803445" w:rsidRPr="007B4F8A" w:rsidRDefault="00803445" w:rsidP="00803445">
      <w:pPr>
        <w:spacing w:before="0"/>
        <w:rPr>
          <w:rFonts w:ascii="Times New Roman" w:hAnsi="Times New Roman"/>
          <w:sz w:val="24"/>
          <w:szCs w:val="24"/>
          <w:lang w:eastAsia="ja-JP"/>
        </w:rPr>
      </w:pPr>
      <w:r w:rsidRPr="007B4F8A">
        <w:rPr>
          <w:rFonts w:ascii="Times New Roman" w:hAnsi="Times New Roman"/>
          <w:sz w:val="24"/>
          <w:szCs w:val="24"/>
          <w:lang w:eastAsia="ja-JP"/>
        </w:rPr>
        <w:t>The note to this section explains that the Determination lists classes of goods for the purposes of infringement notices for alleged contraventions of certain provisions of the Act. An infringement notice may state 12 penalty units if the contravention relates to category 1 goods and 6 penalty units for category 2 goods in accordance with subsection 524(4) of the Act and the regulations made for the purpose of that subsection. Subsection 524(4) of the Act prescribes the amount to be stated in an infringement notice for the purposes of paragraph 104(1)(f) of the</w:t>
      </w:r>
      <w:r w:rsidR="00F4403C" w:rsidRPr="007B4F8A">
        <w:rPr>
          <w:rFonts w:ascii="Times New Roman" w:hAnsi="Times New Roman"/>
          <w:sz w:val="24"/>
          <w:szCs w:val="24"/>
          <w:lang w:eastAsia="ja-JP"/>
        </w:rPr>
        <w:t xml:space="preserve"> </w:t>
      </w:r>
      <w:r w:rsidR="00F4403C" w:rsidRPr="007B4F8A">
        <w:rPr>
          <w:rFonts w:ascii="Times New Roman" w:hAnsi="Times New Roman"/>
          <w:i/>
          <w:iCs/>
          <w:sz w:val="24"/>
          <w:szCs w:val="24"/>
          <w:lang w:eastAsia="ja-JP"/>
        </w:rPr>
        <w:t>Regulatory Power</w:t>
      </w:r>
      <w:r w:rsidR="00EA377B" w:rsidRPr="007B4F8A">
        <w:rPr>
          <w:rFonts w:ascii="Times New Roman" w:hAnsi="Times New Roman"/>
          <w:i/>
          <w:iCs/>
          <w:sz w:val="24"/>
          <w:szCs w:val="24"/>
          <w:lang w:eastAsia="ja-JP"/>
        </w:rPr>
        <w:t>s (Standard Provisions) Act 2014</w:t>
      </w:r>
      <w:r w:rsidRPr="007B4F8A">
        <w:rPr>
          <w:rFonts w:ascii="Times New Roman" w:hAnsi="Times New Roman"/>
          <w:sz w:val="24"/>
          <w:szCs w:val="24"/>
          <w:lang w:eastAsia="ja-JP"/>
        </w:rPr>
        <w:t xml:space="preserve"> </w:t>
      </w:r>
      <w:r w:rsidR="00BA4086" w:rsidRPr="007B4F8A">
        <w:rPr>
          <w:rFonts w:ascii="Times New Roman" w:hAnsi="Times New Roman"/>
          <w:sz w:val="24"/>
          <w:szCs w:val="24"/>
          <w:lang w:eastAsia="ja-JP"/>
        </w:rPr>
        <w:t xml:space="preserve">(the </w:t>
      </w:r>
      <w:r w:rsidRPr="007B4F8A">
        <w:rPr>
          <w:rFonts w:ascii="Times New Roman" w:hAnsi="Times New Roman"/>
          <w:sz w:val="24"/>
          <w:szCs w:val="24"/>
          <w:lang w:eastAsia="ja-JP"/>
        </w:rPr>
        <w:t>Regulatory Powers Act</w:t>
      </w:r>
      <w:r w:rsidR="00BA4086" w:rsidRPr="007B4F8A">
        <w:rPr>
          <w:rFonts w:ascii="Times New Roman" w:hAnsi="Times New Roman"/>
          <w:sz w:val="24"/>
          <w:szCs w:val="24"/>
          <w:lang w:eastAsia="ja-JP"/>
        </w:rPr>
        <w:t>)</w:t>
      </w:r>
      <w:r w:rsidRPr="007B4F8A">
        <w:rPr>
          <w:rFonts w:ascii="Times New Roman" w:hAnsi="Times New Roman"/>
          <w:sz w:val="24"/>
          <w:szCs w:val="24"/>
          <w:lang w:eastAsia="ja-JP"/>
        </w:rPr>
        <w:t>.</w:t>
      </w:r>
    </w:p>
    <w:p w14:paraId="14314154" w14:textId="40A3FE38" w:rsidR="00BF6810" w:rsidRPr="007B4F8A" w:rsidRDefault="00BF6810" w:rsidP="00803445">
      <w:pPr>
        <w:spacing w:before="0"/>
        <w:rPr>
          <w:rFonts w:ascii="Times New Roman" w:hAnsi="Times New Roman"/>
          <w:sz w:val="24"/>
          <w:szCs w:val="24"/>
          <w:lang w:eastAsia="ja-JP"/>
        </w:rPr>
      </w:pPr>
    </w:p>
    <w:p w14:paraId="6E5C87DA" w14:textId="7557C424" w:rsidR="00BF6810" w:rsidRPr="007B4F8A" w:rsidRDefault="00BF6810" w:rsidP="00803445">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4 – Period in force</w:t>
      </w:r>
    </w:p>
    <w:p w14:paraId="430CA0EC" w14:textId="568663B6" w:rsidR="00BF6810" w:rsidRPr="007B4F8A" w:rsidRDefault="00BF6810" w:rsidP="00803445">
      <w:pPr>
        <w:spacing w:before="0"/>
        <w:rPr>
          <w:rFonts w:ascii="Times New Roman" w:hAnsi="Times New Roman"/>
          <w:sz w:val="24"/>
          <w:szCs w:val="24"/>
          <w:lang w:eastAsia="ja-JP"/>
        </w:rPr>
      </w:pPr>
    </w:p>
    <w:p w14:paraId="7CAC1F1F" w14:textId="48744533" w:rsidR="00BF6810" w:rsidRPr="007B4F8A" w:rsidRDefault="00BF6810" w:rsidP="00803445">
      <w:pPr>
        <w:spacing w:before="0"/>
        <w:rPr>
          <w:rFonts w:ascii="Times New Roman" w:hAnsi="Times New Roman"/>
          <w:sz w:val="24"/>
          <w:szCs w:val="24"/>
          <w:lang w:eastAsia="ja-JP"/>
        </w:rPr>
      </w:pPr>
      <w:r w:rsidRPr="007B4F8A">
        <w:rPr>
          <w:rFonts w:ascii="Times New Roman" w:hAnsi="Times New Roman"/>
          <w:sz w:val="24"/>
          <w:szCs w:val="24"/>
          <w:lang w:eastAsia="ja-JP"/>
        </w:rPr>
        <w:t>Section 4 provides that the Determination is in force for 12 months beginning on 1 January 202</w:t>
      </w:r>
      <w:r w:rsidR="00FF5E62" w:rsidRPr="007B4F8A">
        <w:rPr>
          <w:rFonts w:ascii="Times New Roman" w:hAnsi="Times New Roman"/>
          <w:sz w:val="24"/>
          <w:szCs w:val="24"/>
          <w:lang w:eastAsia="ja-JP"/>
        </w:rPr>
        <w:t>5</w:t>
      </w:r>
      <w:r w:rsidRPr="007B4F8A">
        <w:rPr>
          <w:rFonts w:ascii="Times New Roman" w:hAnsi="Times New Roman"/>
          <w:sz w:val="24"/>
          <w:szCs w:val="24"/>
          <w:lang w:eastAsia="ja-JP"/>
        </w:rPr>
        <w:t>.</w:t>
      </w:r>
    </w:p>
    <w:p w14:paraId="0523FAB3" w14:textId="505548D8" w:rsidR="00BF6810" w:rsidRPr="007B4F8A" w:rsidRDefault="00BF6810" w:rsidP="00803445">
      <w:pPr>
        <w:spacing w:before="0"/>
        <w:rPr>
          <w:rFonts w:ascii="Times New Roman" w:hAnsi="Times New Roman"/>
          <w:sz w:val="24"/>
          <w:szCs w:val="24"/>
          <w:lang w:eastAsia="ja-JP"/>
        </w:rPr>
      </w:pPr>
    </w:p>
    <w:p w14:paraId="72D85990" w14:textId="565982C4" w:rsidR="00BF6810" w:rsidRPr="007B4F8A" w:rsidRDefault="00BF6810" w:rsidP="00803445">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5 – Definitions</w:t>
      </w:r>
    </w:p>
    <w:p w14:paraId="0D671041" w14:textId="42FA6D59" w:rsidR="00BF6810" w:rsidRPr="007B4F8A" w:rsidRDefault="00BF6810" w:rsidP="00803445">
      <w:pPr>
        <w:spacing w:before="0"/>
        <w:rPr>
          <w:rFonts w:ascii="Times New Roman" w:hAnsi="Times New Roman"/>
          <w:sz w:val="24"/>
          <w:szCs w:val="24"/>
          <w:lang w:eastAsia="ja-JP"/>
        </w:rPr>
      </w:pPr>
    </w:p>
    <w:p w14:paraId="66764D2F" w14:textId="35457F18" w:rsidR="00BF6810" w:rsidRPr="007B4F8A" w:rsidRDefault="00BF6810" w:rsidP="00BF6810">
      <w:pPr>
        <w:spacing w:before="0"/>
        <w:rPr>
          <w:rFonts w:ascii="Times New Roman" w:hAnsi="Times New Roman"/>
          <w:sz w:val="24"/>
          <w:szCs w:val="24"/>
          <w:lang w:eastAsia="ja-JP"/>
        </w:rPr>
      </w:pPr>
      <w:r w:rsidRPr="007B4F8A">
        <w:rPr>
          <w:rFonts w:ascii="Times New Roman" w:hAnsi="Times New Roman"/>
          <w:sz w:val="24"/>
          <w:szCs w:val="24"/>
          <w:lang w:eastAsia="ja-JP"/>
        </w:rPr>
        <w:t>Section 5 provides for definitions of</w:t>
      </w:r>
      <w:r w:rsidR="00301D71" w:rsidRPr="007B4F8A">
        <w:rPr>
          <w:rFonts w:ascii="Times New Roman" w:hAnsi="Times New Roman"/>
          <w:sz w:val="24"/>
          <w:szCs w:val="24"/>
          <w:lang w:eastAsia="ja-JP"/>
        </w:rPr>
        <w:t xml:space="preserve"> </w:t>
      </w:r>
      <w:r w:rsidR="00301D71" w:rsidRPr="007B4F8A">
        <w:rPr>
          <w:rFonts w:ascii="Times New Roman" w:hAnsi="Times New Roman"/>
          <w:b/>
          <w:bCs/>
          <w:i/>
          <w:iCs/>
          <w:sz w:val="24"/>
          <w:szCs w:val="24"/>
          <w:lang w:eastAsia="ja-JP"/>
        </w:rPr>
        <w:t>animal fluid</w:t>
      </w:r>
      <w:r w:rsidR="00301D71" w:rsidRPr="007B4F8A">
        <w:rPr>
          <w:rFonts w:ascii="Times New Roman" w:hAnsi="Times New Roman"/>
          <w:sz w:val="24"/>
          <w:szCs w:val="24"/>
          <w:lang w:eastAsia="ja-JP"/>
        </w:rPr>
        <w:t xml:space="preserve">, </w:t>
      </w:r>
      <w:r w:rsidR="00301D71" w:rsidRPr="007B4F8A">
        <w:rPr>
          <w:rFonts w:ascii="Times New Roman" w:hAnsi="Times New Roman"/>
          <w:b/>
          <w:bCs/>
          <w:i/>
          <w:iCs/>
          <w:sz w:val="24"/>
          <w:szCs w:val="24"/>
          <w:lang w:eastAsia="ja-JP"/>
        </w:rPr>
        <w:t>animal reproductive material</w:t>
      </w:r>
      <w:r w:rsidR="00301D71" w:rsidRPr="007B4F8A">
        <w:rPr>
          <w:rFonts w:ascii="Times New Roman" w:hAnsi="Times New Roman"/>
          <w:sz w:val="24"/>
          <w:szCs w:val="24"/>
          <w:lang w:eastAsia="ja-JP"/>
        </w:rPr>
        <w:t xml:space="preserve">, </w:t>
      </w:r>
      <w:r w:rsidR="00301D71" w:rsidRPr="007B4F8A">
        <w:rPr>
          <w:rFonts w:ascii="Times New Roman" w:hAnsi="Times New Roman"/>
          <w:b/>
          <w:bCs/>
          <w:i/>
          <w:iCs/>
          <w:sz w:val="24"/>
          <w:szCs w:val="24"/>
          <w:lang w:eastAsia="ja-JP"/>
        </w:rPr>
        <w:t>animal secretion</w:t>
      </w:r>
      <w:r w:rsidR="00301D71" w:rsidRPr="007B4F8A">
        <w:rPr>
          <w:rFonts w:ascii="Times New Roman" w:hAnsi="Times New Roman"/>
          <w:sz w:val="24"/>
          <w:szCs w:val="24"/>
          <w:lang w:eastAsia="ja-JP"/>
        </w:rPr>
        <w:t xml:space="preserve">, </w:t>
      </w:r>
      <w:r w:rsidR="00301D71" w:rsidRPr="007B4F8A">
        <w:rPr>
          <w:rFonts w:ascii="Times New Roman" w:hAnsi="Times New Roman"/>
          <w:b/>
          <w:bCs/>
          <w:i/>
          <w:iCs/>
          <w:sz w:val="24"/>
          <w:szCs w:val="24"/>
          <w:lang w:eastAsia="ja-JP"/>
        </w:rPr>
        <w:t>animal tissue</w:t>
      </w:r>
      <w:r w:rsidR="00301D71" w:rsidRPr="007B4F8A">
        <w:rPr>
          <w:rFonts w:ascii="Times New Roman" w:hAnsi="Times New Roman"/>
          <w:sz w:val="24"/>
          <w:szCs w:val="24"/>
          <w:lang w:eastAsia="ja-JP"/>
        </w:rPr>
        <w:t>,</w:t>
      </w:r>
      <w:r w:rsidRPr="007B4F8A">
        <w:rPr>
          <w:rFonts w:ascii="Times New Roman" w:hAnsi="Times New Roman"/>
          <w:sz w:val="24"/>
          <w:szCs w:val="24"/>
          <w:lang w:eastAsia="ja-JP"/>
        </w:rPr>
        <w:t xml:space="preserve"> </w:t>
      </w:r>
      <w:r w:rsidRPr="007B4F8A">
        <w:rPr>
          <w:rFonts w:ascii="Times New Roman" w:hAnsi="Times New Roman"/>
          <w:b/>
          <w:bCs/>
          <w:i/>
          <w:iCs/>
          <w:sz w:val="24"/>
          <w:szCs w:val="24"/>
          <w:lang w:eastAsia="ja-JP"/>
        </w:rPr>
        <w:t>meat</w:t>
      </w:r>
      <w:r w:rsidRPr="007B4F8A">
        <w:rPr>
          <w:rFonts w:ascii="Times New Roman" w:hAnsi="Times New Roman"/>
          <w:sz w:val="24"/>
          <w:szCs w:val="24"/>
          <w:lang w:eastAsia="ja-JP"/>
        </w:rPr>
        <w:t xml:space="preserve">, </w:t>
      </w:r>
      <w:r w:rsidRPr="007B4F8A">
        <w:rPr>
          <w:rFonts w:ascii="Times New Roman" w:hAnsi="Times New Roman"/>
          <w:b/>
          <w:bCs/>
          <w:i/>
          <w:iCs/>
          <w:sz w:val="24"/>
          <w:szCs w:val="24"/>
          <w:lang w:eastAsia="ja-JP"/>
        </w:rPr>
        <w:t>meat product</w:t>
      </w:r>
      <w:r w:rsidRPr="007B4F8A">
        <w:rPr>
          <w:rFonts w:ascii="Times New Roman" w:hAnsi="Times New Roman"/>
          <w:sz w:val="24"/>
          <w:szCs w:val="24"/>
          <w:lang w:eastAsia="ja-JP"/>
        </w:rPr>
        <w:t xml:space="preserve"> and </w:t>
      </w:r>
      <w:r w:rsidRPr="007B4F8A">
        <w:rPr>
          <w:rFonts w:ascii="Times New Roman" w:hAnsi="Times New Roman"/>
          <w:b/>
          <w:bCs/>
          <w:i/>
          <w:iCs/>
          <w:sz w:val="24"/>
          <w:szCs w:val="24"/>
          <w:lang w:eastAsia="ja-JP"/>
        </w:rPr>
        <w:t>retorted</w:t>
      </w:r>
      <w:r w:rsidRPr="007B4F8A">
        <w:rPr>
          <w:rFonts w:ascii="Times New Roman" w:hAnsi="Times New Roman"/>
          <w:sz w:val="24"/>
          <w:szCs w:val="24"/>
          <w:lang w:eastAsia="ja-JP"/>
        </w:rPr>
        <w:t>.</w:t>
      </w:r>
    </w:p>
    <w:p w14:paraId="637BEC73" w14:textId="77777777" w:rsidR="00BF6810" w:rsidRPr="007B4F8A" w:rsidRDefault="00BF6810" w:rsidP="00BF6810">
      <w:pPr>
        <w:spacing w:before="0"/>
        <w:rPr>
          <w:rFonts w:ascii="Times New Roman" w:hAnsi="Times New Roman"/>
          <w:sz w:val="24"/>
          <w:szCs w:val="24"/>
          <w:lang w:eastAsia="ja-JP"/>
        </w:rPr>
      </w:pPr>
    </w:p>
    <w:p w14:paraId="0975659E" w14:textId="6614895D" w:rsidR="008E574D" w:rsidRPr="007B4F8A" w:rsidRDefault="008E574D" w:rsidP="00BF681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This section defines </w:t>
      </w:r>
      <w:r w:rsidRPr="007B4F8A">
        <w:rPr>
          <w:rFonts w:ascii="Times New Roman" w:hAnsi="Times New Roman"/>
          <w:b/>
          <w:bCs/>
          <w:i/>
          <w:iCs/>
          <w:sz w:val="24"/>
          <w:szCs w:val="24"/>
          <w:lang w:eastAsia="ja-JP"/>
        </w:rPr>
        <w:t>animal fluid</w:t>
      </w:r>
      <w:r w:rsidRPr="007B4F8A">
        <w:rPr>
          <w:rFonts w:ascii="Times New Roman" w:hAnsi="Times New Roman"/>
          <w:sz w:val="24"/>
          <w:szCs w:val="24"/>
          <w:lang w:eastAsia="ja-JP"/>
        </w:rPr>
        <w:t xml:space="preserve"> </w:t>
      </w:r>
      <w:r w:rsidR="00B9034E" w:rsidRPr="007B4F8A">
        <w:rPr>
          <w:rFonts w:ascii="Times New Roman" w:hAnsi="Times New Roman"/>
          <w:sz w:val="24"/>
          <w:szCs w:val="24"/>
          <w:lang w:eastAsia="ja-JP"/>
        </w:rPr>
        <w:t>as</w:t>
      </w:r>
      <w:r w:rsidRPr="007B4F8A">
        <w:rPr>
          <w:rFonts w:ascii="Times New Roman" w:hAnsi="Times New Roman"/>
          <w:sz w:val="24"/>
          <w:szCs w:val="24"/>
          <w:lang w:eastAsia="ja-JP"/>
        </w:rPr>
        <w:t xml:space="preserve"> any fluid of an animal </w:t>
      </w:r>
      <w:r w:rsidR="00F831FE" w:rsidRPr="007B4F8A">
        <w:rPr>
          <w:rFonts w:ascii="Times New Roman" w:hAnsi="Times New Roman"/>
          <w:sz w:val="24"/>
          <w:szCs w:val="24"/>
          <w:lang w:eastAsia="ja-JP"/>
        </w:rPr>
        <w:t>including blood, sera and animal secretions, but does not include semen</w:t>
      </w:r>
      <w:r w:rsidR="00CB11BA" w:rsidRPr="007B4F8A">
        <w:rPr>
          <w:rFonts w:ascii="Times New Roman" w:hAnsi="Times New Roman"/>
          <w:sz w:val="24"/>
          <w:szCs w:val="24"/>
          <w:lang w:eastAsia="ja-JP"/>
        </w:rPr>
        <w:t xml:space="preserve"> or </w:t>
      </w:r>
      <w:r w:rsidR="00290B54" w:rsidRPr="007B4F8A">
        <w:rPr>
          <w:rFonts w:ascii="Times New Roman" w:hAnsi="Times New Roman"/>
          <w:sz w:val="24"/>
          <w:szCs w:val="24"/>
          <w:lang w:eastAsia="ja-JP"/>
        </w:rPr>
        <w:t>fluids</w:t>
      </w:r>
      <w:r w:rsidR="00CB11BA" w:rsidRPr="007B4F8A">
        <w:rPr>
          <w:rFonts w:ascii="Times New Roman" w:hAnsi="Times New Roman"/>
          <w:sz w:val="24"/>
          <w:szCs w:val="24"/>
          <w:lang w:eastAsia="ja-JP"/>
        </w:rPr>
        <w:t xml:space="preserve"> that </w:t>
      </w:r>
      <w:r w:rsidR="004A44EB" w:rsidRPr="007B4F8A">
        <w:rPr>
          <w:rFonts w:ascii="Times New Roman" w:hAnsi="Times New Roman"/>
          <w:sz w:val="24"/>
          <w:szCs w:val="24"/>
          <w:lang w:eastAsia="ja-JP"/>
        </w:rPr>
        <w:t xml:space="preserve">are </w:t>
      </w:r>
      <w:r w:rsidR="00CB11BA" w:rsidRPr="007B4F8A">
        <w:rPr>
          <w:rFonts w:ascii="Times New Roman" w:hAnsi="Times New Roman"/>
          <w:sz w:val="24"/>
          <w:szCs w:val="24"/>
          <w:lang w:eastAsia="ja-JP"/>
        </w:rPr>
        <w:t>part of meat or meat products.</w:t>
      </w:r>
    </w:p>
    <w:p w14:paraId="00A8AC2E" w14:textId="77777777" w:rsidR="00CB11BA" w:rsidRPr="007B4F8A" w:rsidRDefault="00CB11BA" w:rsidP="00BF6810">
      <w:pPr>
        <w:spacing w:before="0"/>
        <w:rPr>
          <w:rFonts w:ascii="Times New Roman" w:hAnsi="Times New Roman"/>
          <w:sz w:val="24"/>
          <w:szCs w:val="24"/>
          <w:lang w:eastAsia="ja-JP"/>
        </w:rPr>
      </w:pPr>
    </w:p>
    <w:p w14:paraId="67AB5717" w14:textId="040336E4" w:rsidR="00CB11BA" w:rsidRPr="007B4F8A" w:rsidRDefault="00CB11BA" w:rsidP="00BF681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This section defines </w:t>
      </w:r>
      <w:r w:rsidRPr="007B4F8A">
        <w:rPr>
          <w:rFonts w:ascii="Times New Roman" w:hAnsi="Times New Roman"/>
          <w:b/>
          <w:bCs/>
          <w:i/>
          <w:iCs/>
          <w:sz w:val="24"/>
          <w:szCs w:val="24"/>
          <w:lang w:eastAsia="ja-JP"/>
        </w:rPr>
        <w:t xml:space="preserve">animal reproductive material </w:t>
      </w:r>
      <w:r w:rsidRPr="007B4F8A">
        <w:rPr>
          <w:rFonts w:ascii="Times New Roman" w:hAnsi="Times New Roman"/>
          <w:sz w:val="24"/>
          <w:szCs w:val="24"/>
          <w:lang w:eastAsia="ja-JP"/>
        </w:rPr>
        <w:t xml:space="preserve">as </w:t>
      </w:r>
      <w:r w:rsidR="0095179B" w:rsidRPr="007B4F8A">
        <w:rPr>
          <w:rFonts w:ascii="Times New Roman" w:hAnsi="Times New Roman"/>
          <w:sz w:val="24"/>
          <w:szCs w:val="24"/>
          <w:lang w:eastAsia="ja-JP"/>
        </w:rPr>
        <w:t xml:space="preserve">having the same meaning as in the </w:t>
      </w:r>
      <w:r w:rsidR="0095179B" w:rsidRPr="007B4F8A">
        <w:rPr>
          <w:rFonts w:ascii="Times New Roman" w:hAnsi="Times New Roman"/>
          <w:i/>
          <w:iCs/>
          <w:sz w:val="24"/>
          <w:szCs w:val="24"/>
          <w:lang w:eastAsia="ja-JP"/>
        </w:rPr>
        <w:t xml:space="preserve">Biosecurity </w:t>
      </w:r>
      <w:r w:rsidR="00C44199" w:rsidRPr="007B4F8A">
        <w:rPr>
          <w:rFonts w:ascii="Times New Roman" w:hAnsi="Times New Roman"/>
          <w:i/>
          <w:iCs/>
          <w:sz w:val="24"/>
          <w:szCs w:val="24"/>
          <w:lang w:eastAsia="ja-JP"/>
        </w:rPr>
        <w:t xml:space="preserve">Regulation 2016 </w:t>
      </w:r>
      <w:r w:rsidR="00C44199" w:rsidRPr="007B4F8A">
        <w:rPr>
          <w:rFonts w:ascii="Times New Roman" w:hAnsi="Times New Roman"/>
          <w:sz w:val="24"/>
          <w:szCs w:val="24"/>
          <w:lang w:eastAsia="ja-JP"/>
        </w:rPr>
        <w:t>(the Biosecurity Regulation)</w:t>
      </w:r>
      <w:r w:rsidR="00726049" w:rsidRPr="007B4F8A">
        <w:rPr>
          <w:rFonts w:ascii="Times New Roman" w:hAnsi="Times New Roman"/>
          <w:sz w:val="24"/>
          <w:szCs w:val="24"/>
          <w:lang w:eastAsia="ja-JP"/>
        </w:rPr>
        <w:t xml:space="preserve">. Section 5 of the Biosecurity Regulation </w:t>
      </w:r>
      <w:r w:rsidR="00772B16" w:rsidRPr="007B4F8A">
        <w:rPr>
          <w:rFonts w:ascii="Times New Roman" w:hAnsi="Times New Roman"/>
          <w:sz w:val="24"/>
          <w:szCs w:val="24"/>
          <w:lang w:eastAsia="ja-JP"/>
        </w:rPr>
        <w:t>provides that</w:t>
      </w:r>
      <w:r w:rsidR="00726049" w:rsidRPr="007B4F8A">
        <w:rPr>
          <w:rFonts w:ascii="Times New Roman" w:hAnsi="Times New Roman"/>
          <w:sz w:val="24"/>
          <w:szCs w:val="24"/>
          <w:lang w:eastAsia="ja-JP"/>
        </w:rPr>
        <w:t xml:space="preserve"> </w:t>
      </w:r>
      <w:r w:rsidR="00726049" w:rsidRPr="007B4F8A">
        <w:rPr>
          <w:rFonts w:ascii="Times New Roman" w:hAnsi="Times New Roman"/>
          <w:b/>
          <w:bCs/>
          <w:i/>
          <w:iCs/>
          <w:sz w:val="24"/>
          <w:szCs w:val="24"/>
          <w:lang w:eastAsia="ja-JP"/>
        </w:rPr>
        <w:t>animal reproductive material</w:t>
      </w:r>
      <w:r w:rsidR="00726049" w:rsidRPr="007B4F8A">
        <w:rPr>
          <w:rFonts w:ascii="Times New Roman" w:hAnsi="Times New Roman"/>
          <w:sz w:val="24"/>
          <w:szCs w:val="24"/>
          <w:lang w:eastAsia="ja-JP"/>
        </w:rPr>
        <w:t xml:space="preserve"> </w:t>
      </w:r>
      <w:r w:rsidR="00772B16" w:rsidRPr="007B4F8A">
        <w:rPr>
          <w:rFonts w:ascii="Times New Roman" w:hAnsi="Times New Roman"/>
          <w:sz w:val="24"/>
          <w:szCs w:val="24"/>
          <w:lang w:eastAsia="ja-JP"/>
        </w:rPr>
        <w:t>means</w:t>
      </w:r>
      <w:r w:rsidR="00C44199" w:rsidRPr="007B4F8A">
        <w:rPr>
          <w:rFonts w:ascii="Times New Roman" w:hAnsi="Times New Roman"/>
          <w:sz w:val="24"/>
          <w:szCs w:val="24"/>
          <w:lang w:eastAsia="ja-JP"/>
        </w:rPr>
        <w:t xml:space="preserve"> </w:t>
      </w:r>
      <w:r w:rsidRPr="007B4F8A">
        <w:rPr>
          <w:rFonts w:ascii="Times New Roman" w:hAnsi="Times New Roman"/>
          <w:sz w:val="24"/>
          <w:szCs w:val="24"/>
          <w:lang w:eastAsia="ja-JP"/>
        </w:rPr>
        <w:t>any part of an animal from which another animal can be produced, and includes an embryo, an egg or ovum, or semen.</w:t>
      </w:r>
    </w:p>
    <w:p w14:paraId="0672B773" w14:textId="79F46801" w:rsidR="00CB11BA" w:rsidRPr="007B4F8A" w:rsidRDefault="00CB11BA" w:rsidP="00BF6810">
      <w:pPr>
        <w:spacing w:before="0"/>
        <w:rPr>
          <w:rFonts w:ascii="Times New Roman" w:hAnsi="Times New Roman"/>
          <w:sz w:val="24"/>
          <w:szCs w:val="24"/>
          <w:lang w:eastAsia="ja-JP"/>
        </w:rPr>
      </w:pPr>
    </w:p>
    <w:p w14:paraId="3046D52B" w14:textId="4B31F7E6" w:rsidR="00CB11BA" w:rsidRPr="007B4F8A" w:rsidRDefault="00A9512F" w:rsidP="00BF6810">
      <w:pPr>
        <w:spacing w:before="0"/>
        <w:rPr>
          <w:rFonts w:ascii="Times New Roman" w:hAnsi="Times New Roman"/>
          <w:sz w:val="24"/>
          <w:szCs w:val="24"/>
          <w:lang w:eastAsia="ja-JP"/>
        </w:rPr>
      </w:pPr>
      <w:r w:rsidRPr="007B4F8A">
        <w:rPr>
          <w:rFonts w:ascii="Times New Roman" w:hAnsi="Times New Roman"/>
          <w:sz w:val="24"/>
          <w:szCs w:val="24"/>
          <w:lang w:eastAsia="ja-JP"/>
        </w:rPr>
        <w:t>This section</w:t>
      </w:r>
      <w:r w:rsidR="00CB11BA" w:rsidRPr="007B4F8A">
        <w:rPr>
          <w:rFonts w:ascii="Times New Roman" w:hAnsi="Times New Roman"/>
          <w:sz w:val="24"/>
          <w:szCs w:val="24"/>
          <w:lang w:eastAsia="ja-JP"/>
        </w:rPr>
        <w:t xml:space="preserve"> defines </w:t>
      </w:r>
      <w:r w:rsidR="00CB11BA" w:rsidRPr="007B4F8A">
        <w:rPr>
          <w:rFonts w:ascii="Times New Roman" w:hAnsi="Times New Roman"/>
          <w:b/>
          <w:bCs/>
          <w:i/>
          <w:iCs/>
          <w:sz w:val="24"/>
          <w:szCs w:val="24"/>
          <w:lang w:eastAsia="ja-JP"/>
        </w:rPr>
        <w:t>animal secretion</w:t>
      </w:r>
      <w:r w:rsidR="00CB11BA" w:rsidRPr="007B4F8A">
        <w:rPr>
          <w:rFonts w:ascii="Times New Roman" w:hAnsi="Times New Roman"/>
          <w:sz w:val="24"/>
          <w:szCs w:val="24"/>
          <w:lang w:eastAsia="ja-JP"/>
        </w:rPr>
        <w:t xml:space="preserve"> to include animal excretions and animal </w:t>
      </w:r>
      <w:proofErr w:type="gramStart"/>
      <w:r w:rsidR="00CB11BA" w:rsidRPr="007B4F8A">
        <w:rPr>
          <w:rFonts w:ascii="Times New Roman" w:hAnsi="Times New Roman"/>
          <w:sz w:val="24"/>
          <w:szCs w:val="24"/>
          <w:lang w:eastAsia="ja-JP"/>
        </w:rPr>
        <w:t>exudates, but</w:t>
      </w:r>
      <w:proofErr w:type="gramEnd"/>
      <w:r w:rsidR="00CB11BA" w:rsidRPr="007B4F8A">
        <w:rPr>
          <w:rFonts w:ascii="Times New Roman" w:hAnsi="Times New Roman"/>
          <w:sz w:val="24"/>
          <w:szCs w:val="24"/>
          <w:lang w:eastAsia="ja-JP"/>
        </w:rPr>
        <w:t xml:space="preserve"> does not include silk or wax.</w:t>
      </w:r>
    </w:p>
    <w:p w14:paraId="4D46A576" w14:textId="2A4687CB" w:rsidR="00CB11BA" w:rsidRPr="007B4F8A" w:rsidRDefault="00CB11BA" w:rsidP="00BF6810">
      <w:pPr>
        <w:spacing w:before="0"/>
        <w:rPr>
          <w:rFonts w:ascii="Times New Roman" w:hAnsi="Times New Roman"/>
          <w:sz w:val="24"/>
          <w:szCs w:val="24"/>
          <w:lang w:eastAsia="ja-JP"/>
        </w:rPr>
      </w:pPr>
    </w:p>
    <w:p w14:paraId="60316A3F" w14:textId="77777777" w:rsidR="009564FC" w:rsidRPr="007B4F8A" w:rsidRDefault="00A9512F" w:rsidP="00BF6810">
      <w:pPr>
        <w:spacing w:before="0"/>
        <w:rPr>
          <w:rFonts w:ascii="Times New Roman" w:hAnsi="Times New Roman"/>
          <w:sz w:val="24"/>
          <w:szCs w:val="24"/>
          <w:lang w:eastAsia="ja-JP"/>
        </w:rPr>
        <w:sectPr w:rsidR="009564FC" w:rsidRPr="007B4F8A">
          <w:footerReference w:type="even" r:id="rId11"/>
          <w:footerReference w:type="default" r:id="rId12"/>
          <w:pgSz w:w="11906" w:h="16838"/>
          <w:pgMar w:top="1440" w:right="1440" w:bottom="1440" w:left="1440" w:header="708" w:footer="708" w:gutter="0"/>
          <w:cols w:space="708"/>
          <w:docGrid w:linePitch="360"/>
        </w:sectPr>
      </w:pPr>
      <w:r w:rsidRPr="007B4F8A">
        <w:rPr>
          <w:rFonts w:ascii="Times New Roman" w:hAnsi="Times New Roman"/>
          <w:sz w:val="24"/>
          <w:szCs w:val="24"/>
          <w:lang w:eastAsia="ja-JP"/>
        </w:rPr>
        <w:t>This section</w:t>
      </w:r>
      <w:r w:rsidR="00CB11BA" w:rsidRPr="007B4F8A">
        <w:rPr>
          <w:rFonts w:ascii="Times New Roman" w:hAnsi="Times New Roman"/>
          <w:sz w:val="24"/>
          <w:szCs w:val="24"/>
          <w:lang w:eastAsia="ja-JP"/>
        </w:rPr>
        <w:t xml:space="preserve"> specifies that </w:t>
      </w:r>
      <w:r w:rsidR="00CB11BA" w:rsidRPr="007B4F8A">
        <w:rPr>
          <w:rFonts w:ascii="Times New Roman" w:hAnsi="Times New Roman"/>
          <w:b/>
          <w:bCs/>
          <w:i/>
          <w:iCs/>
          <w:sz w:val="24"/>
          <w:szCs w:val="24"/>
          <w:lang w:eastAsia="ja-JP"/>
        </w:rPr>
        <w:t>animal tissue</w:t>
      </w:r>
      <w:r w:rsidR="00CB11BA" w:rsidRPr="007B4F8A">
        <w:rPr>
          <w:rFonts w:ascii="Times New Roman" w:hAnsi="Times New Roman"/>
          <w:sz w:val="24"/>
          <w:szCs w:val="24"/>
          <w:lang w:eastAsia="ja-JP"/>
        </w:rPr>
        <w:t xml:space="preserve"> does not include:</w:t>
      </w:r>
      <w:r w:rsidR="009564FC" w:rsidRPr="007B4F8A">
        <w:rPr>
          <w:rFonts w:ascii="Times New Roman" w:hAnsi="Times New Roman"/>
          <w:sz w:val="24"/>
          <w:szCs w:val="24"/>
          <w:lang w:eastAsia="ja-JP"/>
        </w:rPr>
        <w:t xml:space="preserve"> </w:t>
      </w:r>
    </w:p>
    <w:p w14:paraId="6ED44E1C" w14:textId="6FE9FD38" w:rsidR="00CB11BA" w:rsidRPr="007B4F8A" w:rsidRDefault="00CB11BA" w:rsidP="00BF6810">
      <w:pPr>
        <w:spacing w:before="0"/>
        <w:rPr>
          <w:rFonts w:ascii="Times New Roman" w:hAnsi="Times New Roman"/>
          <w:sz w:val="24"/>
          <w:szCs w:val="24"/>
          <w:lang w:eastAsia="ja-JP"/>
        </w:rPr>
      </w:pPr>
    </w:p>
    <w:p w14:paraId="55421E0B" w14:textId="23BB03DA" w:rsidR="00290B54" w:rsidRPr="007B4F8A" w:rsidRDefault="00290B54" w:rsidP="00454E8B">
      <w:pPr>
        <w:pStyle w:val="ListParagraph"/>
        <w:numPr>
          <w:ilvl w:val="0"/>
          <w:numId w:val="24"/>
        </w:numPr>
        <w:spacing w:before="0"/>
        <w:rPr>
          <w:rFonts w:ascii="Times New Roman" w:hAnsi="Times New Roman"/>
          <w:sz w:val="24"/>
          <w:szCs w:val="24"/>
          <w:lang w:eastAsia="ja-JP"/>
        </w:rPr>
      </w:pPr>
      <w:r w:rsidRPr="007B4F8A">
        <w:rPr>
          <w:rFonts w:ascii="Times New Roman" w:hAnsi="Times New Roman"/>
          <w:sz w:val="24"/>
          <w:szCs w:val="24"/>
          <w:lang w:eastAsia="ja-JP"/>
        </w:rPr>
        <w:t xml:space="preserve">a living </w:t>
      </w:r>
      <w:proofErr w:type="gramStart"/>
      <w:r w:rsidRPr="007B4F8A">
        <w:rPr>
          <w:rFonts w:ascii="Times New Roman" w:hAnsi="Times New Roman"/>
          <w:sz w:val="24"/>
          <w:szCs w:val="24"/>
          <w:lang w:eastAsia="ja-JP"/>
        </w:rPr>
        <w:t>animal;</w:t>
      </w:r>
      <w:proofErr w:type="gramEnd"/>
    </w:p>
    <w:p w14:paraId="080C8FBE" w14:textId="726346C2" w:rsidR="00290B54" w:rsidRPr="007B4F8A" w:rsidRDefault="00290B54" w:rsidP="00CB11BA">
      <w:pPr>
        <w:pStyle w:val="ListParagraph"/>
        <w:numPr>
          <w:ilvl w:val="0"/>
          <w:numId w:val="24"/>
        </w:numPr>
        <w:spacing w:before="0"/>
        <w:rPr>
          <w:rFonts w:ascii="Times New Roman" w:hAnsi="Times New Roman"/>
          <w:sz w:val="24"/>
          <w:szCs w:val="24"/>
          <w:lang w:eastAsia="ja-JP"/>
        </w:rPr>
      </w:pPr>
      <w:r w:rsidRPr="007B4F8A">
        <w:rPr>
          <w:rFonts w:ascii="Times New Roman" w:hAnsi="Times New Roman"/>
          <w:sz w:val="24"/>
          <w:szCs w:val="24"/>
          <w:lang w:eastAsia="ja-JP"/>
        </w:rPr>
        <w:t>animal reproductive material; or</w:t>
      </w:r>
    </w:p>
    <w:p w14:paraId="659E7F41" w14:textId="30CC4D42" w:rsidR="00290B54" w:rsidRPr="007B4F8A" w:rsidRDefault="00290B54" w:rsidP="00CB11BA">
      <w:pPr>
        <w:pStyle w:val="ListParagraph"/>
        <w:numPr>
          <w:ilvl w:val="0"/>
          <w:numId w:val="24"/>
        </w:numPr>
        <w:spacing w:before="0"/>
        <w:rPr>
          <w:rFonts w:ascii="Times New Roman" w:hAnsi="Times New Roman"/>
          <w:sz w:val="24"/>
          <w:szCs w:val="24"/>
          <w:lang w:eastAsia="ja-JP"/>
        </w:rPr>
      </w:pPr>
      <w:r w:rsidRPr="007B4F8A">
        <w:rPr>
          <w:rFonts w:ascii="Times New Roman" w:hAnsi="Times New Roman"/>
          <w:sz w:val="24"/>
          <w:szCs w:val="24"/>
          <w:lang w:eastAsia="ja-JP"/>
        </w:rPr>
        <w:t>any of the following, if without adhering tissue:</w:t>
      </w:r>
    </w:p>
    <w:p w14:paraId="1604E6C8" w14:textId="1A65FA5A"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skin;</w:t>
      </w:r>
    </w:p>
    <w:p w14:paraId="28D52918" w14:textId="21D5DCBD"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hide;</w:t>
      </w:r>
    </w:p>
    <w:p w14:paraId="2482064B" w14:textId="563D0736"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wool;</w:t>
      </w:r>
    </w:p>
    <w:p w14:paraId="7E4A8B97" w14:textId="544FA111"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hair;</w:t>
      </w:r>
    </w:p>
    <w:p w14:paraId="0DE2D95A" w14:textId="50C24963"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bristles;</w:t>
      </w:r>
    </w:p>
    <w:p w14:paraId="48864583" w14:textId="487CBCF0"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feathers;</w:t>
      </w:r>
    </w:p>
    <w:p w14:paraId="746921AB" w14:textId="200CC025"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tusks;</w:t>
      </w:r>
    </w:p>
    <w:p w14:paraId="24341C24" w14:textId="5A2D3344"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teeth;</w:t>
      </w:r>
    </w:p>
    <w:p w14:paraId="13148DA6" w14:textId="492764D3"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antlers;</w:t>
      </w:r>
    </w:p>
    <w:p w14:paraId="0753D988" w14:textId="2345CF5C"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horn;</w:t>
      </w:r>
    </w:p>
    <w:p w14:paraId="4830BE82" w14:textId="63EB082C" w:rsidR="00CB11BA"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glue pieces;</w:t>
      </w:r>
    </w:p>
    <w:p w14:paraId="520F0849" w14:textId="6EDE0971" w:rsidR="008E574D" w:rsidRPr="007B4F8A" w:rsidRDefault="00CB11BA" w:rsidP="00290B54">
      <w:pPr>
        <w:pStyle w:val="ListParagraph"/>
        <w:numPr>
          <w:ilvl w:val="1"/>
          <w:numId w:val="24"/>
        </w:numPr>
        <w:spacing w:before="0"/>
        <w:rPr>
          <w:rFonts w:ascii="Times New Roman" w:hAnsi="Times New Roman"/>
          <w:sz w:val="24"/>
          <w:szCs w:val="24"/>
          <w:lang w:eastAsia="ja-JP"/>
        </w:rPr>
      </w:pPr>
      <w:r w:rsidRPr="007B4F8A">
        <w:rPr>
          <w:rFonts w:ascii="Times New Roman" w:hAnsi="Times New Roman"/>
          <w:sz w:val="24"/>
          <w:szCs w:val="24"/>
          <w:lang w:eastAsia="ja-JP"/>
        </w:rPr>
        <w:t>bones</w:t>
      </w:r>
      <w:r w:rsidR="00290B54" w:rsidRPr="007B4F8A">
        <w:rPr>
          <w:rFonts w:ascii="Times New Roman" w:hAnsi="Times New Roman"/>
          <w:sz w:val="24"/>
          <w:szCs w:val="24"/>
          <w:lang w:eastAsia="ja-JP"/>
        </w:rPr>
        <w:t>.</w:t>
      </w:r>
    </w:p>
    <w:p w14:paraId="1017A5C5" w14:textId="77777777" w:rsidR="00290B54" w:rsidRPr="007B4F8A" w:rsidRDefault="00290B54" w:rsidP="00290B54">
      <w:pPr>
        <w:pStyle w:val="ListParagraph"/>
        <w:spacing w:before="0"/>
        <w:rPr>
          <w:rFonts w:ascii="Times New Roman" w:hAnsi="Times New Roman"/>
          <w:sz w:val="24"/>
          <w:szCs w:val="24"/>
          <w:lang w:eastAsia="ja-JP"/>
        </w:rPr>
      </w:pPr>
    </w:p>
    <w:p w14:paraId="46FB9DC2" w14:textId="22124A6F" w:rsidR="008C03CA" w:rsidRPr="007B4F8A" w:rsidRDefault="008C03CA" w:rsidP="008C03CA">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These definitions are required as section 6 </w:t>
      </w:r>
      <w:r w:rsidR="00D64F8B" w:rsidRPr="007B4F8A">
        <w:rPr>
          <w:rFonts w:ascii="Times New Roman" w:hAnsi="Times New Roman"/>
          <w:sz w:val="24"/>
          <w:szCs w:val="24"/>
          <w:lang w:eastAsia="ja-JP"/>
        </w:rPr>
        <w:t xml:space="preserve">of </w:t>
      </w:r>
      <w:r w:rsidR="007764DC" w:rsidRPr="007B4F8A">
        <w:rPr>
          <w:rFonts w:ascii="Times New Roman" w:hAnsi="Times New Roman"/>
          <w:sz w:val="24"/>
          <w:szCs w:val="24"/>
          <w:lang w:eastAsia="ja-JP"/>
        </w:rPr>
        <w:t>this</w:t>
      </w:r>
      <w:r w:rsidR="00D64F8B" w:rsidRPr="007B4F8A">
        <w:rPr>
          <w:rFonts w:ascii="Times New Roman" w:hAnsi="Times New Roman"/>
          <w:sz w:val="24"/>
          <w:szCs w:val="24"/>
          <w:lang w:eastAsia="ja-JP"/>
        </w:rPr>
        <w:t xml:space="preserve"> Determination </w:t>
      </w:r>
      <w:r w:rsidRPr="007B4F8A">
        <w:rPr>
          <w:rFonts w:ascii="Times New Roman" w:hAnsi="Times New Roman"/>
          <w:sz w:val="24"/>
          <w:szCs w:val="24"/>
          <w:lang w:eastAsia="ja-JP"/>
        </w:rPr>
        <w:t xml:space="preserve">lists </w:t>
      </w:r>
      <w:r w:rsidR="006B1241" w:rsidRPr="007B4F8A">
        <w:rPr>
          <w:rFonts w:ascii="Times New Roman" w:hAnsi="Times New Roman"/>
          <w:sz w:val="24"/>
          <w:szCs w:val="24"/>
          <w:lang w:eastAsia="ja-JP"/>
        </w:rPr>
        <w:t xml:space="preserve">certain types of </w:t>
      </w:r>
      <w:r w:rsidRPr="007B4F8A">
        <w:rPr>
          <w:rFonts w:ascii="Times New Roman" w:hAnsi="Times New Roman"/>
          <w:sz w:val="24"/>
          <w:szCs w:val="24"/>
          <w:lang w:eastAsia="ja-JP"/>
        </w:rPr>
        <w:t>“animal reproductive material”, “animal fluids” and “animal tissue”</w:t>
      </w:r>
      <w:r w:rsidR="006B1241" w:rsidRPr="007B4F8A">
        <w:rPr>
          <w:rFonts w:ascii="Times New Roman" w:hAnsi="Times New Roman"/>
          <w:sz w:val="24"/>
          <w:szCs w:val="24"/>
          <w:lang w:eastAsia="ja-JP"/>
        </w:rPr>
        <w:t xml:space="preserve"> (which in turn includes a reference to the defined term “animal secretion”) </w:t>
      </w:r>
      <w:r w:rsidRPr="007B4F8A">
        <w:rPr>
          <w:rFonts w:ascii="Times New Roman" w:hAnsi="Times New Roman"/>
          <w:sz w:val="24"/>
          <w:szCs w:val="24"/>
          <w:lang w:eastAsia="ja-JP"/>
        </w:rPr>
        <w:t>as classes of goods that are category 1 goods.</w:t>
      </w:r>
    </w:p>
    <w:p w14:paraId="007DEA8B" w14:textId="799B8792" w:rsidR="00D64F8B" w:rsidRPr="007B4F8A" w:rsidRDefault="00D64F8B" w:rsidP="008C03CA">
      <w:pPr>
        <w:spacing w:before="0"/>
        <w:rPr>
          <w:rFonts w:ascii="Times New Roman" w:hAnsi="Times New Roman"/>
          <w:sz w:val="24"/>
          <w:szCs w:val="24"/>
          <w:lang w:eastAsia="ja-JP"/>
        </w:rPr>
      </w:pPr>
    </w:p>
    <w:p w14:paraId="5EACEB44" w14:textId="0984970B" w:rsidR="00D64F8B" w:rsidRPr="007B4F8A" w:rsidRDefault="00D64F8B" w:rsidP="008C03CA">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“Animal fluid” (a category 1 class of goods) does not include semen or fluids that </w:t>
      </w:r>
      <w:r w:rsidR="009B2A51" w:rsidRPr="007B4F8A">
        <w:rPr>
          <w:rFonts w:ascii="Times New Roman" w:hAnsi="Times New Roman"/>
          <w:sz w:val="24"/>
          <w:szCs w:val="24"/>
          <w:lang w:eastAsia="ja-JP"/>
        </w:rPr>
        <w:t>are</w:t>
      </w:r>
      <w:r w:rsidR="00D25C40" w:rsidRPr="007B4F8A">
        <w:rPr>
          <w:rFonts w:ascii="Times New Roman" w:hAnsi="Times New Roman"/>
          <w:sz w:val="24"/>
          <w:szCs w:val="24"/>
          <w:lang w:eastAsia="ja-JP"/>
        </w:rPr>
        <w:t xml:space="preserve"> </w:t>
      </w:r>
      <w:r w:rsidRPr="007B4F8A">
        <w:rPr>
          <w:rFonts w:ascii="Times New Roman" w:hAnsi="Times New Roman"/>
          <w:sz w:val="24"/>
          <w:szCs w:val="24"/>
          <w:lang w:eastAsia="ja-JP"/>
        </w:rPr>
        <w:t>part of meat or meat products, as such fluids already form part of the category 1 classes of goods known as “animal reproductive material”, and “meat” and “meat products</w:t>
      </w:r>
      <w:r w:rsidR="009E3DD9" w:rsidRPr="007B4F8A">
        <w:rPr>
          <w:rFonts w:ascii="Times New Roman" w:hAnsi="Times New Roman"/>
          <w:sz w:val="24"/>
          <w:szCs w:val="24"/>
          <w:lang w:eastAsia="ja-JP"/>
        </w:rPr>
        <w:t>”</w:t>
      </w:r>
      <w:r w:rsidRPr="007B4F8A">
        <w:rPr>
          <w:rFonts w:ascii="Times New Roman" w:hAnsi="Times New Roman"/>
          <w:sz w:val="24"/>
          <w:szCs w:val="24"/>
          <w:lang w:eastAsia="ja-JP"/>
        </w:rPr>
        <w:t>.</w:t>
      </w:r>
    </w:p>
    <w:p w14:paraId="20635742" w14:textId="1E175479" w:rsidR="00D64F8B" w:rsidRPr="007B4F8A" w:rsidRDefault="00D64F8B" w:rsidP="008C03CA">
      <w:pPr>
        <w:spacing w:before="0"/>
        <w:rPr>
          <w:rFonts w:ascii="Times New Roman" w:hAnsi="Times New Roman"/>
          <w:sz w:val="24"/>
          <w:szCs w:val="24"/>
          <w:lang w:eastAsia="ja-JP"/>
        </w:rPr>
      </w:pPr>
    </w:p>
    <w:p w14:paraId="0010631A" w14:textId="22FD070D" w:rsidR="00D64F8B" w:rsidRPr="007B4F8A" w:rsidRDefault="00D64F8B" w:rsidP="008C03CA">
      <w:pPr>
        <w:spacing w:before="0"/>
        <w:rPr>
          <w:rFonts w:ascii="Times New Roman" w:hAnsi="Times New Roman"/>
          <w:sz w:val="24"/>
          <w:szCs w:val="24"/>
          <w:lang w:eastAsia="ja-JP"/>
        </w:rPr>
      </w:pPr>
      <w:r w:rsidRPr="007B4F8A">
        <w:rPr>
          <w:rFonts w:ascii="Times New Roman" w:hAnsi="Times New Roman"/>
          <w:sz w:val="24"/>
          <w:szCs w:val="24"/>
          <w:lang w:eastAsia="ja-JP"/>
        </w:rPr>
        <w:t>“Animal tissue” (a category 1 class of goods (with some exceptions)) does not include “animal reproductive material” as any animal tissue that forms part of animal reproductive material already forms part of the category 1 class of goods known as “animal reproductive material</w:t>
      </w:r>
      <w:r w:rsidR="009E3DD9" w:rsidRPr="007B4F8A">
        <w:rPr>
          <w:rFonts w:ascii="Times New Roman" w:hAnsi="Times New Roman"/>
          <w:sz w:val="24"/>
          <w:szCs w:val="24"/>
          <w:lang w:eastAsia="ja-JP"/>
        </w:rPr>
        <w:t>”</w:t>
      </w:r>
      <w:r w:rsidRPr="007B4F8A">
        <w:rPr>
          <w:rFonts w:ascii="Times New Roman" w:hAnsi="Times New Roman"/>
          <w:sz w:val="24"/>
          <w:szCs w:val="24"/>
          <w:lang w:eastAsia="ja-JP"/>
        </w:rPr>
        <w:t>.</w:t>
      </w:r>
    </w:p>
    <w:p w14:paraId="35DBA953" w14:textId="77777777" w:rsidR="008C03CA" w:rsidRPr="007B4F8A" w:rsidRDefault="008C03CA" w:rsidP="00BF6810">
      <w:pPr>
        <w:spacing w:before="0"/>
        <w:rPr>
          <w:rFonts w:ascii="Times New Roman" w:hAnsi="Times New Roman"/>
          <w:sz w:val="24"/>
          <w:szCs w:val="24"/>
          <w:lang w:eastAsia="ja-JP"/>
        </w:rPr>
      </w:pPr>
    </w:p>
    <w:p w14:paraId="242AD298" w14:textId="6D064862" w:rsidR="00BF6810" w:rsidRPr="007B4F8A" w:rsidRDefault="00A9512F" w:rsidP="00BF6810">
      <w:pPr>
        <w:spacing w:before="0"/>
        <w:rPr>
          <w:rFonts w:ascii="Times New Roman" w:hAnsi="Times New Roman"/>
          <w:sz w:val="24"/>
          <w:szCs w:val="24"/>
          <w:lang w:eastAsia="ja-JP"/>
        </w:rPr>
      </w:pPr>
      <w:r w:rsidRPr="007B4F8A">
        <w:rPr>
          <w:rFonts w:ascii="Times New Roman" w:hAnsi="Times New Roman"/>
          <w:sz w:val="24"/>
          <w:szCs w:val="24"/>
          <w:lang w:eastAsia="ja-JP"/>
        </w:rPr>
        <w:t>This section</w:t>
      </w:r>
      <w:r w:rsidR="00D64F8B" w:rsidRPr="007B4F8A">
        <w:rPr>
          <w:rFonts w:ascii="Times New Roman" w:hAnsi="Times New Roman"/>
          <w:sz w:val="24"/>
          <w:szCs w:val="24"/>
          <w:lang w:eastAsia="ja-JP"/>
        </w:rPr>
        <w:t xml:space="preserve"> </w:t>
      </w:r>
      <w:r w:rsidR="00BF6810" w:rsidRPr="007B4F8A">
        <w:rPr>
          <w:rFonts w:ascii="Times New Roman" w:hAnsi="Times New Roman"/>
          <w:sz w:val="24"/>
          <w:szCs w:val="24"/>
          <w:lang w:eastAsia="ja-JP"/>
        </w:rPr>
        <w:t xml:space="preserve">defines </w:t>
      </w:r>
      <w:r w:rsidR="00BF6810" w:rsidRPr="007B4F8A">
        <w:rPr>
          <w:rFonts w:ascii="Times New Roman" w:hAnsi="Times New Roman"/>
          <w:b/>
          <w:bCs/>
          <w:i/>
          <w:iCs/>
          <w:sz w:val="24"/>
          <w:szCs w:val="24"/>
          <w:lang w:eastAsia="ja-JP"/>
        </w:rPr>
        <w:t>meat</w:t>
      </w:r>
      <w:r w:rsidR="00BF6810" w:rsidRPr="007B4F8A">
        <w:rPr>
          <w:rFonts w:ascii="Times New Roman" w:hAnsi="Times New Roman"/>
          <w:sz w:val="24"/>
          <w:szCs w:val="24"/>
          <w:lang w:eastAsia="ja-JP"/>
        </w:rPr>
        <w:t xml:space="preserve"> </w:t>
      </w:r>
      <w:r w:rsidR="00E870C5" w:rsidRPr="007B4F8A">
        <w:rPr>
          <w:rFonts w:ascii="Times New Roman" w:hAnsi="Times New Roman"/>
          <w:sz w:val="24"/>
          <w:szCs w:val="24"/>
          <w:lang w:eastAsia="ja-JP"/>
        </w:rPr>
        <w:t>as</w:t>
      </w:r>
      <w:r w:rsidR="00BF6810" w:rsidRPr="007B4F8A">
        <w:rPr>
          <w:rFonts w:ascii="Times New Roman" w:hAnsi="Times New Roman"/>
          <w:sz w:val="24"/>
          <w:szCs w:val="24"/>
          <w:lang w:eastAsia="ja-JP"/>
        </w:rPr>
        <w:t xml:space="preserve"> a part of an animal (other than a fish, cetacean, mollusc, crustacean, cnidarian, echinoderm or a tunicate) that is intended or able to be used as food by a human being or an animal (</w:t>
      </w:r>
      <w:proofErr w:type="gramStart"/>
      <w:r w:rsidR="00BF6810" w:rsidRPr="007B4F8A">
        <w:rPr>
          <w:rFonts w:ascii="Times New Roman" w:hAnsi="Times New Roman"/>
          <w:sz w:val="24"/>
          <w:szCs w:val="24"/>
          <w:lang w:eastAsia="ja-JP"/>
        </w:rPr>
        <w:t>whether or not</w:t>
      </w:r>
      <w:proofErr w:type="gramEnd"/>
      <w:r w:rsidR="00BF6810" w:rsidRPr="007B4F8A">
        <w:rPr>
          <w:rFonts w:ascii="Times New Roman" w:hAnsi="Times New Roman"/>
          <w:sz w:val="24"/>
          <w:szCs w:val="24"/>
          <w:lang w:eastAsia="ja-JP"/>
        </w:rPr>
        <w:t xml:space="preserve"> it is cooked, dried or otherwise processed). This definition includes blood, </w:t>
      </w:r>
      <w:proofErr w:type="gramStart"/>
      <w:r w:rsidR="00BF6810" w:rsidRPr="007B4F8A">
        <w:rPr>
          <w:rFonts w:ascii="Times New Roman" w:hAnsi="Times New Roman"/>
          <w:sz w:val="24"/>
          <w:szCs w:val="24"/>
          <w:lang w:eastAsia="ja-JP"/>
        </w:rPr>
        <w:t>bone-meal</w:t>
      </w:r>
      <w:proofErr w:type="gramEnd"/>
      <w:r w:rsidR="00BF6810" w:rsidRPr="007B4F8A">
        <w:rPr>
          <w:rFonts w:ascii="Times New Roman" w:hAnsi="Times New Roman"/>
          <w:sz w:val="24"/>
          <w:szCs w:val="24"/>
          <w:lang w:eastAsia="ja-JP"/>
        </w:rPr>
        <w:t>, meat meal, tallow and fat.</w:t>
      </w:r>
    </w:p>
    <w:p w14:paraId="19DDCA64" w14:textId="77777777" w:rsidR="00BF6810" w:rsidRPr="007B4F8A" w:rsidRDefault="00BF6810" w:rsidP="00BF6810">
      <w:pPr>
        <w:spacing w:before="0"/>
        <w:rPr>
          <w:rFonts w:ascii="Times New Roman" w:hAnsi="Times New Roman"/>
          <w:sz w:val="24"/>
          <w:szCs w:val="24"/>
          <w:lang w:eastAsia="ja-JP"/>
        </w:rPr>
      </w:pPr>
    </w:p>
    <w:p w14:paraId="6CAA2881" w14:textId="0573BCB8" w:rsidR="00BF6810" w:rsidRPr="007B4F8A" w:rsidRDefault="00BF6810" w:rsidP="00BF681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A </w:t>
      </w:r>
      <w:r w:rsidRPr="007B4F8A">
        <w:rPr>
          <w:rFonts w:ascii="Times New Roman" w:hAnsi="Times New Roman"/>
          <w:b/>
          <w:bCs/>
          <w:i/>
          <w:iCs/>
          <w:sz w:val="24"/>
          <w:szCs w:val="24"/>
          <w:lang w:eastAsia="ja-JP"/>
        </w:rPr>
        <w:t>meat product</w:t>
      </w:r>
      <w:r w:rsidRPr="007B4F8A">
        <w:rPr>
          <w:rFonts w:ascii="Times New Roman" w:hAnsi="Times New Roman"/>
          <w:sz w:val="24"/>
          <w:szCs w:val="24"/>
          <w:lang w:eastAsia="ja-JP"/>
        </w:rPr>
        <w:t xml:space="preserve"> is defined in </w:t>
      </w:r>
      <w:r w:rsidR="00A9512F" w:rsidRPr="007B4F8A">
        <w:rPr>
          <w:rFonts w:ascii="Times New Roman" w:hAnsi="Times New Roman"/>
          <w:sz w:val="24"/>
          <w:szCs w:val="24"/>
          <w:lang w:eastAsia="ja-JP"/>
        </w:rPr>
        <w:t xml:space="preserve">this </w:t>
      </w:r>
      <w:r w:rsidRPr="007B4F8A">
        <w:rPr>
          <w:rFonts w:ascii="Times New Roman" w:hAnsi="Times New Roman"/>
          <w:sz w:val="24"/>
          <w:szCs w:val="24"/>
          <w:lang w:eastAsia="ja-JP"/>
        </w:rPr>
        <w:t xml:space="preserve">section </w:t>
      </w:r>
      <w:r w:rsidR="0066439D" w:rsidRPr="007B4F8A">
        <w:rPr>
          <w:rFonts w:ascii="Times New Roman" w:hAnsi="Times New Roman"/>
          <w:sz w:val="24"/>
          <w:szCs w:val="24"/>
          <w:lang w:eastAsia="ja-JP"/>
        </w:rPr>
        <w:t>as</w:t>
      </w:r>
      <w:r w:rsidRPr="007B4F8A">
        <w:rPr>
          <w:rFonts w:ascii="Times New Roman" w:hAnsi="Times New Roman"/>
          <w:sz w:val="24"/>
          <w:szCs w:val="24"/>
          <w:lang w:eastAsia="ja-JP"/>
        </w:rPr>
        <w:t xml:space="preserve"> a product that contains meat or of which meat is an ingredient.</w:t>
      </w:r>
    </w:p>
    <w:p w14:paraId="56E0D652" w14:textId="77777777" w:rsidR="00BF6810" w:rsidRPr="007B4F8A" w:rsidRDefault="00BF6810" w:rsidP="00BF6810">
      <w:pPr>
        <w:spacing w:before="0"/>
        <w:rPr>
          <w:rFonts w:ascii="Times New Roman" w:hAnsi="Times New Roman"/>
          <w:sz w:val="24"/>
          <w:szCs w:val="24"/>
          <w:lang w:eastAsia="ja-JP"/>
        </w:rPr>
      </w:pPr>
    </w:p>
    <w:p w14:paraId="0A8AF291" w14:textId="0E4FAFE6" w:rsidR="00BF6810" w:rsidRPr="007B4F8A" w:rsidRDefault="00BF6810" w:rsidP="00BF681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term </w:t>
      </w:r>
      <w:r w:rsidRPr="007B4F8A">
        <w:rPr>
          <w:rFonts w:ascii="Times New Roman" w:hAnsi="Times New Roman"/>
          <w:b/>
          <w:bCs/>
          <w:i/>
          <w:iCs/>
          <w:sz w:val="24"/>
          <w:szCs w:val="24"/>
          <w:lang w:eastAsia="ja-JP"/>
        </w:rPr>
        <w:t>retorted</w:t>
      </w:r>
      <w:r w:rsidRPr="007B4F8A">
        <w:rPr>
          <w:rFonts w:ascii="Times New Roman" w:hAnsi="Times New Roman"/>
          <w:sz w:val="24"/>
          <w:szCs w:val="24"/>
          <w:lang w:eastAsia="ja-JP"/>
        </w:rPr>
        <w:t xml:space="preserve"> is </w:t>
      </w:r>
      <w:r w:rsidR="000828AD" w:rsidRPr="007B4F8A">
        <w:rPr>
          <w:rFonts w:ascii="Times New Roman" w:hAnsi="Times New Roman"/>
          <w:sz w:val="24"/>
          <w:szCs w:val="24"/>
          <w:lang w:eastAsia="ja-JP"/>
        </w:rPr>
        <w:t xml:space="preserve">also </w:t>
      </w:r>
      <w:r w:rsidRPr="007B4F8A">
        <w:rPr>
          <w:rFonts w:ascii="Times New Roman" w:hAnsi="Times New Roman"/>
          <w:sz w:val="24"/>
          <w:szCs w:val="24"/>
          <w:lang w:eastAsia="ja-JP"/>
        </w:rPr>
        <w:t xml:space="preserve">defined in </w:t>
      </w:r>
      <w:r w:rsidR="00A9512F" w:rsidRPr="007B4F8A">
        <w:rPr>
          <w:rFonts w:ascii="Times New Roman" w:hAnsi="Times New Roman"/>
          <w:sz w:val="24"/>
          <w:szCs w:val="24"/>
          <w:lang w:eastAsia="ja-JP"/>
        </w:rPr>
        <w:t xml:space="preserve">this </w:t>
      </w:r>
      <w:r w:rsidRPr="007B4F8A">
        <w:rPr>
          <w:rFonts w:ascii="Times New Roman" w:hAnsi="Times New Roman"/>
          <w:sz w:val="24"/>
          <w:szCs w:val="24"/>
          <w:lang w:eastAsia="ja-JP"/>
        </w:rPr>
        <w:t xml:space="preserve">section </w:t>
      </w:r>
      <w:r w:rsidR="0066439D" w:rsidRPr="007B4F8A">
        <w:rPr>
          <w:rFonts w:ascii="Times New Roman" w:hAnsi="Times New Roman"/>
          <w:sz w:val="24"/>
          <w:szCs w:val="24"/>
          <w:lang w:eastAsia="ja-JP"/>
        </w:rPr>
        <w:t>as</w:t>
      </w:r>
      <w:r w:rsidRPr="007B4F8A">
        <w:rPr>
          <w:rFonts w:ascii="Times New Roman" w:hAnsi="Times New Roman"/>
          <w:sz w:val="24"/>
          <w:szCs w:val="24"/>
          <w:lang w:eastAsia="ja-JP"/>
        </w:rPr>
        <w:t xml:space="preserve"> heated in a </w:t>
      </w:r>
      <w:proofErr w:type="gramStart"/>
      <w:r w:rsidRPr="007B4F8A">
        <w:rPr>
          <w:rFonts w:ascii="Times New Roman" w:hAnsi="Times New Roman"/>
          <w:sz w:val="24"/>
          <w:szCs w:val="24"/>
          <w:lang w:eastAsia="ja-JP"/>
        </w:rPr>
        <w:t>hermetically-sealed</w:t>
      </w:r>
      <w:proofErr w:type="gramEnd"/>
      <w:r w:rsidRPr="007B4F8A">
        <w:rPr>
          <w:rFonts w:ascii="Times New Roman" w:hAnsi="Times New Roman"/>
          <w:sz w:val="24"/>
          <w:szCs w:val="24"/>
          <w:lang w:eastAsia="ja-JP"/>
        </w:rPr>
        <w:t xml:space="preserve"> containe</w:t>
      </w:r>
      <w:r w:rsidR="006B1241" w:rsidRPr="007B4F8A">
        <w:rPr>
          <w:rFonts w:ascii="Times New Roman" w:hAnsi="Times New Roman"/>
          <w:sz w:val="24"/>
          <w:szCs w:val="24"/>
          <w:lang w:eastAsia="ja-JP"/>
        </w:rPr>
        <w:t>r</w:t>
      </w:r>
      <w:r w:rsidRPr="007B4F8A">
        <w:rPr>
          <w:rFonts w:ascii="Times New Roman" w:hAnsi="Times New Roman"/>
          <w:sz w:val="24"/>
          <w:szCs w:val="24"/>
          <w:lang w:eastAsia="ja-JP"/>
        </w:rPr>
        <w:t xml:space="preserve"> to a minimum core temperature of 100°C, obtaining an F</w:t>
      </w:r>
      <w:r w:rsidRPr="007B4F8A">
        <w:rPr>
          <w:rFonts w:ascii="Times New Roman" w:hAnsi="Times New Roman"/>
          <w:sz w:val="24"/>
          <w:szCs w:val="24"/>
          <w:vertAlign w:val="subscript"/>
          <w:lang w:eastAsia="ja-JP"/>
        </w:rPr>
        <w:t>0</w:t>
      </w:r>
      <w:r w:rsidRPr="007B4F8A">
        <w:rPr>
          <w:rFonts w:ascii="Times New Roman" w:hAnsi="Times New Roman"/>
          <w:sz w:val="24"/>
          <w:szCs w:val="24"/>
          <w:lang w:eastAsia="ja-JP"/>
        </w:rPr>
        <w:t xml:space="preserve"> value of at least 2.8.</w:t>
      </w:r>
    </w:p>
    <w:p w14:paraId="0F8851F0" w14:textId="77777777" w:rsidR="00BF6810" w:rsidRPr="007B4F8A" w:rsidRDefault="00BF6810" w:rsidP="00BF6810">
      <w:pPr>
        <w:spacing w:before="0"/>
        <w:rPr>
          <w:rFonts w:ascii="Times New Roman" w:hAnsi="Times New Roman"/>
          <w:sz w:val="24"/>
          <w:szCs w:val="24"/>
          <w:lang w:eastAsia="ja-JP"/>
        </w:rPr>
      </w:pPr>
    </w:p>
    <w:p w14:paraId="5189D90D" w14:textId="4213E40A" w:rsidR="008C03CA" w:rsidRPr="007B4F8A" w:rsidRDefault="008C03CA" w:rsidP="008C03CA">
      <w:pPr>
        <w:spacing w:before="0"/>
        <w:rPr>
          <w:rFonts w:ascii="Times New Roman" w:hAnsi="Times New Roman"/>
          <w:sz w:val="24"/>
          <w:szCs w:val="24"/>
          <w:lang w:eastAsia="ja-JP"/>
        </w:rPr>
      </w:pPr>
      <w:r w:rsidRPr="007B4F8A">
        <w:rPr>
          <w:rFonts w:ascii="Times New Roman" w:hAnsi="Times New Roman"/>
          <w:sz w:val="24"/>
          <w:szCs w:val="24"/>
          <w:lang w:eastAsia="ja-JP"/>
        </w:rPr>
        <w:t>The</w:t>
      </w:r>
      <w:r w:rsidR="007E6FEB" w:rsidRPr="007B4F8A">
        <w:rPr>
          <w:rFonts w:ascii="Times New Roman" w:hAnsi="Times New Roman"/>
          <w:sz w:val="24"/>
          <w:szCs w:val="24"/>
          <w:lang w:eastAsia="ja-JP"/>
        </w:rPr>
        <w:t>se</w:t>
      </w:r>
      <w:r w:rsidRPr="007B4F8A">
        <w:rPr>
          <w:rFonts w:ascii="Times New Roman" w:hAnsi="Times New Roman"/>
          <w:sz w:val="24"/>
          <w:szCs w:val="24"/>
          <w:lang w:eastAsia="ja-JP"/>
        </w:rPr>
        <w:t xml:space="preserve"> definitions are required because meat </w:t>
      </w:r>
      <w:r w:rsidR="006841F0" w:rsidRPr="007B4F8A">
        <w:rPr>
          <w:rFonts w:ascii="Times New Roman" w:hAnsi="Times New Roman"/>
          <w:sz w:val="24"/>
          <w:szCs w:val="24"/>
          <w:lang w:eastAsia="ja-JP"/>
        </w:rPr>
        <w:t>and</w:t>
      </w:r>
      <w:r w:rsidRPr="007B4F8A">
        <w:rPr>
          <w:rFonts w:ascii="Times New Roman" w:hAnsi="Times New Roman"/>
          <w:sz w:val="24"/>
          <w:szCs w:val="24"/>
          <w:lang w:eastAsia="ja-JP"/>
        </w:rPr>
        <w:t xml:space="preserve"> meat products </w:t>
      </w:r>
      <w:r w:rsidR="007E6FEB" w:rsidRPr="007B4F8A">
        <w:rPr>
          <w:rFonts w:ascii="Times New Roman" w:hAnsi="Times New Roman"/>
          <w:sz w:val="24"/>
          <w:szCs w:val="24"/>
          <w:lang w:eastAsia="ja-JP"/>
        </w:rPr>
        <w:t xml:space="preserve">are </w:t>
      </w:r>
      <w:r w:rsidR="006841F0" w:rsidRPr="007B4F8A">
        <w:rPr>
          <w:rFonts w:ascii="Times New Roman" w:hAnsi="Times New Roman"/>
          <w:sz w:val="24"/>
          <w:szCs w:val="24"/>
          <w:lang w:eastAsia="ja-JP"/>
        </w:rPr>
        <w:t xml:space="preserve">classes of goods that are </w:t>
      </w:r>
      <w:r w:rsidR="007E6FEB" w:rsidRPr="007B4F8A">
        <w:rPr>
          <w:rFonts w:ascii="Times New Roman" w:hAnsi="Times New Roman"/>
          <w:sz w:val="24"/>
          <w:szCs w:val="24"/>
          <w:lang w:eastAsia="ja-JP"/>
        </w:rPr>
        <w:t>listed as category 1 goods in section 6</w:t>
      </w:r>
      <w:r w:rsidR="00D64F8B" w:rsidRPr="007B4F8A">
        <w:rPr>
          <w:rFonts w:ascii="Times New Roman" w:hAnsi="Times New Roman"/>
          <w:sz w:val="24"/>
          <w:szCs w:val="24"/>
          <w:lang w:eastAsia="ja-JP"/>
        </w:rPr>
        <w:t xml:space="preserve"> of </w:t>
      </w:r>
      <w:r w:rsidR="00B10545" w:rsidRPr="007B4F8A">
        <w:rPr>
          <w:rFonts w:ascii="Times New Roman" w:hAnsi="Times New Roman"/>
          <w:sz w:val="24"/>
          <w:szCs w:val="24"/>
          <w:lang w:eastAsia="ja-JP"/>
        </w:rPr>
        <w:t>this</w:t>
      </w:r>
      <w:r w:rsidR="00D64F8B" w:rsidRPr="007B4F8A">
        <w:rPr>
          <w:rFonts w:ascii="Times New Roman" w:hAnsi="Times New Roman"/>
          <w:sz w:val="24"/>
          <w:szCs w:val="24"/>
          <w:lang w:eastAsia="ja-JP"/>
        </w:rPr>
        <w:t xml:space="preserve"> Determination</w:t>
      </w:r>
      <w:r w:rsidR="007E6FEB" w:rsidRPr="007B4F8A">
        <w:rPr>
          <w:rFonts w:ascii="Times New Roman" w:hAnsi="Times New Roman"/>
          <w:sz w:val="24"/>
          <w:szCs w:val="24"/>
          <w:lang w:eastAsia="ja-JP"/>
        </w:rPr>
        <w:t xml:space="preserve">, but meat and meat products </w:t>
      </w:r>
      <w:r w:rsidRPr="007B4F8A">
        <w:rPr>
          <w:rFonts w:ascii="Times New Roman" w:hAnsi="Times New Roman"/>
          <w:sz w:val="24"/>
          <w:szCs w:val="24"/>
          <w:lang w:eastAsia="ja-JP"/>
        </w:rPr>
        <w:t>that have been retorted are excluded from th</w:t>
      </w:r>
      <w:r w:rsidR="007E6FEB" w:rsidRPr="007B4F8A">
        <w:rPr>
          <w:rFonts w:ascii="Times New Roman" w:hAnsi="Times New Roman"/>
          <w:sz w:val="24"/>
          <w:szCs w:val="24"/>
          <w:lang w:eastAsia="ja-JP"/>
        </w:rPr>
        <w:t>at</w:t>
      </w:r>
      <w:r w:rsidRPr="007B4F8A">
        <w:rPr>
          <w:rFonts w:ascii="Times New Roman" w:hAnsi="Times New Roman"/>
          <w:sz w:val="24"/>
          <w:szCs w:val="24"/>
          <w:lang w:eastAsia="ja-JP"/>
        </w:rPr>
        <w:t xml:space="preserve"> class of goods.</w:t>
      </w:r>
    </w:p>
    <w:p w14:paraId="2EDBBC82" w14:textId="3EDB8FD5" w:rsidR="00BF6810" w:rsidRPr="007B4F8A" w:rsidRDefault="00BF6810" w:rsidP="00BF6810">
      <w:pPr>
        <w:spacing w:before="0"/>
        <w:rPr>
          <w:rFonts w:ascii="Times New Roman" w:hAnsi="Times New Roman"/>
          <w:sz w:val="24"/>
          <w:szCs w:val="24"/>
          <w:lang w:eastAsia="ja-JP"/>
        </w:rPr>
      </w:pPr>
    </w:p>
    <w:p w14:paraId="0829B899" w14:textId="3DE6C56A" w:rsidR="00BF6810" w:rsidRPr="007B4F8A" w:rsidRDefault="00BF6810" w:rsidP="00BF6810">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6 – Category 1 goods</w:t>
      </w:r>
    </w:p>
    <w:p w14:paraId="59305AFC" w14:textId="2F1F4978" w:rsidR="00BF6810" w:rsidRPr="007B4F8A" w:rsidRDefault="00BF6810" w:rsidP="00BF6810">
      <w:pPr>
        <w:spacing w:before="0"/>
        <w:rPr>
          <w:rFonts w:ascii="Times New Roman" w:hAnsi="Times New Roman"/>
          <w:sz w:val="24"/>
          <w:szCs w:val="24"/>
          <w:lang w:eastAsia="ja-JP"/>
        </w:rPr>
      </w:pPr>
    </w:p>
    <w:p w14:paraId="747C734D" w14:textId="67C27638" w:rsidR="00C410FC" w:rsidRPr="007B4F8A" w:rsidRDefault="00BF6810" w:rsidP="00BF681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Section 6 provides a list of </w:t>
      </w:r>
      <w:r w:rsidR="006B1241" w:rsidRPr="007B4F8A">
        <w:rPr>
          <w:rFonts w:ascii="Times New Roman" w:hAnsi="Times New Roman"/>
          <w:sz w:val="24"/>
          <w:szCs w:val="24"/>
          <w:lang w:eastAsia="ja-JP"/>
        </w:rPr>
        <w:t xml:space="preserve">goods and </w:t>
      </w:r>
      <w:r w:rsidRPr="007B4F8A">
        <w:rPr>
          <w:rFonts w:ascii="Times New Roman" w:hAnsi="Times New Roman"/>
          <w:sz w:val="24"/>
          <w:szCs w:val="24"/>
          <w:lang w:eastAsia="ja-JP"/>
        </w:rPr>
        <w:t xml:space="preserve">classes of goods that have been assessed to be category 1 goods for the purposes of </w:t>
      </w:r>
      <w:r w:rsidR="007D0C8D" w:rsidRPr="007B4F8A">
        <w:rPr>
          <w:rFonts w:ascii="Times New Roman" w:hAnsi="Times New Roman"/>
          <w:sz w:val="24"/>
          <w:szCs w:val="24"/>
          <w:lang w:eastAsia="ja-JP"/>
        </w:rPr>
        <w:t xml:space="preserve">determining infringement notice </w:t>
      </w:r>
      <w:r w:rsidR="001F38AC" w:rsidRPr="007B4F8A">
        <w:rPr>
          <w:rFonts w:ascii="Times New Roman" w:hAnsi="Times New Roman"/>
          <w:sz w:val="24"/>
          <w:szCs w:val="24"/>
          <w:lang w:eastAsia="ja-JP"/>
        </w:rPr>
        <w:t xml:space="preserve">amounts under subsection </w:t>
      </w:r>
      <w:r w:rsidR="001F38AC" w:rsidRPr="007B4F8A">
        <w:rPr>
          <w:rFonts w:ascii="Times New Roman" w:hAnsi="Times New Roman"/>
          <w:sz w:val="24"/>
          <w:szCs w:val="24"/>
          <w:lang w:eastAsia="ja-JP"/>
        </w:rPr>
        <w:lastRenderedPageBreak/>
        <w:t xml:space="preserve">524(4) of the Act and regulations made for the purposes of that subsection (being subsection 88(2) of the </w:t>
      </w:r>
      <w:r w:rsidR="00E64BB4" w:rsidRPr="007B4F8A">
        <w:rPr>
          <w:rFonts w:ascii="Times New Roman" w:hAnsi="Times New Roman"/>
          <w:sz w:val="24"/>
          <w:szCs w:val="24"/>
          <w:lang w:eastAsia="ja-JP"/>
        </w:rPr>
        <w:t>Regulation)</w:t>
      </w:r>
      <w:r w:rsidRPr="007B4F8A">
        <w:rPr>
          <w:rFonts w:ascii="Times New Roman" w:hAnsi="Times New Roman"/>
          <w:sz w:val="24"/>
          <w:szCs w:val="24"/>
          <w:lang w:eastAsia="ja-JP"/>
        </w:rPr>
        <w:t>. This section allows infringement notice amounts to reflect the</w:t>
      </w:r>
      <w:r w:rsidR="00C874B2" w:rsidRPr="007B4F8A">
        <w:rPr>
          <w:rFonts w:ascii="Times New Roman" w:hAnsi="Times New Roman"/>
          <w:sz w:val="24"/>
          <w:szCs w:val="24"/>
          <w:lang w:eastAsia="ja-JP"/>
        </w:rPr>
        <w:t xml:space="preserve"> </w:t>
      </w:r>
      <w:r w:rsidR="00453EEE" w:rsidRPr="007B4F8A">
        <w:rPr>
          <w:rFonts w:ascii="Times New Roman" w:hAnsi="Times New Roman"/>
          <w:sz w:val="24"/>
          <w:szCs w:val="24"/>
          <w:lang w:eastAsia="ja-JP"/>
        </w:rPr>
        <w:t xml:space="preserve">biosecurity </w:t>
      </w:r>
      <w:r w:rsidR="00C874B2" w:rsidRPr="007B4F8A">
        <w:rPr>
          <w:rFonts w:ascii="Times New Roman" w:hAnsi="Times New Roman"/>
          <w:sz w:val="24"/>
          <w:szCs w:val="24"/>
          <w:lang w:eastAsia="ja-JP"/>
        </w:rPr>
        <w:t>risk posed by</w:t>
      </w:r>
      <w:r w:rsidRPr="007B4F8A">
        <w:rPr>
          <w:rFonts w:ascii="Times New Roman" w:hAnsi="Times New Roman"/>
          <w:sz w:val="24"/>
          <w:szCs w:val="24"/>
          <w:lang w:eastAsia="ja-JP"/>
        </w:rPr>
        <w:t xml:space="preserve"> goods and classes of goods that have been listed as category 1 goods in the Determination. Category 1 goods pose a high biosecurity risk when travellers fail to declare them upon arrival in Australia.</w:t>
      </w:r>
    </w:p>
    <w:p w14:paraId="45425451" w14:textId="1CA96F49" w:rsidR="00076572" w:rsidRPr="007B4F8A" w:rsidRDefault="00076572" w:rsidP="00BF6810">
      <w:pPr>
        <w:spacing w:before="0"/>
        <w:rPr>
          <w:rFonts w:ascii="Times New Roman" w:hAnsi="Times New Roman"/>
          <w:sz w:val="24"/>
          <w:szCs w:val="24"/>
          <w:lang w:eastAsia="ja-JP"/>
        </w:rPr>
      </w:pPr>
    </w:p>
    <w:p w14:paraId="2D5754A4" w14:textId="363DA3DC" w:rsidR="00076572" w:rsidRPr="007B4F8A" w:rsidRDefault="00076572" w:rsidP="00076572">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Section 6 provides that the following classes of goods are category </w:t>
      </w:r>
      <w:r w:rsidR="00901EBD" w:rsidRPr="007B4F8A">
        <w:rPr>
          <w:rFonts w:ascii="Times New Roman" w:hAnsi="Times New Roman"/>
          <w:sz w:val="24"/>
          <w:szCs w:val="24"/>
          <w:lang w:eastAsia="ja-JP"/>
        </w:rPr>
        <w:t>1</w:t>
      </w:r>
      <w:r w:rsidRPr="007B4F8A">
        <w:rPr>
          <w:rFonts w:ascii="Times New Roman" w:hAnsi="Times New Roman"/>
          <w:sz w:val="24"/>
          <w:szCs w:val="24"/>
          <w:lang w:eastAsia="ja-JP"/>
        </w:rPr>
        <w:t xml:space="preserve"> goods:</w:t>
      </w:r>
    </w:p>
    <w:p w14:paraId="0A56E715" w14:textId="77777777" w:rsidR="00076572" w:rsidRPr="007B4F8A" w:rsidRDefault="00076572"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(a)</w:t>
      </w:r>
      <w:r w:rsidRPr="007B4F8A">
        <w:rPr>
          <w:rFonts w:ascii="Times New Roman" w:hAnsi="Times New Roman"/>
          <w:sz w:val="24"/>
          <w:szCs w:val="24"/>
          <w:lang w:eastAsia="ja-JP"/>
        </w:rPr>
        <w:tab/>
        <w:t>live plants;</w:t>
      </w:r>
    </w:p>
    <w:p w14:paraId="42EBB964" w14:textId="47E661D3" w:rsidR="00076572" w:rsidRPr="007B4F8A" w:rsidRDefault="00076572"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(b)</w:t>
      </w:r>
      <w:r w:rsidRPr="007B4F8A">
        <w:rPr>
          <w:rFonts w:ascii="Times New Roman" w:hAnsi="Times New Roman"/>
          <w:sz w:val="24"/>
          <w:szCs w:val="24"/>
          <w:lang w:eastAsia="ja-JP"/>
        </w:rPr>
        <w:tab/>
        <w:t>whole unprocessed seeds</w:t>
      </w:r>
      <w:r w:rsidR="00CB11BA" w:rsidRPr="007B4F8A">
        <w:rPr>
          <w:rFonts w:ascii="Times New Roman" w:hAnsi="Times New Roman"/>
          <w:sz w:val="24"/>
          <w:szCs w:val="24"/>
          <w:lang w:eastAsia="ja-JP"/>
        </w:rPr>
        <w:t xml:space="preserve"> that are intended for sowing</w:t>
      </w:r>
      <w:r w:rsidRPr="007B4F8A">
        <w:rPr>
          <w:rFonts w:ascii="Times New Roman" w:hAnsi="Times New Roman"/>
          <w:sz w:val="24"/>
          <w:szCs w:val="24"/>
          <w:lang w:eastAsia="ja-JP"/>
        </w:rPr>
        <w:t>;</w:t>
      </w:r>
    </w:p>
    <w:p w14:paraId="683403F9" w14:textId="6C43AA06" w:rsidR="00076572" w:rsidRPr="007B4F8A" w:rsidRDefault="00076572"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(c)</w:t>
      </w:r>
      <w:r w:rsidRPr="007B4F8A">
        <w:rPr>
          <w:rFonts w:ascii="Times New Roman" w:hAnsi="Times New Roman"/>
          <w:sz w:val="24"/>
          <w:szCs w:val="24"/>
          <w:lang w:eastAsia="ja-JP"/>
        </w:rPr>
        <w:tab/>
        <w:t>meat and meat products, except meat or meat products that have been retorted;</w:t>
      </w:r>
    </w:p>
    <w:p w14:paraId="7ADEA83B" w14:textId="3E9AE22A" w:rsidR="00CB11BA" w:rsidRPr="007B4F8A" w:rsidRDefault="00CB11BA" w:rsidP="00313205">
      <w:pPr>
        <w:spacing w:before="0"/>
        <w:rPr>
          <w:rFonts w:ascii="Times New Roman" w:hAnsi="Times New Roman"/>
          <w:sz w:val="24"/>
          <w:szCs w:val="24"/>
          <w:lang w:eastAsia="ja-JP"/>
        </w:rPr>
      </w:pPr>
      <w:r w:rsidRPr="007B4F8A">
        <w:rPr>
          <w:rFonts w:ascii="Times New Roman" w:hAnsi="Times New Roman"/>
          <w:sz w:val="24"/>
          <w:szCs w:val="24"/>
          <w:lang w:eastAsia="ja-JP"/>
        </w:rPr>
        <w:tab/>
        <w:t>(d)</w:t>
      </w:r>
      <w:r w:rsidRPr="007B4F8A">
        <w:rPr>
          <w:rFonts w:ascii="Times New Roman" w:hAnsi="Times New Roman"/>
          <w:sz w:val="24"/>
          <w:szCs w:val="24"/>
          <w:lang w:eastAsia="ja-JP"/>
        </w:rPr>
        <w:tab/>
        <w:t>animal reproductive material, excluding</w:t>
      </w:r>
      <w:r w:rsidR="00D83854" w:rsidRPr="007B4F8A">
        <w:rPr>
          <w:rFonts w:ascii="Times New Roman" w:hAnsi="Times New Roman"/>
          <w:sz w:val="24"/>
          <w:szCs w:val="24"/>
          <w:lang w:eastAsia="ja-JP"/>
        </w:rPr>
        <w:t xml:space="preserve"> roe and</w:t>
      </w:r>
      <w:r w:rsidRPr="007B4F8A">
        <w:rPr>
          <w:rFonts w:ascii="Times New Roman" w:hAnsi="Times New Roman"/>
          <w:sz w:val="24"/>
          <w:szCs w:val="24"/>
          <w:lang w:eastAsia="ja-JP"/>
        </w:rPr>
        <w:t xml:space="preserve"> avian eggs that are </w:t>
      </w:r>
      <w:r w:rsidRPr="007B4F8A">
        <w:rPr>
          <w:rFonts w:ascii="Times New Roman" w:hAnsi="Times New Roman"/>
          <w:sz w:val="24"/>
          <w:szCs w:val="24"/>
          <w:lang w:eastAsia="ja-JP"/>
        </w:rPr>
        <w:tab/>
      </w:r>
      <w:r w:rsidRPr="007B4F8A">
        <w:rPr>
          <w:rFonts w:ascii="Times New Roman" w:hAnsi="Times New Roman"/>
          <w:sz w:val="24"/>
          <w:szCs w:val="24"/>
          <w:lang w:eastAsia="ja-JP"/>
        </w:rPr>
        <w:tab/>
      </w:r>
      <w:r w:rsidRPr="007B4F8A">
        <w:rPr>
          <w:rFonts w:ascii="Times New Roman" w:hAnsi="Times New Roman"/>
          <w:sz w:val="24"/>
          <w:szCs w:val="24"/>
          <w:lang w:eastAsia="ja-JP"/>
        </w:rPr>
        <w:tab/>
      </w:r>
      <w:r w:rsidR="00FD747A" w:rsidRPr="007B4F8A">
        <w:rPr>
          <w:rFonts w:ascii="Times New Roman" w:hAnsi="Times New Roman"/>
          <w:sz w:val="24"/>
          <w:szCs w:val="24"/>
          <w:lang w:eastAsia="ja-JP"/>
        </w:rPr>
        <w:tab/>
      </w:r>
      <w:r w:rsidRPr="007B4F8A">
        <w:rPr>
          <w:rFonts w:ascii="Times New Roman" w:hAnsi="Times New Roman"/>
          <w:sz w:val="24"/>
          <w:szCs w:val="24"/>
          <w:lang w:eastAsia="ja-JP"/>
        </w:rPr>
        <w:t>intended for, or are able to be used for, human consumption</w:t>
      </w:r>
      <w:r w:rsidR="00290B54" w:rsidRPr="007B4F8A">
        <w:rPr>
          <w:rFonts w:ascii="Times New Roman" w:hAnsi="Times New Roman"/>
          <w:sz w:val="24"/>
          <w:szCs w:val="24"/>
          <w:lang w:eastAsia="ja-JP"/>
        </w:rPr>
        <w:t xml:space="preserve"> (whether or not it is </w:t>
      </w:r>
      <w:r w:rsidR="00290B54" w:rsidRPr="007B4F8A">
        <w:rPr>
          <w:rFonts w:ascii="Times New Roman" w:hAnsi="Times New Roman"/>
          <w:sz w:val="24"/>
          <w:szCs w:val="24"/>
          <w:lang w:eastAsia="ja-JP"/>
        </w:rPr>
        <w:tab/>
      </w:r>
      <w:r w:rsidR="00290B54" w:rsidRPr="007B4F8A">
        <w:rPr>
          <w:rFonts w:ascii="Times New Roman" w:hAnsi="Times New Roman"/>
          <w:sz w:val="24"/>
          <w:szCs w:val="24"/>
          <w:lang w:eastAsia="ja-JP"/>
        </w:rPr>
        <w:tab/>
        <w:t>cooked, dried or otherwise processed)</w:t>
      </w:r>
      <w:r w:rsidRPr="007B4F8A">
        <w:rPr>
          <w:rFonts w:ascii="Times New Roman" w:hAnsi="Times New Roman"/>
          <w:sz w:val="24"/>
          <w:szCs w:val="24"/>
          <w:lang w:eastAsia="ja-JP"/>
        </w:rPr>
        <w:t>;</w:t>
      </w:r>
    </w:p>
    <w:p w14:paraId="672C41C4" w14:textId="7344BB99" w:rsidR="00CB11BA" w:rsidRPr="007B4F8A" w:rsidRDefault="00CB11BA"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(e)</w:t>
      </w:r>
      <w:r w:rsidRPr="007B4F8A">
        <w:rPr>
          <w:rFonts w:ascii="Times New Roman" w:hAnsi="Times New Roman"/>
          <w:sz w:val="24"/>
          <w:szCs w:val="24"/>
          <w:lang w:eastAsia="ja-JP"/>
        </w:rPr>
        <w:tab/>
        <w:t>animal fluids;</w:t>
      </w:r>
    </w:p>
    <w:p w14:paraId="2EDDCA81" w14:textId="011EA9C8" w:rsidR="00CB11BA" w:rsidRPr="007B4F8A" w:rsidRDefault="00CB11BA"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(f)</w:t>
      </w:r>
      <w:r w:rsidRPr="007B4F8A">
        <w:rPr>
          <w:rFonts w:ascii="Times New Roman" w:hAnsi="Times New Roman"/>
          <w:sz w:val="24"/>
          <w:szCs w:val="24"/>
          <w:lang w:eastAsia="ja-JP"/>
        </w:rPr>
        <w:tab/>
        <w:t xml:space="preserve">animal tissue that is not intended </w:t>
      </w:r>
      <w:r w:rsidR="00290B54" w:rsidRPr="007B4F8A">
        <w:rPr>
          <w:rFonts w:ascii="Times New Roman" w:hAnsi="Times New Roman"/>
          <w:sz w:val="24"/>
          <w:szCs w:val="24"/>
          <w:lang w:eastAsia="ja-JP"/>
        </w:rPr>
        <w:t xml:space="preserve">for human consumption </w:t>
      </w:r>
      <w:r w:rsidRPr="007B4F8A">
        <w:rPr>
          <w:rFonts w:ascii="Times New Roman" w:hAnsi="Times New Roman"/>
          <w:sz w:val="24"/>
          <w:szCs w:val="24"/>
          <w:lang w:eastAsia="ja-JP"/>
        </w:rPr>
        <w:t xml:space="preserve">(whether or not it is </w:t>
      </w:r>
      <w:r w:rsidR="00290B54" w:rsidRPr="007B4F8A">
        <w:rPr>
          <w:rFonts w:ascii="Times New Roman" w:hAnsi="Times New Roman"/>
          <w:sz w:val="24"/>
          <w:szCs w:val="24"/>
          <w:lang w:eastAsia="ja-JP"/>
        </w:rPr>
        <w:tab/>
      </w:r>
      <w:r w:rsidR="00290B54" w:rsidRPr="007B4F8A">
        <w:rPr>
          <w:rFonts w:ascii="Times New Roman" w:hAnsi="Times New Roman"/>
          <w:sz w:val="24"/>
          <w:szCs w:val="24"/>
          <w:lang w:eastAsia="ja-JP"/>
        </w:rPr>
        <w:tab/>
      </w:r>
      <w:r w:rsidRPr="007B4F8A">
        <w:rPr>
          <w:rFonts w:ascii="Times New Roman" w:hAnsi="Times New Roman"/>
          <w:sz w:val="24"/>
          <w:szCs w:val="24"/>
          <w:lang w:eastAsia="ja-JP"/>
        </w:rPr>
        <w:t>cooked, dried or otherwise processed)</w:t>
      </w:r>
      <w:r w:rsidR="00290B54" w:rsidRPr="007B4F8A">
        <w:rPr>
          <w:rFonts w:ascii="Times New Roman" w:hAnsi="Times New Roman"/>
          <w:sz w:val="24"/>
          <w:szCs w:val="24"/>
          <w:lang w:eastAsia="ja-JP"/>
        </w:rPr>
        <w:t>;</w:t>
      </w:r>
    </w:p>
    <w:p w14:paraId="2E894EB6" w14:textId="1E7CE08E" w:rsidR="00076572" w:rsidRPr="007B4F8A" w:rsidRDefault="00076572" w:rsidP="00E90F5D">
      <w:pPr>
        <w:spacing w:before="0"/>
        <w:ind w:left="1134" w:hanging="564"/>
        <w:rPr>
          <w:rFonts w:ascii="Times New Roman" w:hAnsi="Times New Roman"/>
          <w:sz w:val="24"/>
          <w:szCs w:val="24"/>
          <w:lang w:eastAsia="ja-JP"/>
        </w:rPr>
      </w:pPr>
      <w:r w:rsidRPr="007B4F8A">
        <w:rPr>
          <w:rFonts w:ascii="Times New Roman" w:hAnsi="Times New Roman"/>
          <w:sz w:val="24"/>
          <w:szCs w:val="24"/>
          <w:lang w:eastAsia="ja-JP"/>
        </w:rPr>
        <w:t>(</w:t>
      </w:r>
      <w:r w:rsidR="00CB11BA" w:rsidRPr="007B4F8A">
        <w:rPr>
          <w:rFonts w:ascii="Times New Roman" w:hAnsi="Times New Roman"/>
          <w:sz w:val="24"/>
          <w:szCs w:val="24"/>
          <w:lang w:eastAsia="ja-JP"/>
        </w:rPr>
        <w:t>g</w:t>
      </w:r>
      <w:r w:rsidRPr="007B4F8A">
        <w:rPr>
          <w:rFonts w:ascii="Times New Roman" w:hAnsi="Times New Roman"/>
          <w:sz w:val="24"/>
          <w:szCs w:val="24"/>
          <w:lang w:eastAsia="ja-JP"/>
        </w:rPr>
        <w:t>)</w:t>
      </w:r>
      <w:r w:rsidRPr="007B4F8A">
        <w:rPr>
          <w:rFonts w:ascii="Times New Roman" w:hAnsi="Times New Roman"/>
          <w:sz w:val="24"/>
          <w:szCs w:val="24"/>
          <w:lang w:eastAsia="ja-JP"/>
        </w:rPr>
        <w:tab/>
        <w:t xml:space="preserve">prawns that are </w:t>
      </w:r>
      <w:r w:rsidR="000521E9" w:rsidRPr="007B4F8A">
        <w:rPr>
          <w:rFonts w:ascii="Times New Roman" w:hAnsi="Times New Roman"/>
          <w:sz w:val="24"/>
          <w:szCs w:val="24"/>
          <w:lang w:eastAsia="ja-JP"/>
        </w:rPr>
        <w:t>not fully cooked</w:t>
      </w:r>
      <w:r w:rsidRPr="007B4F8A">
        <w:rPr>
          <w:rFonts w:ascii="Times New Roman" w:hAnsi="Times New Roman"/>
          <w:sz w:val="24"/>
          <w:szCs w:val="24"/>
          <w:lang w:eastAsia="ja-JP"/>
        </w:rPr>
        <w:t>;</w:t>
      </w:r>
    </w:p>
    <w:p w14:paraId="649D5B21" w14:textId="76D2748F" w:rsidR="00076572" w:rsidRPr="007B4F8A" w:rsidRDefault="00076572" w:rsidP="00A8058E">
      <w:pPr>
        <w:spacing w:before="0"/>
        <w:ind w:left="567" w:firstLine="3"/>
        <w:rPr>
          <w:rFonts w:ascii="Times New Roman" w:hAnsi="Times New Roman"/>
          <w:sz w:val="24"/>
          <w:szCs w:val="24"/>
          <w:lang w:eastAsia="ja-JP"/>
        </w:rPr>
      </w:pPr>
      <w:r w:rsidRPr="007B4F8A">
        <w:rPr>
          <w:rFonts w:ascii="Times New Roman" w:hAnsi="Times New Roman"/>
          <w:sz w:val="24"/>
          <w:szCs w:val="24"/>
          <w:lang w:eastAsia="ja-JP"/>
        </w:rPr>
        <w:t>(</w:t>
      </w:r>
      <w:r w:rsidR="00CB11BA" w:rsidRPr="007B4F8A">
        <w:rPr>
          <w:rFonts w:ascii="Times New Roman" w:hAnsi="Times New Roman"/>
          <w:sz w:val="24"/>
          <w:szCs w:val="24"/>
          <w:lang w:eastAsia="ja-JP"/>
        </w:rPr>
        <w:t>h</w:t>
      </w:r>
      <w:r w:rsidRPr="007B4F8A">
        <w:rPr>
          <w:rFonts w:ascii="Times New Roman" w:hAnsi="Times New Roman"/>
          <w:sz w:val="24"/>
          <w:szCs w:val="24"/>
          <w:lang w:eastAsia="ja-JP"/>
        </w:rPr>
        <w:t>)</w:t>
      </w:r>
      <w:r w:rsidRPr="007B4F8A">
        <w:rPr>
          <w:rFonts w:ascii="Times New Roman" w:hAnsi="Times New Roman"/>
          <w:sz w:val="24"/>
          <w:szCs w:val="24"/>
          <w:lang w:eastAsia="ja-JP"/>
        </w:rPr>
        <w:tab/>
        <w:t xml:space="preserve">live animals, and the remains of animals that have died in transit before arriving </w:t>
      </w:r>
      <w:r w:rsidR="00CB11BA" w:rsidRPr="007B4F8A">
        <w:rPr>
          <w:rFonts w:ascii="Times New Roman" w:hAnsi="Times New Roman"/>
          <w:sz w:val="24"/>
          <w:szCs w:val="24"/>
          <w:lang w:eastAsia="ja-JP"/>
        </w:rPr>
        <w:tab/>
      </w:r>
      <w:r w:rsidRPr="007B4F8A">
        <w:rPr>
          <w:rFonts w:ascii="Times New Roman" w:hAnsi="Times New Roman"/>
          <w:sz w:val="24"/>
          <w:szCs w:val="24"/>
          <w:lang w:eastAsia="ja-JP"/>
        </w:rPr>
        <w:t>in Australian territory or on arrival in Australian territory;</w:t>
      </w:r>
    </w:p>
    <w:p w14:paraId="29DEF662" w14:textId="484E44FC" w:rsidR="00076572" w:rsidRPr="007B4F8A" w:rsidRDefault="00076572" w:rsidP="00076572">
      <w:pPr>
        <w:spacing w:before="0"/>
        <w:rPr>
          <w:rFonts w:ascii="Times New Roman" w:hAnsi="Times New Roman"/>
          <w:sz w:val="24"/>
          <w:szCs w:val="24"/>
          <w:lang w:eastAsia="ja-JP"/>
        </w:rPr>
      </w:pPr>
      <w:r w:rsidRPr="007B4F8A">
        <w:rPr>
          <w:rFonts w:ascii="Times New Roman" w:hAnsi="Times New Roman"/>
          <w:sz w:val="24"/>
          <w:szCs w:val="24"/>
          <w:lang w:eastAsia="ja-JP"/>
        </w:rPr>
        <w:tab/>
        <w:t>(</w:t>
      </w:r>
      <w:proofErr w:type="spellStart"/>
      <w:r w:rsidR="00CB11BA" w:rsidRPr="007B4F8A">
        <w:rPr>
          <w:rFonts w:ascii="Times New Roman" w:hAnsi="Times New Roman"/>
          <w:sz w:val="24"/>
          <w:szCs w:val="24"/>
          <w:lang w:eastAsia="ja-JP"/>
        </w:rPr>
        <w:t>i</w:t>
      </w:r>
      <w:proofErr w:type="spellEnd"/>
      <w:r w:rsidRPr="007B4F8A">
        <w:rPr>
          <w:rFonts w:ascii="Times New Roman" w:hAnsi="Times New Roman"/>
          <w:sz w:val="24"/>
          <w:szCs w:val="24"/>
          <w:lang w:eastAsia="ja-JP"/>
        </w:rPr>
        <w:t>)</w:t>
      </w:r>
      <w:r w:rsidRPr="007B4F8A">
        <w:rPr>
          <w:rFonts w:ascii="Times New Roman" w:hAnsi="Times New Roman"/>
          <w:sz w:val="24"/>
          <w:szCs w:val="24"/>
          <w:lang w:eastAsia="ja-JP"/>
        </w:rPr>
        <w:tab/>
        <w:t>veterinary vaccines.</w:t>
      </w:r>
    </w:p>
    <w:p w14:paraId="2B1EFE6A" w14:textId="699EC8CB" w:rsidR="00076572" w:rsidRPr="007B4F8A" w:rsidRDefault="00076572" w:rsidP="00BF6810">
      <w:pPr>
        <w:spacing w:before="0"/>
        <w:rPr>
          <w:rFonts w:ascii="Times New Roman" w:hAnsi="Times New Roman"/>
          <w:sz w:val="24"/>
          <w:szCs w:val="24"/>
          <w:lang w:eastAsia="ja-JP"/>
        </w:rPr>
      </w:pPr>
    </w:p>
    <w:p w14:paraId="261EB900" w14:textId="1EFCD5C1" w:rsidR="008325EE" w:rsidRPr="007B4F8A" w:rsidRDefault="005656C9" w:rsidP="008325EE">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It is appropriate to issue an infringement notice </w:t>
      </w:r>
      <w:r w:rsidR="008B456F" w:rsidRPr="007B4F8A">
        <w:rPr>
          <w:rFonts w:ascii="Times New Roman" w:hAnsi="Times New Roman"/>
          <w:sz w:val="24"/>
          <w:szCs w:val="24"/>
          <w:lang w:eastAsia="ja-JP"/>
        </w:rPr>
        <w:t xml:space="preserve">for </w:t>
      </w:r>
      <w:r w:rsidR="008325EE" w:rsidRPr="007B4F8A">
        <w:rPr>
          <w:rFonts w:ascii="Times New Roman" w:hAnsi="Times New Roman"/>
          <w:sz w:val="24"/>
          <w:szCs w:val="24"/>
          <w:lang w:eastAsia="ja-JP"/>
        </w:rPr>
        <w:t>failing to declare these classes of goods</w:t>
      </w:r>
      <w:r w:rsidR="004261DC" w:rsidRPr="007B4F8A">
        <w:rPr>
          <w:rFonts w:ascii="Times New Roman" w:hAnsi="Times New Roman"/>
          <w:sz w:val="24"/>
          <w:szCs w:val="24"/>
          <w:lang w:eastAsia="ja-JP"/>
        </w:rPr>
        <w:t xml:space="preserve"> as the failure to </w:t>
      </w:r>
      <w:r w:rsidRPr="007B4F8A">
        <w:rPr>
          <w:rFonts w:ascii="Times New Roman" w:hAnsi="Times New Roman"/>
          <w:sz w:val="24"/>
          <w:szCs w:val="24"/>
          <w:lang w:eastAsia="ja-JP"/>
        </w:rPr>
        <w:t>declare has</w:t>
      </w:r>
      <w:r w:rsidR="008B456F" w:rsidRPr="007B4F8A">
        <w:rPr>
          <w:rFonts w:ascii="Times New Roman" w:hAnsi="Times New Roman"/>
          <w:sz w:val="24"/>
          <w:szCs w:val="24"/>
          <w:lang w:eastAsia="ja-JP"/>
        </w:rPr>
        <w:t xml:space="preserve"> the effect </w:t>
      </w:r>
      <w:r w:rsidR="008325EE" w:rsidRPr="007B4F8A">
        <w:rPr>
          <w:rFonts w:ascii="Times New Roman" w:hAnsi="Times New Roman"/>
          <w:sz w:val="24"/>
          <w:szCs w:val="24"/>
          <w:lang w:eastAsia="ja-JP"/>
        </w:rPr>
        <w:t xml:space="preserve">of preventing </w:t>
      </w:r>
      <w:r w:rsidR="004261DC" w:rsidRPr="007B4F8A">
        <w:rPr>
          <w:rFonts w:ascii="Times New Roman" w:hAnsi="Times New Roman"/>
          <w:sz w:val="24"/>
          <w:szCs w:val="24"/>
          <w:lang w:eastAsia="ja-JP"/>
        </w:rPr>
        <w:t xml:space="preserve">a </w:t>
      </w:r>
      <w:r w:rsidR="008B456F" w:rsidRPr="007B4F8A">
        <w:rPr>
          <w:rFonts w:ascii="Times New Roman" w:hAnsi="Times New Roman"/>
          <w:sz w:val="24"/>
          <w:szCs w:val="24"/>
          <w:lang w:eastAsia="ja-JP"/>
        </w:rPr>
        <w:t xml:space="preserve">biosecurity officer </w:t>
      </w:r>
      <w:r w:rsidR="008325EE" w:rsidRPr="007B4F8A">
        <w:rPr>
          <w:rFonts w:ascii="Times New Roman" w:hAnsi="Times New Roman"/>
          <w:sz w:val="24"/>
          <w:szCs w:val="24"/>
          <w:lang w:eastAsia="ja-JP"/>
        </w:rPr>
        <w:t>from considering the</w:t>
      </w:r>
      <w:r w:rsidR="00DD39AE" w:rsidRPr="007B4F8A">
        <w:rPr>
          <w:rFonts w:ascii="Times New Roman" w:hAnsi="Times New Roman"/>
          <w:sz w:val="24"/>
          <w:szCs w:val="24"/>
          <w:lang w:eastAsia="ja-JP"/>
        </w:rPr>
        <w:t xml:space="preserve"> high</w:t>
      </w:r>
      <w:r w:rsidR="008325EE" w:rsidRPr="007B4F8A">
        <w:rPr>
          <w:rFonts w:ascii="Times New Roman" w:hAnsi="Times New Roman"/>
          <w:sz w:val="24"/>
          <w:szCs w:val="24"/>
          <w:lang w:eastAsia="ja-JP"/>
        </w:rPr>
        <w:t xml:space="preserve"> biosecurity risks </w:t>
      </w:r>
      <w:r w:rsidR="00901EBD" w:rsidRPr="007B4F8A">
        <w:rPr>
          <w:rFonts w:ascii="Times New Roman" w:hAnsi="Times New Roman"/>
          <w:sz w:val="24"/>
          <w:szCs w:val="24"/>
          <w:lang w:eastAsia="ja-JP"/>
        </w:rPr>
        <w:t xml:space="preserve">posed by </w:t>
      </w:r>
      <w:r w:rsidR="008325EE" w:rsidRPr="007B4F8A">
        <w:rPr>
          <w:rFonts w:ascii="Times New Roman" w:hAnsi="Times New Roman"/>
          <w:sz w:val="24"/>
          <w:szCs w:val="24"/>
          <w:lang w:eastAsia="ja-JP"/>
        </w:rPr>
        <w:t>the goods</w:t>
      </w:r>
      <w:r w:rsidR="008B456F" w:rsidRPr="007B4F8A">
        <w:rPr>
          <w:rFonts w:ascii="Times New Roman" w:hAnsi="Times New Roman"/>
          <w:sz w:val="24"/>
          <w:szCs w:val="24"/>
          <w:lang w:eastAsia="ja-JP"/>
        </w:rPr>
        <w:t>. For example, a person declaring live plants allows biosecurity officers to determine if the species of live plant is permitted entry into Australia and if any treatment requirements apply</w:t>
      </w:r>
      <w:r w:rsidR="00524006" w:rsidRPr="007B4F8A">
        <w:rPr>
          <w:rFonts w:ascii="Times New Roman" w:hAnsi="Times New Roman"/>
          <w:sz w:val="24"/>
          <w:szCs w:val="24"/>
          <w:lang w:eastAsia="ja-JP"/>
        </w:rPr>
        <w:t>.</w:t>
      </w:r>
      <w:r w:rsidR="008325EE" w:rsidRPr="007B4F8A">
        <w:rPr>
          <w:rFonts w:ascii="Times New Roman" w:hAnsi="Times New Roman"/>
          <w:sz w:val="24"/>
          <w:szCs w:val="24"/>
          <w:lang w:eastAsia="ja-JP"/>
        </w:rPr>
        <w:t xml:space="preserve"> Declaring meat and meat products allows biosecurity officers to determine if the goods meet Australia’s </w:t>
      </w:r>
      <w:r w:rsidR="008325EE" w:rsidRPr="007B4F8A">
        <w:rPr>
          <w:rFonts w:ascii="Times New Roman" w:hAnsi="Times New Roman"/>
          <w:sz w:val="24"/>
          <w:szCs w:val="24"/>
        </w:rPr>
        <w:t xml:space="preserve">requirements under biosecurity legislation </w:t>
      </w:r>
      <w:r w:rsidR="008325EE" w:rsidRPr="007B4F8A">
        <w:rPr>
          <w:rFonts w:ascii="Times New Roman" w:hAnsi="Times New Roman"/>
          <w:sz w:val="24"/>
          <w:szCs w:val="24"/>
          <w:lang w:eastAsia="ja-JP"/>
        </w:rPr>
        <w:t>which often include documentation such as a veterinary certificate from the country of export providing evidence of the sourcing and disease status of the exporting country.</w:t>
      </w:r>
    </w:p>
    <w:p w14:paraId="6FAF2F64" w14:textId="03ABFD03" w:rsidR="008B456F" w:rsidRPr="007B4F8A" w:rsidRDefault="008B456F" w:rsidP="008B456F">
      <w:pPr>
        <w:spacing w:before="0"/>
        <w:rPr>
          <w:rFonts w:ascii="Times New Roman" w:hAnsi="Times New Roman"/>
          <w:sz w:val="24"/>
          <w:szCs w:val="24"/>
          <w:lang w:eastAsia="ja-JP"/>
        </w:rPr>
      </w:pPr>
      <w:bookmarkStart w:id="3" w:name="_Hlk182839445"/>
    </w:p>
    <w:p w14:paraId="7579D60C" w14:textId="175AC8DD" w:rsidR="00BF6810" w:rsidRPr="007B4F8A" w:rsidRDefault="008325EE" w:rsidP="00BF6810">
      <w:pPr>
        <w:spacing w:before="0"/>
        <w:rPr>
          <w:rFonts w:ascii="Times New Roman" w:hAnsi="Times New Roman"/>
          <w:i/>
          <w:iCs/>
          <w:sz w:val="24"/>
          <w:szCs w:val="24"/>
          <w:lang w:eastAsia="ja-JP"/>
        </w:rPr>
      </w:pPr>
      <w:r w:rsidRPr="007B4F8A">
        <w:rPr>
          <w:rFonts w:ascii="Times New Roman" w:hAnsi="Times New Roman"/>
          <w:i/>
          <w:iCs/>
          <w:sz w:val="24"/>
          <w:szCs w:val="24"/>
          <w:lang w:eastAsia="ja-JP"/>
        </w:rPr>
        <w:t>Classes of Category 1 goods</w:t>
      </w:r>
    </w:p>
    <w:p w14:paraId="556829A0" w14:textId="77777777" w:rsidR="008B456F" w:rsidRPr="007B4F8A" w:rsidRDefault="008B456F" w:rsidP="00BF6810">
      <w:pPr>
        <w:spacing w:before="0"/>
        <w:rPr>
          <w:rFonts w:ascii="Times New Roman" w:hAnsi="Times New Roman"/>
          <w:sz w:val="24"/>
          <w:szCs w:val="24"/>
          <w:lang w:eastAsia="ja-JP"/>
        </w:rPr>
      </w:pPr>
    </w:p>
    <w:p w14:paraId="7F5FB1D0" w14:textId="18C4AE56"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Paragraph (a) in section 6 provides that live plants are a class of category 1 goods</w:t>
      </w:r>
      <w:r w:rsidR="00B02367" w:rsidRPr="007B4F8A">
        <w:rPr>
          <w:rFonts w:ascii="Times New Roman" w:hAnsi="Times New Roman"/>
          <w:sz w:val="24"/>
          <w:szCs w:val="24"/>
          <w:lang w:eastAsia="ja-JP"/>
        </w:rPr>
        <w:t xml:space="preserve">. The class includes all live plants (and does not include seeds). Live plants are generally imported for the purposes of growth and/or propagation. </w:t>
      </w:r>
      <w:r w:rsidRPr="007B4F8A">
        <w:rPr>
          <w:rFonts w:ascii="Times New Roman" w:hAnsi="Times New Roman"/>
          <w:sz w:val="24"/>
          <w:szCs w:val="24"/>
          <w:lang w:eastAsia="ja-JP"/>
        </w:rPr>
        <w:t>They often carry exotic pests and diseases such as arthropods, bacteria, fungi and viruses, such as Xylella which is Australia’s number one national priority plant pest. As such, it is appropriate that this class of goods is listed as category 1 goods. This class of goods is also sometimes referred to as “nursery stock” and includes, but is not limited to: budwood, bulbils, bulbs, corms, cuttings, grafting wood, plants, rhizomes, roots, seedlings, slips, stems, tissue cultures, tubers.</w:t>
      </w:r>
    </w:p>
    <w:bookmarkEnd w:id="3"/>
    <w:p w14:paraId="11015DC1" w14:textId="3BC5A21E" w:rsidR="00140270" w:rsidRPr="007B4F8A" w:rsidRDefault="00140270" w:rsidP="00140270">
      <w:pPr>
        <w:spacing w:before="0"/>
        <w:rPr>
          <w:rFonts w:ascii="Times New Roman" w:hAnsi="Times New Roman"/>
          <w:sz w:val="24"/>
          <w:szCs w:val="24"/>
          <w:lang w:eastAsia="ja-JP"/>
        </w:rPr>
      </w:pPr>
    </w:p>
    <w:p w14:paraId="4AA84C53" w14:textId="77777777" w:rsidR="009564FC" w:rsidRPr="007B4F8A" w:rsidRDefault="00140270" w:rsidP="00140270">
      <w:pPr>
        <w:spacing w:before="0"/>
        <w:rPr>
          <w:rFonts w:ascii="Times New Roman" w:hAnsi="Times New Roman"/>
          <w:sz w:val="24"/>
          <w:szCs w:val="24"/>
          <w:lang w:eastAsia="ja-JP"/>
        </w:rPr>
        <w:sectPr w:rsidR="009564FC" w:rsidRPr="007B4F8A">
          <w:footerReference w:type="even" r:id="rId13"/>
          <w:footerReference w:type="default" r:id="rId14"/>
          <w:pgSz w:w="11906" w:h="16838"/>
          <w:pgMar w:top="1440" w:right="1440" w:bottom="1440" w:left="1440" w:header="708" w:footer="708" w:gutter="0"/>
          <w:cols w:space="708"/>
          <w:docGrid w:linePitch="360"/>
        </w:sectPr>
      </w:pPr>
      <w:r w:rsidRPr="007B4F8A">
        <w:rPr>
          <w:rFonts w:ascii="Times New Roman" w:hAnsi="Times New Roman"/>
          <w:sz w:val="24"/>
          <w:szCs w:val="24"/>
          <w:lang w:eastAsia="ja-JP"/>
        </w:rPr>
        <w:t xml:space="preserve">Paragraph (b) in section 6 provides that whole unprocessed seeds that are intended for sowing, are a class of category 1 goods. The class covers all whole seeds of plants that have not been processed (for example, roasted, ground into a powder etc). Whole unprocessed seeds have the potential to carry and introduce different pests and diseases, such as seed-transmitted viruses, parasitic nematodes and external arthropods. Seeds of an exotic weed or invasive plant species may also be introduced in contaminated seed consignments. Whole unprocessed seeds that are intended for sowing have the potential to transmit pests that are </w:t>
      </w:r>
    </w:p>
    <w:p w14:paraId="7C766F08" w14:textId="201EF3FF"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lastRenderedPageBreak/>
        <w:t>carried by the seed internally or externally and directly infest the host plant growing from the seed. Pests that are carried by the seed may also be transferred to the surrounding environment and then infest a host plant under natural conditions. As such, it is appropriate that this class of goods is listed as category 1 goods to reflect the high level of biosecurity risk associated with the intended end use of the goods.</w:t>
      </w:r>
    </w:p>
    <w:p w14:paraId="2A4B2FFD" w14:textId="3798AF3F" w:rsidR="00140270" w:rsidRPr="007B4F8A" w:rsidRDefault="00140270" w:rsidP="00140270">
      <w:pPr>
        <w:spacing w:before="0"/>
        <w:rPr>
          <w:rFonts w:ascii="Times New Roman" w:hAnsi="Times New Roman"/>
          <w:sz w:val="24"/>
          <w:szCs w:val="24"/>
          <w:lang w:eastAsia="ja-JP"/>
        </w:rPr>
      </w:pPr>
    </w:p>
    <w:p w14:paraId="217CCCB6" w14:textId="77777777"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Paragraph (c) in section 6 provides that meat and meat products, except meat or meat products that have been retorted, are a class of category 1 goods. There are several significant biosecurity risks associated with uncontrolled entry of meat and meat products into Australia including, but not limited to, foot and mouth disease, African swine fever, bovine spongiform encephalopathy, and infectious bursal disease. As such, it is appropriate that this class of goods is listed as category 1 goods.</w:t>
      </w:r>
    </w:p>
    <w:p w14:paraId="6AE9F06E" w14:textId="385BB2CC" w:rsidR="00140270" w:rsidRPr="007B4F8A" w:rsidRDefault="00140270" w:rsidP="00140270">
      <w:pPr>
        <w:spacing w:before="0"/>
        <w:rPr>
          <w:rFonts w:ascii="Times New Roman" w:hAnsi="Times New Roman"/>
          <w:sz w:val="24"/>
          <w:szCs w:val="24"/>
          <w:lang w:eastAsia="ja-JP"/>
        </w:rPr>
      </w:pPr>
    </w:p>
    <w:p w14:paraId="2BB9AD10" w14:textId="767B71E7"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Meat and meat products include</w:t>
      </w:r>
      <w:r w:rsidR="0072447A" w:rsidRPr="007B4F8A">
        <w:rPr>
          <w:rFonts w:ascii="Times New Roman" w:hAnsi="Times New Roman"/>
          <w:sz w:val="24"/>
          <w:szCs w:val="24"/>
          <w:lang w:eastAsia="ja-JP"/>
        </w:rPr>
        <w:t>, for example,</w:t>
      </w:r>
      <w:r w:rsidRPr="007B4F8A">
        <w:rPr>
          <w:rFonts w:ascii="Times New Roman" w:hAnsi="Times New Roman"/>
          <w:sz w:val="24"/>
          <w:szCs w:val="24"/>
          <w:lang w:eastAsia="ja-JP"/>
        </w:rPr>
        <w:t xml:space="preserve"> blood, bone meal, meat meal, tallow, fat, jerky and biltong from any species of animal.</w:t>
      </w:r>
    </w:p>
    <w:p w14:paraId="33C694BF" w14:textId="7EA53935" w:rsidR="00140270" w:rsidRPr="007B4F8A" w:rsidRDefault="00140270" w:rsidP="00140270">
      <w:pPr>
        <w:spacing w:before="0"/>
        <w:rPr>
          <w:rFonts w:ascii="Times New Roman" w:hAnsi="Times New Roman"/>
          <w:sz w:val="24"/>
          <w:szCs w:val="24"/>
          <w:lang w:eastAsia="ja-JP"/>
        </w:rPr>
      </w:pPr>
    </w:p>
    <w:p w14:paraId="64452B9E" w14:textId="44148118"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The listed class in paragraph (c) expressly excludes retorted meat and meat products as the biosecurity risk is significantly reduced if the meat or meat products have been retorted. Retorted meat and meat products must be heated in an unopened, hermetically sealed container for a time, and to a temperature beyond 100 °C, obtaining an F</w:t>
      </w:r>
      <w:r w:rsidR="0072447A" w:rsidRPr="007B4F8A">
        <w:rPr>
          <w:color w:val="000000"/>
          <w:sz w:val="17"/>
          <w:szCs w:val="17"/>
          <w:shd w:val="clear" w:color="auto" w:fill="FFFFFF"/>
          <w:vertAlign w:val="subscript"/>
        </w:rPr>
        <w:t>0</w:t>
      </w:r>
      <w:r w:rsidRPr="007B4F8A">
        <w:rPr>
          <w:rFonts w:ascii="Times New Roman" w:hAnsi="Times New Roman"/>
          <w:sz w:val="24"/>
          <w:szCs w:val="24"/>
          <w:lang w:eastAsia="ja-JP"/>
        </w:rPr>
        <w:t xml:space="preserve"> value of at least 2.8, sufficient to render the contents commercially sterile. For example, salami, while preserved, is not retorted and is a category 1 good.</w:t>
      </w:r>
    </w:p>
    <w:p w14:paraId="0B1D1E16" w14:textId="2992C05C" w:rsidR="00140270" w:rsidRPr="007B4F8A" w:rsidRDefault="00140270" w:rsidP="00140270">
      <w:pPr>
        <w:spacing w:before="0"/>
        <w:rPr>
          <w:rFonts w:ascii="Times New Roman" w:hAnsi="Times New Roman"/>
          <w:sz w:val="24"/>
          <w:szCs w:val="24"/>
          <w:lang w:eastAsia="ja-JP"/>
        </w:rPr>
      </w:pPr>
    </w:p>
    <w:p w14:paraId="7717ED55" w14:textId="3942047A"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Fish, cetaceans, molluscs, crustaceans, cnidarians, echinoderms or tunicates are excluded from the class of goods in paragraph (c) of section 6. This means meat or meat products from aquatic animals such as sharks, dolphins, whales, lobsters and jellyfish are not classified as category 1 goods. </w:t>
      </w:r>
      <w:r w:rsidR="00DF42E1" w:rsidRPr="007B4F8A">
        <w:rPr>
          <w:rFonts w:ascii="Times New Roman" w:hAnsi="Times New Roman"/>
          <w:sz w:val="24"/>
          <w:szCs w:val="24"/>
          <w:lang w:eastAsia="ja-JP"/>
        </w:rPr>
        <w:t>Whiting</w:t>
      </w:r>
      <w:r w:rsidR="00570E81" w:rsidRPr="007B4F8A">
        <w:rPr>
          <w:rFonts w:ascii="Times New Roman" w:hAnsi="Times New Roman"/>
          <w:sz w:val="24"/>
          <w:szCs w:val="24"/>
          <w:lang w:eastAsia="ja-JP"/>
        </w:rPr>
        <w:t xml:space="preserve"> fillets</w:t>
      </w:r>
      <w:r w:rsidR="00DF42E1" w:rsidRPr="007B4F8A">
        <w:rPr>
          <w:rFonts w:ascii="Times New Roman" w:hAnsi="Times New Roman"/>
          <w:sz w:val="24"/>
          <w:szCs w:val="24"/>
          <w:lang w:eastAsia="ja-JP"/>
        </w:rPr>
        <w:t xml:space="preserve"> </w:t>
      </w:r>
      <w:r w:rsidRPr="007B4F8A">
        <w:rPr>
          <w:rFonts w:ascii="Times New Roman" w:hAnsi="Times New Roman"/>
          <w:sz w:val="24"/>
          <w:szCs w:val="24"/>
          <w:lang w:eastAsia="ja-JP"/>
        </w:rPr>
        <w:t>is an example of a meat product that is not a category 1 good.</w:t>
      </w:r>
    </w:p>
    <w:p w14:paraId="71223C2D" w14:textId="313D923B" w:rsidR="00140270" w:rsidRPr="007B4F8A" w:rsidRDefault="00140270" w:rsidP="00140270">
      <w:pPr>
        <w:spacing w:before="0"/>
        <w:rPr>
          <w:rFonts w:ascii="Times New Roman" w:hAnsi="Times New Roman"/>
          <w:sz w:val="24"/>
          <w:szCs w:val="24"/>
          <w:lang w:eastAsia="ja-JP"/>
        </w:rPr>
      </w:pPr>
    </w:p>
    <w:p w14:paraId="496B8D2C" w14:textId="358D793D"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Paragraph (d) in section 6 provides that animal reproductive material, excluding avian eggs and roe that are intended for, or are able to be used for, human consumption (whether or not they are cooked, dried or otherwise processed), is a class of category 1 goods. There are significant biosecurity risks associated with the uncontrolled entry of animal reproductive material into Australia. For example, eggs of a bird or reptile for hatching can carry many diseases of biosecurity concern to Australia. Reptile eggs could harbour herpesviruses while avian eggs can harbour Newcastle disease virus, avian influenza and many other potential pathogens, all of which if introduced could have serious negative consequences for </w:t>
      </w:r>
      <w:r w:rsidR="00173FB7" w:rsidRPr="007B4F8A">
        <w:rPr>
          <w:rFonts w:ascii="Times New Roman" w:hAnsi="Times New Roman"/>
          <w:sz w:val="24"/>
          <w:szCs w:val="24"/>
          <w:lang w:eastAsia="ja-JP"/>
        </w:rPr>
        <w:t xml:space="preserve">Australian </w:t>
      </w:r>
      <w:r w:rsidR="00B41B1B" w:rsidRPr="007B4F8A">
        <w:rPr>
          <w:rFonts w:ascii="Times New Roman" w:hAnsi="Times New Roman"/>
          <w:sz w:val="24"/>
          <w:szCs w:val="24"/>
          <w:lang w:eastAsia="ja-JP"/>
        </w:rPr>
        <w:t xml:space="preserve">agricultural </w:t>
      </w:r>
      <w:r w:rsidR="00173FB7" w:rsidRPr="007B4F8A">
        <w:rPr>
          <w:rFonts w:ascii="Times New Roman" w:hAnsi="Times New Roman"/>
          <w:sz w:val="24"/>
          <w:szCs w:val="24"/>
          <w:lang w:eastAsia="ja-JP"/>
        </w:rPr>
        <w:t xml:space="preserve">industries and </w:t>
      </w:r>
      <w:r w:rsidRPr="007B4F8A">
        <w:rPr>
          <w:rFonts w:ascii="Times New Roman" w:hAnsi="Times New Roman"/>
          <w:sz w:val="24"/>
          <w:szCs w:val="24"/>
          <w:lang w:eastAsia="ja-JP"/>
        </w:rPr>
        <w:t>Australia’s unique fauna and the environment. Another example is that canine semen has the potential to carry and transmit disease agents, such as canine brucellosis, leishmaniasis and leptospirosis. The import requirements for these goods may include provision of appropriate certification to verify the health status of an animal. As such, it is appropriate that this class of goods is listed as category 1 goods. Eggs of a bird or reptile for hatching include whole eggs for breeding purposes through a commercial industry and hobby breeders. The legal import of these goods requires mandatory pre-export certification, inspection and testing.</w:t>
      </w:r>
    </w:p>
    <w:p w14:paraId="67B7E33B" w14:textId="7A94E9B9" w:rsidR="00140270" w:rsidRPr="007B4F8A" w:rsidRDefault="00140270" w:rsidP="00140270">
      <w:pPr>
        <w:spacing w:before="0"/>
        <w:rPr>
          <w:rFonts w:ascii="Times New Roman" w:hAnsi="Times New Roman"/>
          <w:sz w:val="24"/>
          <w:szCs w:val="24"/>
          <w:lang w:eastAsia="ja-JP"/>
        </w:rPr>
      </w:pPr>
    </w:p>
    <w:p w14:paraId="14953922" w14:textId="77777777"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Avian eggs and roe that are intended for human consumption are not considered to be a class of category 1 goods for the purposes of the Determination. This is because eggs of a bird or reptile for hatching are more likely to come into contact with animals and the environment within Australia and risk spreading pests and disease of biosecurity concern, and therefore </w:t>
      </w:r>
      <w:r w:rsidRPr="007B4F8A">
        <w:rPr>
          <w:rFonts w:ascii="Times New Roman" w:hAnsi="Times New Roman"/>
          <w:sz w:val="24"/>
          <w:szCs w:val="24"/>
          <w:lang w:eastAsia="ja-JP"/>
        </w:rPr>
        <w:lastRenderedPageBreak/>
        <w:t>pose a higher biosecurity risk. Avian eggs and roe that are intended for human consumption are more likely to have undergone some form of processing or thermal treatment, such as cooking, which will contribute to the inactivation of contaminating infectious agents or microorganisms that may be contained in the goods. This reduces the likelihood of the entry and establishment of pests and diseases associated with these types of goods.</w:t>
      </w:r>
    </w:p>
    <w:p w14:paraId="24523297" w14:textId="3BFB7137" w:rsidR="00140270" w:rsidRPr="007B4F8A" w:rsidRDefault="00140270" w:rsidP="00140270">
      <w:pPr>
        <w:spacing w:before="0"/>
        <w:rPr>
          <w:rFonts w:ascii="Times New Roman" w:hAnsi="Times New Roman"/>
          <w:sz w:val="24"/>
          <w:szCs w:val="24"/>
          <w:lang w:eastAsia="ja-JP"/>
        </w:rPr>
      </w:pPr>
    </w:p>
    <w:p w14:paraId="006BA3F3" w14:textId="4E831F76"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Paragraph (e) in section 6 provides that animal fluids are a class of goods that are category 1 goods. Animal fluids may include animal blood, serum and other blood products. Diseases of significant biosecurity concern, such a</w:t>
      </w:r>
      <w:r w:rsidR="00C410FC" w:rsidRPr="007B4F8A">
        <w:rPr>
          <w:rFonts w:ascii="Times New Roman" w:hAnsi="Times New Roman"/>
          <w:sz w:val="24"/>
          <w:szCs w:val="24"/>
          <w:lang w:eastAsia="ja-JP"/>
        </w:rPr>
        <w:t>s</w:t>
      </w:r>
      <w:r w:rsidRPr="007B4F8A">
        <w:rPr>
          <w:rFonts w:ascii="Times New Roman" w:hAnsi="Times New Roman"/>
          <w:sz w:val="24"/>
          <w:szCs w:val="24"/>
          <w:lang w:eastAsia="ja-JP"/>
        </w:rPr>
        <w:t xml:space="preserve"> lumpy skin disease, can also persist in refrigerated tissue culture fluid for up to six months. These goods have the potential to be used in the manufacture of veterinary vaccines and human therapeutics and can pose a significant biosecurity risk if sourced from animal species that are susceptible to transmissible spongiform encephalopathies, which may be transmitted to both humans and animals. As such, it is appropriate that this class of goods is listed as category 1 goods.</w:t>
      </w:r>
    </w:p>
    <w:p w14:paraId="66AD6C83" w14:textId="75AF2AA4" w:rsidR="00140270" w:rsidRPr="007B4F8A" w:rsidRDefault="00140270" w:rsidP="00140270">
      <w:pPr>
        <w:spacing w:before="0"/>
        <w:rPr>
          <w:rFonts w:ascii="Times New Roman" w:hAnsi="Times New Roman"/>
          <w:sz w:val="24"/>
          <w:szCs w:val="24"/>
          <w:lang w:eastAsia="ja-JP"/>
        </w:rPr>
      </w:pPr>
    </w:p>
    <w:p w14:paraId="2628C48B" w14:textId="2E935C81"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Paragraph (f) in section 6 provides that animal tissue that is not intended for human consumption (whether or not it is cooked, dried or otherwise processed) are a class of goods that are category 1 goods. Animal tissue may contain and transmit a number of pests and diseases, which will vary widely depending on the type of goods, but could include foot and mouth disease, </w:t>
      </w:r>
      <w:proofErr w:type="spellStart"/>
      <w:r w:rsidRPr="007B4F8A">
        <w:rPr>
          <w:rFonts w:ascii="Times New Roman" w:hAnsi="Times New Roman"/>
          <w:sz w:val="24"/>
          <w:szCs w:val="24"/>
          <w:lang w:eastAsia="ja-JP"/>
        </w:rPr>
        <w:t>capripoxviruses</w:t>
      </w:r>
      <w:proofErr w:type="spellEnd"/>
      <w:r w:rsidRPr="007B4F8A">
        <w:rPr>
          <w:rFonts w:ascii="Times New Roman" w:hAnsi="Times New Roman"/>
          <w:sz w:val="24"/>
          <w:szCs w:val="24"/>
          <w:lang w:eastAsia="ja-JP"/>
        </w:rPr>
        <w:t xml:space="preserve"> and highly pathogenic avian influenza. Animal tissue may have a</w:t>
      </w:r>
      <w:r w:rsidR="005819DC" w:rsidRPr="007B4F8A">
        <w:rPr>
          <w:rFonts w:ascii="Times New Roman" w:hAnsi="Times New Roman"/>
          <w:sz w:val="24"/>
          <w:szCs w:val="24"/>
          <w:lang w:eastAsia="ja-JP"/>
        </w:rPr>
        <w:t xml:space="preserve"> direct or</w:t>
      </w:r>
      <w:r w:rsidRPr="007B4F8A">
        <w:rPr>
          <w:rFonts w:ascii="Times New Roman" w:hAnsi="Times New Roman"/>
          <w:sz w:val="24"/>
          <w:szCs w:val="24"/>
          <w:lang w:eastAsia="ja-JP"/>
        </w:rPr>
        <w:t xml:space="preserve"> </w:t>
      </w:r>
      <w:r w:rsidR="0060015D" w:rsidRPr="007B4F8A">
        <w:rPr>
          <w:rFonts w:ascii="Times New Roman" w:hAnsi="Times New Roman"/>
          <w:sz w:val="24"/>
          <w:szCs w:val="24"/>
          <w:lang w:eastAsia="ja-JP"/>
        </w:rPr>
        <w:t>in</w:t>
      </w:r>
      <w:r w:rsidRPr="007B4F8A">
        <w:rPr>
          <w:rFonts w:ascii="Times New Roman" w:hAnsi="Times New Roman"/>
          <w:sz w:val="24"/>
          <w:szCs w:val="24"/>
          <w:lang w:eastAsia="ja-JP"/>
        </w:rPr>
        <w:t>direct pathway into live animals as ingredients used in the manufacture of veterinary vaccines and therapeutics which are then directly administered to animals. As such, it is appropriate that this class of goods is listed as category 1 goods. Animal tissue that is intended for human consumption already falls into the classes of goods known as “meat” and “meat products.”</w:t>
      </w:r>
    </w:p>
    <w:p w14:paraId="7D1B943B" w14:textId="7BCE4E04" w:rsidR="00140270" w:rsidRPr="007B4F8A" w:rsidRDefault="00140270" w:rsidP="00140270">
      <w:pPr>
        <w:spacing w:before="0"/>
        <w:rPr>
          <w:rFonts w:ascii="Times New Roman" w:hAnsi="Times New Roman"/>
          <w:sz w:val="24"/>
          <w:szCs w:val="24"/>
          <w:lang w:eastAsia="ja-JP"/>
        </w:rPr>
      </w:pPr>
    </w:p>
    <w:p w14:paraId="26128B14" w14:textId="3AB0DB11"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Paragraph (g) in section 6 provides that prawns that are </w:t>
      </w:r>
      <w:r w:rsidR="00E72469" w:rsidRPr="007B4F8A">
        <w:rPr>
          <w:rFonts w:ascii="Times New Roman" w:hAnsi="Times New Roman"/>
          <w:sz w:val="24"/>
          <w:szCs w:val="24"/>
          <w:lang w:eastAsia="ja-JP"/>
        </w:rPr>
        <w:t>not fully cooked</w:t>
      </w:r>
      <w:r w:rsidRPr="007B4F8A">
        <w:rPr>
          <w:rFonts w:ascii="Times New Roman" w:hAnsi="Times New Roman"/>
          <w:sz w:val="24"/>
          <w:szCs w:val="24"/>
          <w:lang w:eastAsia="ja-JP"/>
        </w:rPr>
        <w:t xml:space="preserve"> are a class of category 1 goods. </w:t>
      </w:r>
      <w:r w:rsidR="00E72469" w:rsidRPr="007B4F8A">
        <w:rPr>
          <w:rFonts w:ascii="Times New Roman" w:hAnsi="Times New Roman"/>
          <w:sz w:val="24"/>
          <w:szCs w:val="24"/>
          <w:lang w:eastAsia="ja-JP"/>
        </w:rPr>
        <w:t>Prawns that are not fully cooked</w:t>
      </w:r>
      <w:r w:rsidRPr="007B4F8A">
        <w:rPr>
          <w:rFonts w:ascii="Times New Roman" w:hAnsi="Times New Roman"/>
          <w:sz w:val="24"/>
          <w:szCs w:val="24"/>
          <w:lang w:eastAsia="ja-JP"/>
        </w:rPr>
        <w:t xml:space="preserve"> can be infected with exotic pathogenic agents including bacteria, parasites, and viruses such as white spot syndrome virus and yellowhead virus genotype 1. As such, it is appropriate that this class of goods is listed as category 1 goods.</w:t>
      </w:r>
    </w:p>
    <w:p w14:paraId="0D2634C2" w14:textId="349D7337" w:rsidR="00140270" w:rsidRPr="007B4F8A" w:rsidRDefault="00140270" w:rsidP="00140270">
      <w:pPr>
        <w:spacing w:before="0"/>
        <w:rPr>
          <w:rFonts w:ascii="Times New Roman" w:hAnsi="Times New Roman"/>
          <w:sz w:val="24"/>
          <w:szCs w:val="24"/>
          <w:lang w:eastAsia="ja-JP"/>
        </w:rPr>
      </w:pPr>
    </w:p>
    <w:p w14:paraId="0DC2A7A2" w14:textId="0C013603"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The class of goods in paragraph (g) includes prawns that are </w:t>
      </w:r>
      <w:r w:rsidR="000C3652" w:rsidRPr="007B4F8A">
        <w:rPr>
          <w:rFonts w:ascii="Times New Roman" w:hAnsi="Times New Roman"/>
          <w:sz w:val="24"/>
          <w:szCs w:val="24"/>
          <w:lang w:eastAsia="ja-JP"/>
        </w:rPr>
        <w:t>not fully cooked</w:t>
      </w:r>
      <w:r w:rsidRPr="007B4F8A">
        <w:rPr>
          <w:rFonts w:ascii="Times New Roman" w:hAnsi="Times New Roman"/>
          <w:sz w:val="24"/>
          <w:szCs w:val="24"/>
          <w:lang w:eastAsia="ja-JP"/>
        </w:rPr>
        <w:t xml:space="preserve">. </w:t>
      </w:r>
      <w:r w:rsidR="00E367B6" w:rsidRPr="007B4F8A">
        <w:rPr>
          <w:rFonts w:ascii="Times New Roman" w:hAnsi="Times New Roman"/>
          <w:sz w:val="24"/>
          <w:szCs w:val="24"/>
          <w:lang w:eastAsia="ja-JP"/>
        </w:rPr>
        <w:t>Goods such as b</w:t>
      </w:r>
      <w:r w:rsidRPr="007B4F8A">
        <w:rPr>
          <w:rFonts w:ascii="Times New Roman" w:hAnsi="Times New Roman"/>
          <w:sz w:val="24"/>
          <w:szCs w:val="24"/>
          <w:lang w:eastAsia="ja-JP"/>
        </w:rPr>
        <w:t xml:space="preserve">readed, battered and crumbed prawns, and highly processed prawns such as dumpling, dim sum or spring roll type products, </w:t>
      </w:r>
      <w:r w:rsidR="000C3652" w:rsidRPr="007B4F8A">
        <w:rPr>
          <w:rFonts w:ascii="Times New Roman" w:hAnsi="Times New Roman"/>
          <w:sz w:val="24"/>
          <w:szCs w:val="24"/>
          <w:lang w:eastAsia="ja-JP"/>
        </w:rPr>
        <w:t xml:space="preserve">which are not fully cooked </w:t>
      </w:r>
      <w:r w:rsidRPr="007B4F8A">
        <w:rPr>
          <w:rFonts w:ascii="Times New Roman" w:hAnsi="Times New Roman"/>
          <w:sz w:val="24"/>
          <w:szCs w:val="24"/>
          <w:lang w:eastAsia="ja-JP"/>
        </w:rPr>
        <w:t xml:space="preserve">are </w:t>
      </w:r>
      <w:r w:rsidR="000C3652" w:rsidRPr="007B4F8A">
        <w:rPr>
          <w:rFonts w:ascii="Times New Roman" w:hAnsi="Times New Roman"/>
          <w:sz w:val="24"/>
          <w:szCs w:val="24"/>
          <w:lang w:eastAsia="ja-JP"/>
        </w:rPr>
        <w:t xml:space="preserve">also </w:t>
      </w:r>
      <w:r w:rsidRPr="007B4F8A">
        <w:rPr>
          <w:rFonts w:ascii="Times New Roman" w:hAnsi="Times New Roman"/>
          <w:sz w:val="24"/>
          <w:szCs w:val="24"/>
          <w:lang w:eastAsia="ja-JP"/>
        </w:rPr>
        <w:t>included in this class of goods.</w:t>
      </w:r>
    </w:p>
    <w:p w14:paraId="4D9F773B" w14:textId="6E205126" w:rsidR="00140270" w:rsidRPr="007B4F8A" w:rsidRDefault="00140270" w:rsidP="00140270">
      <w:pPr>
        <w:spacing w:before="0"/>
        <w:rPr>
          <w:rFonts w:ascii="Times New Roman" w:hAnsi="Times New Roman"/>
          <w:sz w:val="24"/>
          <w:szCs w:val="24"/>
          <w:lang w:eastAsia="ja-JP"/>
        </w:rPr>
      </w:pPr>
    </w:p>
    <w:p w14:paraId="1F653594" w14:textId="34407D7F"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Paragraph (h) in section 6 lists live animals, and the remains of animals that have died in transit before arriving in Australian territory or on arrival in Australian territory as a class of category 1 goods. Live animals and the remains of animals that have died in transit before arriving in Australian territory or on arrival in Australian territory can carry exotic pests and diseases, including arthropods, nematodes, bacteria, fungi, viruses and viroids, as well as pose a risk of becoming an invasive species themselves while alive. As such, it is appropriate that this class of goods is listed as category 1 goods.</w:t>
      </w:r>
    </w:p>
    <w:p w14:paraId="11B9086B" w14:textId="0346F52C"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 xml:space="preserve"> </w:t>
      </w:r>
    </w:p>
    <w:p w14:paraId="08591941" w14:textId="77777777" w:rsidR="009564FC" w:rsidRPr="007B4F8A" w:rsidRDefault="00140270" w:rsidP="00140270">
      <w:pPr>
        <w:spacing w:before="0"/>
        <w:rPr>
          <w:rFonts w:ascii="Times New Roman" w:hAnsi="Times New Roman"/>
          <w:sz w:val="24"/>
          <w:szCs w:val="24"/>
          <w:lang w:eastAsia="ja-JP"/>
        </w:rPr>
        <w:sectPr w:rsidR="009564FC" w:rsidRPr="007B4F8A">
          <w:footerReference w:type="even" r:id="rId15"/>
          <w:footerReference w:type="default" r:id="rId16"/>
          <w:pgSz w:w="11906" w:h="16838"/>
          <w:pgMar w:top="1440" w:right="1440" w:bottom="1440" w:left="1440" w:header="708" w:footer="708" w:gutter="0"/>
          <w:cols w:space="708"/>
          <w:docGrid w:linePitch="360"/>
        </w:sectPr>
      </w:pPr>
      <w:r w:rsidRPr="007B4F8A">
        <w:rPr>
          <w:rFonts w:ascii="Times New Roman" w:hAnsi="Times New Roman"/>
          <w:sz w:val="24"/>
          <w:szCs w:val="24"/>
          <w:lang w:eastAsia="ja-JP"/>
        </w:rPr>
        <w:t xml:space="preserve">The class of goods covered by paragraph (h) does not include humans, dead or alive. Humans are expressly excluded from the definition of ‘animal’, as defined in section 9 of the Act, as they do not pose the same biosecurity risk. Animals that were dead before the journey to Australia commenced are also excluded from paragraph (h) and are not considered category 1 goods. This includes animals that have undergone a taxidermy process to be prepared, </w:t>
      </w:r>
    </w:p>
    <w:p w14:paraId="7B3605F0" w14:textId="5A0ADF8C" w:rsidR="00140270"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lastRenderedPageBreak/>
        <w:t>preserved, stuffed or mounted. Animal parts, animal reproductive material and animal products are also not covered by the class of goods provided for by paragraph (h).</w:t>
      </w:r>
    </w:p>
    <w:p w14:paraId="628ECC49" w14:textId="77777777" w:rsidR="00140270" w:rsidRPr="007B4F8A" w:rsidRDefault="00140270" w:rsidP="00140270">
      <w:pPr>
        <w:spacing w:before="0"/>
        <w:rPr>
          <w:rFonts w:ascii="Times New Roman" w:hAnsi="Times New Roman"/>
          <w:sz w:val="24"/>
          <w:szCs w:val="24"/>
          <w:lang w:eastAsia="ja-JP"/>
        </w:rPr>
      </w:pPr>
    </w:p>
    <w:p w14:paraId="4AC75CA2" w14:textId="40DF7045" w:rsidR="000D2DB9" w:rsidRPr="007B4F8A" w:rsidRDefault="00140270" w:rsidP="00140270">
      <w:pPr>
        <w:spacing w:before="0"/>
        <w:rPr>
          <w:rFonts w:ascii="Times New Roman" w:hAnsi="Times New Roman"/>
          <w:sz w:val="24"/>
          <w:szCs w:val="24"/>
          <w:lang w:eastAsia="ja-JP"/>
        </w:rPr>
      </w:pPr>
      <w:r w:rsidRPr="007B4F8A">
        <w:rPr>
          <w:rFonts w:ascii="Times New Roman" w:hAnsi="Times New Roman"/>
          <w:sz w:val="24"/>
          <w:szCs w:val="24"/>
          <w:lang w:eastAsia="ja-JP"/>
        </w:rPr>
        <w:t>Paragraph (</w:t>
      </w:r>
      <w:proofErr w:type="spellStart"/>
      <w:r w:rsidRPr="007B4F8A">
        <w:rPr>
          <w:rFonts w:ascii="Times New Roman" w:hAnsi="Times New Roman"/>
          <w:sz w:val="24"/>
          <w:szCs w:val="24"/>
          <w:lang w:eastAsia="ja-JP"/>
        </w:rPr>
        <w:t>i</w:t>
      </w:r>
      <w:proofErr w:type="spellEnd"/>
      <w:r w:rsidRPr="007B4F8A">
        <w:rPr>
          <w:rFonts w:ascii="Times New Roman" w:hAnsi="Times New Roman"/>
          <w:sz w:val="24"/>
          <w:szCs w:val="24"/>
          <w:lang w:eastAsia="ja-JP"/>
        </w:rPr>
        <w:t>) in section 6 provides that veterinary vaccines are a class of category 1 goods. Veterinary vaccines are products that when administered to the animal, provide, induce, or change an immune response to a target chemical or biological entity. As a fundamental component of their use, veterinary vaccines are delivered directly to susceptible animal species in the manner most likely to introduce efficient infection. This means there is a significantly high biosecurity risk associated with veterinary vaccines. As such, it is appropriate that this class of goods is listed as category 1 goods.</w:t>
      </w:r>
    </w:p>
    <w:p w14:paraId="43B7F9FD" w14:textId="77777777" w:rsidR="00140270" w:rsidRPr="007B4F8A" w:rsidRDefault="00140270" w:rsidP="00140270">
      <w:pPr>
        <w:spacing w:before="0"/>
        <w:rPr>
          <w:rFonts w:ascii="Times New Roman" w:hAnsi="Times New Roman"/>
          <w:sz w:val="24"/>
          <w:szCs w:val="24"/>
          <w:lang w:eastAsia="ja-JP"/>
        </w:rPr>
      </w:pPr>
    </w:p>
    <w:p w14:paraId="01956DF9" w14:textId="11A28E14" w:rsidR="000D2DB9" w:rsidRPr="007B4F8A" w:rsidRDefault="000D2DB9" w:rsidP="00BF6810">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7 – Category 2 goods</w:t>
      </w:r>
    </w:p>
    <w:p w14:paraId="24314E10" w14:textId="128C8984" w:rsidR="000D2DB9" w:rsidRPr="007B4F8A" w:rsidRDefault="000D2DB9" w:rsidP="00BF6810">
      <w:pPr>
        <w:spacing w:before="0"/>
        <w:rPr>
          <w:rFonts w:ascii="Times New Roman" w:hAnsi="Times New Roman"/>
          <w:sz w:val="24"/>
          <w:szCs w:val="24"/>
          <w:lang w:eastAsia="ja-JP"/>
        </w:rPr>
      </w:pPr>
    </w:p>
    <w:p w14:paraId="34844E4B" w14:textId="2D349DE1" w:rsidR="000D2DB9" w:rsidRPr="007B4F8A" w:rsidRDefault="000D2DB9" w:rsidP="00BF6810">
      <w:pPr>
        <w:spacing w:before="0"/>
        <w:rPr>
          <w:rFonts w:ascii="Times New Roman" w:hAnsi="Times New Roman"/>
          <w:sz w:val="24"/>
          <w:szCs w:val="24"/>
          <w:lang w:eastAsia="ja-JP"/>
        </w:rPr>
      </w:pPr>
      <w:r w:rsidRPr="007B4F8A">
        <w:rPr>
          <w:rFonts w:ascii="Times New Roman" w:hAnsi="Times New Roman"/>
          <w:sz w:val="24"/>
          <w:szCs w:val="24"/>
          <w:lang w:eastAsia="ja-JP"/>
        </w:rPr>
        <w:t>Section 7 provides for classes of goods that have been assessed to be category 2 goods for the purposes of determining infringement notice amounts under subsection 524(4) of the Act and regulations made for the purposes of that subsection</w:t>
      </w:r>
      <w:r w:rsidR="00076572" w:rsidRPr="007B4F8A">
        <w:rPr>
          <w:rFonts w:ascii="Times New Roman" w:hAnsi="Times New Roman"/>
          <w:sz w:val="24"/>
          <w:szCs w:val="24"/>
          <w:lang w:eastAsia="ja-JP"/>
        </w:rPr>
        <w:t xml:space="preserve"> (being </w:t>
      </w:r>
      <w:r w:rsidR="00C90A3A" w:rsidRPr="007B4F8A">
        <w:rPr>
          <w:rFonts w:ascii="Times New Roman" w:hAnsi="Times New Roman"/>
          <w:sz w:val="24"/>
          <w:szCs w:val="24"/>
          <w:lang w:eastAsia="ja-JP"/>
        </w:rPr>
        <w:t>subsection</w:t>
      </w:r>
      <w:r w:rsidR="00076572" w:rsidRPr="007B4F8A">
        <w:rPr>
          <w:rFonts w:ascii="Times New Roman" w:hAnsi="Times New Roman"/>
          <w:sz w:val="24"/>
          <w:szCs w:val="24"/>
          <w:lang w:eastAsia="ja-JP"/>
        </w:rPr>
        <w:t xml:space="preserve"> 88(2) of the Regulation)</w:t>
      </w:r>
      <w:r w:rsidRPr="007B4F8A">
        <w:rPr>
          <w:rFonts w:ascii="Times New Roman" w:hAnsi="Times New Roman"/>
          <w:sz w:val="24"/>
          <w:szCs w:val="24"/>
          <w:lang w:eastAsia="ja-JP"/>
        </w:rPr>
        <w:t xml:space="preserve">. </w:t>
      </w:r>
      <w:r w:rsidR="00C410FC" w:rsidRPr="007B4F8A">
        <w:rPr>
          <w:rFonts w:ascii="Times New Roman" w:hAnsi="Times New Roman"/>
          <w:sz w:val="24"/>
          <w:szCs w:val="24"/>
          <w:lang w:eastAsia="ja-JP"/>
        </w:rPr>
        <w:t xml:space="preserve">This section allows infringement notice amounts to reflect the biosecurity risk posed by goods and classes of goods that have been listed as category 2 goods in the Determination. </w:t>
      </w:r>
      <w:r w:rsidRPr="007B4F8A">
        <w:rPr>
          <w:rFonts w:ascii="Times New Roman" w:hAnsi="Times New Roman"/>
          <w:sz w:val="24"/>
          <w:szCs w:val="24"/>
          <w:lang w:eastAsia="ja-JP"/>
        </w:rPr>
        <w:t>Category 2 goods pose a high biosecurity risk when travellers fail to declare them upon arrival in Australia.</w:t>
      </w:r>
    </w:p>
    <w:p w14:paraId="46A82A0B" w14:textId="3C61B194" w:rsidR="004261DC" w:rsidRPr="007B4F8A" w:rsidRDefault="004261DC" w:rsidP="00BF6810">
      <w:pPr>
        <w:spacing w:before="0"/>
        <w:rPr>
          <w:rFonts w:ascii="Times New Roman" w:hAnsi="Times New Roman"/>
          <w:sz w:val="24"/>
          <w:szCs w:val="24"/>
          <w:lang w:eastAsia="ja-JP"/>
        </w:rPr>
      </w:pPr>
    </w:p>
    <w:p w14:paraId="0AE63C7B" w14:textId="5762E419" w:rsidR="004261DC" w:rsidRPr="007B4F8A" w:rsidRDefault="005656C9" w:rsidP="00BF6810">
      <w:pPr>
        <w:spacing w:before="0"/>
        <w:rPr>
          <w:rFonts w:ascii="Times New Roman" w:hAnsi="Times New Roman"/>
          <w:sz w:val="24"/>
          <w:szCs w:val="24"/>
          <w:lang w:eastAsia="ja-JP"/>
        </w:rPr>
      </w:pPr>
      <w:r w:rsidRPr="007B4F8A">
        <w:rPr>
          <w:rFonts w:ascii="Times New Roman" w:hAnsi="Times New Roman"/>
          <w:sz w:val="24"/>
          <w:szCs w:val="24"/>
          <w:lang w:eastAsia="ja-JP"/>
        </w:rPr>
        <w:t>It is appropriate to issue an infringement notice</w:t>
      </w:r>
      <w:r w:rsidR="004261DC" w:rsidRPr="007B4F8A">
        <w:rPr>
          <w:rFonts w:ascii="Times New Roman" w:hAnsi="Times New Roman"/>
          <w:sz w:val="24"/>
          <w:szCs w:val="24"/>
          <w:lang w:eastAsia="ja-JP"/>
        </w:rPr>
        <w:t xml:space="preserve"> for failing to declare these classes of goods as the failure to declare the goods has the effect of preventing a biosecurity officer from considering the </w:t>
      </w:r>
      <w:r w:rsidR="00DD39AE" w:rsidRPr="007B4F8A">
        <w:rPr>
          <w:rFonts w:ascii="Times New Roman" w:hAnsi="Times New Roman"/>
          <w:sz w:val="24"/>
          <w:szCs w:val="24"/>
          <w:lang w:eastAsia="ja-JP"/>
        </w:rPr>
        <w:t xml:space="preserve">high </w:t>
      </w:r>
      <w:r w:rsidR="004261DC" w:rsidRPr="007B4F8A">
        <w:rPr>
          <w:rFonts w:ascii="Times New Roman" w:hAnsi="Times New Roman"/>
          <w:sz w:val="24"/>
          <w:szCs w:val="24"/>
          <w:lang w:eastAsia="ja-JP"/>
        </w:rPr>
        <w:t xml:space="preserve">biosecurity risks </w:t>
      </w:r>
      <w:r w:rsidR="00DD39AE" w:rsidRPr="007B4F8A">
        <w:rPr>
          <w:rFonts w:ascii="Times New Roman" w:hAnsi="Times New Roman"/>
          <w:sz w:val="24"/>
          <w:szCs w:val="24"/>
          <w:lang w:eastAsia="ja-JP"/>
        </w:rPr>
        <w:t xml:space="preserve">posed by </w:t>
      </w:r>
      <w:r w:rsidR="004261DC" w:rsidRPr="007B4F8A">
        <w:rPr>
          <w:rFonts w:ascii="Times New Roman" w:hAnsi="Times New Roman"/>
          <w:sz w:val="24"/>
          <w:szCs w:val="24"/>
          <w:lang w:eastAsia="ja-JP"/>
        </w:rPr>
        <w:t xml:space="preserve">the goods. Declaring these goods </w:t>
      </w:r>
      <w:proofErr w:type="gramStart"/>
      <w:r w:rsidR="004261DC" w:rsidRPr="007B4F8A">
        <w:rPr>
          <w:rFonts w:ascii="Times New Roman" w:hAnsi="Times New Roman"/>
          <w:color w:val="000000" w:themeColor="text1"/>
          <w:sz w:val="24"/>
          <w:szCs w:val="24"/>
          <w:lang w:eastAsia="ja-JP"/>
        </w:rPr>
        <w:t>would</w:t>
      </w:r>
      <w:proofErr w:type="gramEnd"/>
      <w:r w:rsidR="004261DC" w:rsidRPr="007B4F8A">
        <w:rPr>
          <w:rFonts w:ascii="Times New Roman" w:hAnsi="Times New Roman"/>
          <w:color w:val="000000" w:themeColor="text1"/>
          <w:sz w:val="24"/>
          <w:szCs w:val="24"/>
          <w:lang w:eastAsia="ja-JP"/>
        </w:rPr>
        <w:t xml:space="preserve"> </w:t>
      </w:r>
      <w:r w:rsidR="004261DC" w:rsidRPr="007B4F8A">
        <w:rPr>
          <w:rFonts w:ascii="Times New Roman" w:hAnsi="Times New Roman"/>
          <w:sz w:val="24"/>
          <w:szCs w:val="24"/>
          <w:lang w:eastAsia="ja-JP"/>
        </w:rPr>
        <w:t>allow biosecurity officers to determine if the goods meet Australia’s requirements</w:t>
      </w:r>
      <w:r w:rsidR="00DD39AE" w:rsidRPr="007B4F8A">
        <w:rPr>
          <w:rFonts w:ascii="Times New Roman" w:hAnsi="Times New Roman"/>
          <w:sz w:val="24"/>
          <w:szCs w:val="24"/>
          <w:lang w:eastAsia="ja-JP"/>
        </w:rPr>
        <w:t xml:space="preserve"> under biosecurity legislation</w:t>
      </w:r>
      <w:r w:rsidR="004261DC" w:rsidRPr="007B4F8A">
        <w:rPr>
          <w:rFonts w:ascii="Times New Roman" w:hAnsi="Times New Roman"/>
          <w:sz w:val="24"/>
          <w:szCs w:val="24"/>
          <w:lang w:eastAsia="ja-JP"/>
        </w:rPr>
        <w:t xml:space="preserve">, which often include a phytosanitary certificate along with sampling and inspection. As such, it is appropriate that </w:t>
      </w:r>
      <w:r w:rsidR="0072447A" w:rsidRPr="007B4F8A">
        <w:rPr>
          <w:rFonts w:ascii="Times New Roman" w:hAnsi="Times New Roman"/>
          <w:sz w:val="24"/>
          <w:szCs w:val="24"/>
          <w:lang w:eastAsia="ja-JP"/>
        </w:rPr>
        <w:t xml:space="preserve">these </w:t>
      </w:r>
      <w:r w:rsidR="004261DC" w:rsidRPr="007B4F8A">
        <w:rPr>
          <w:rFonts w:ascii="Times New Roman" w:hAnsi="Times New Roman"/>
          <w:sz w:val="24"/>
          <w:szCs w:val="24"/>
          <w:lang w:eastAsia="ja-JP"/>
        </w:rPr>
        <w:t>class</w:t>
      </w:r>
      <w:r w:rsidR="0072447A" w:rsidRPr="007B4F8A">
        <w:rPr>
          <w:rFonts w:ascii="Times New Roman" w:hAnsi="Times New Roman"/>
          <w:sz w:val="24"/>
          <w:szCs w:val="24"/>
          <w:lang w:eastAsia="ja-JP"/>
        </w:rPr>
        <w:t>es</w:t>
      </w:r>
      <w:r w:rsidR="004261DC" w:rsidRPr="007B4F8A">
        <w:rPr>
          <w:rFonts w:ascii="Times New Roman" w:hAnsi="Times New Roman"/>
          <w:sz w:val="24"/>
          <w:szCs w:val="24"/>
          <w:lang w:eastAsia="ja-JP"/>
        </w:rPr>
        <w:t xml:space="preserve"> of goods </w:t>
      </w:r>
      <w:r w:rsidR="0072447A" w:rsidRPr="007B4F8A">
        <w:rPr>
          <w:rFonts w:ascii="Times New Roman" w:hAnsi="Times New Roman"/>
          <w:sz w:val="24"/>
          <w:szCs w:val="24"/>
          <w:lang w:eastAsia="ja-JP"/>
        </w:rPr>
        <w:t xml:space="preserve">are </w:t>
      </w:r>
      <w:r w:rsidR="004261DC" w:rsidRPr="007B4F8A">
        <w:rPr>
          <w:rFonts w:ascii="Times New Roman" w:hAnsi="Times New Roman"/>
          <w:sz w:val="24"/>
          <w:szCs w:val="24"/>
          <w:lang w:eastAsia="ja-JP"/>
        </w:rPr>
        <w:t>listed as category 2 goods</w:t>
      </w:r>
      <w:r w:rsidR="0072447A" w:rsidRPr="007B4F8A">
        <w:rPr>
          <w:rFonts w:ascii="Times New Roman" w:hAnsi="Times New Roman"/>
          <w:sz w:val="24"/>
          <w:szCs w:val="24"/>
          <w:lang w:eastAsia="ja-JP"/>
        </w:rPr>
        <w:t>.</w:t>
      </w:r>
    </w:p>
    <w:p w14:paraId="2FEAEBD2" w14:textId="6265B386" w:rsidR="000D2DB9" w:rsidRPr="007B4F8A" w:rsidRDefault="000D2DB9" w:rsidP="00BF6810">
      <w:pPr>
        <w:spacing w:before="0"/>
        <w:rPr>
          <w:rFonts w:ascii="Times New Roman" w:hAnsi="Times New Roman"/>
          <w:sz w:val="24"/>
          <w:szCs w:val="24"/>
          <w:lang w:eastAsia="ja-JP"/>
        </w:rPr>
      </w:pPr>
    </w:p>
    <w:p w14:paraId="72A50C85" w14:textId="1FA1AB46" w:rsidR="000D2DB9" w:rsidRPr="007B4F8A" w:rsidRDefault="000D2DB9" w:rsidP="00BF6810">
      <w:pPr>
        <w:spacing w:before="0"/>
        <w:rPr>
          <w:rFonts w:ascii="Times New Roman" w:hAnsi="Times New Roman"/>
          <w:sz w:val="24"/>
          <w:szCs w:val="24"/>
          <w:lang w:eastAsia="ja-JP"/>
        </w:rPr>
      </w:pPr>
      <w:r w:rsidRPr="007B4F8A">
        <w:rPr>
          <w:rFonts w:ascii="Times New Roman" w:hAnsi="Times New Roman"/>
          <w:sz w:val="24"/>
          <w:szCs w:val="24"/>
          <w:lang w:eastAsia="ja-JP"/>
        </w:rPr>
        <w:t>Section 7 provides that the following classes of goods are category 2 goods:</w:t>
      </w:r>
    </w:p>
    <w:p w14:paraId="18345E38" w14:textId="07D22E4B" w:rsidR="000D2DB9" w:rsidRPr="007B4F8A" w:rsidRDefault="00A224B3"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fruit;</w:t>
      </w:r>
    </w:p>
    <w:p w14:paraId="3DE21AEB" w14:textId="639193BF" w:rsidR="00A224B3" w:rsidRPr="007B4F8A" w:rsidRDefault="00A224B3"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vegetables;</w:t>
      </w:r>
    </w:p>
    <w:p w14:paraId="62DDE88A" w14:textId="07E56946" w:rsidR="00A224B3" w:rsidRPr="007B4F8A" w:rsidRDefault="00A224B3"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fungi;</w:t>
      </w:r>
    </w:p>
    <w:p w14:paraId="07044DF8" w14:textId="7E5B79D3" w:rsidR="00A224B3" w:rsidRPr="007B4F8A" w:rsidRDefault="00A224B3"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leaves;</w:t>
      </w:r>
    </w:p>
    <w:p w14:paraId="43E8C51B" w14:textId="77777777" w:rsidR="00F657C6" w:rsidRPr="007B4F8A" w:rsidRDefault="00A224B3"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herbs</w:t>
      </w:r>
      <w:r w:rsidR="00F657C6" w:rsidRPr="007B4F8A">
        <w:rPr>
          <w:rFonts w:ascii="Times New Roman" w:hAnsi="Times New Roman"/>
          <w:sz w:val="24"/>
          <w:szCs w:val="24"/>
          <w:lang w:eastAsia="ja-JP"/>
        </w:rPr>
        <w:t>;</w:t>
      </w:r>
    </w:p>
    <w:p w14:paraId="3820D6E5" w14:textId="5EE0EB0D" w:rsidR="00F657C6" w:rsidRPr="007B4F8A" w:rsidRDefault="00F657C6"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fresh cut flowers;</w:t>
      </w:r>
    </w:p>
    <w:p w14:paraId="165D8433" w14:textId="60A9A68A" w:rsidR="00A224B3" w:rsidRPr="007B4F8A" w:rsidRDefault="00F657C6" w:rsidP="000D2DB9">
      <w:pPr>
        <w:pStyle w:val="ListParagraph"/>
        <w:numPr>
          <w:ilvl w:val="0"/>
          <w:numId w:val="20"/>
        </w:numPr>
        <w:spacing w:before="0"/>
        <w:rPr>
          <w:rFonts w:ascii="Times New Roman" w:hAnsi="Times New Roman"/>
          <w:sz w:val="24"/>
          <w:szCs w:val="24"/>
          <w:lang w:eastAsia="ja-JP"/>
        </w:rPr>
      </w:pPr>
      <w:r w:rsidRPr="007B4F8A">
        <w:rPr>
          <w:rFonts w:ascii="Times New Roman" w:hAnsi="Times New Roman"/>
          <w:sz w:val="24"/>
          <w:szCs w:val="24"/>
          <w:lang w:eastAsia="ja-JP"/>
        </w:rPr>
        <w:t>whole unprocessed seeds that are not intended for sowing</w:t>
      </w:r>
      <w:r w:rsidR="00A224B3" w:rsidRPr="007B4F8A">
        <w:rPr>
          <w:rFonts w:ascii="Times New Roman" w:hAnsi="Times New Roman"/>
          <w:sz w:val="24"/>
          <w:szCs w:val="24"/>
          <w:lang w:eastAsia="ja-JP"/>
        </w:rPr>
        <w:t>.</w:t>
      </w:r>
    </w:p>
    <w:p w14:paraId="2199C365" w14:textId="74A87A90" w:rsidR="00A224B3" w:rsidRPr="007B4F8A" w:rsidRDefault="00A224B3" w:rsidP="00A224B3">
      <w:pPr>
        <w:spacing w:before="0"/>
        <w:rPr>
          <w:rFonts w:ascii="Times New Roman" w:hAnsi="Times New Roman"/>
          <w:sz w:val="24"/>
          <w:szCs w:val="24"/>
          <w:lang w:eastAsia="ja-JP"/>
        </w:rPr>
      </w:pPr>
    </w:p>
    <w:p w14:paraId="1847AD6D" w14:textId="77777777" w:rsidR="00D363A8" w:rsidRPr="007B4F8A" w:rsidRDefault="00D363A8" w:rsidP="00D363A8">
      <w:pPr>
        <w:spacing w:before="0"/>
        <w:rPr>
          <w:rFonts w:ascii="Times New Roman" w:hAnsi="Times New Roman"/>
          <w:sz w:val="24"/>
          <w:szCs w:val="24"/>
          <w:lang w:eastAsia="ja-JP"/>
        </w:rPr>
      </w:pPr>
      <w:r w:rsidRPr="007B4F8A">
        <w:rPr>
          <w:rFonts w:ascii="Times New Roman" w:hAnsi="Times New Roman"/>
          <w:sz w:val="24"/>
          <w:szCs w:val="24"/>
          <w:lang w:eastAsia="ja-JP"/>
        </w:rPr>
        <w:t>Fresh fruit, fresh vegetables, fresh fungi, fresh leaves, fresh herbs, fresh cut flowers and whole unprocessed seeds that are not intended for sowing can harbour a range of pests and diseases, including but not limited to exotic fruit flies, citrus canker, Plum pox virus, Panama disease, citrus greening, zebra chip and fire blight. Pests such as brown marmorated stink bug may also be present on these horticultural produce goods.</w:t>
      </w:r>
    </w:p>
    <w:p w14:paraId="22CE1F2B" w14:textId="689093A3" w:rsidR="00D363A8" w:rsidRPr="007B4F8A" w:rsidRDefault="00D363A8" w:rsidP="00D363A8">
      <w:pPr>
        <w:spacing w:before="0"/>
        <w:rPr>
          <w:rFonts w:ascii="Times New Roman" w:hAnsi="Times New Roman"/>
          <w:sz w:val="24"/>
          <w:szCs w:val="24"/>
          <w:lang w:eastAsia="ja-JP"/>
        </w:rPr>
      </w:pPr>
    </w:p>
    <w:p w14:paraId="44948EF7" w14:textId="77777777" w:rsidR="009564FC" w:rsidRPr="007B4F8A" w:rsidRDefault="00D363A8" w:rsidP="00D363A8">
      <w:pPr>
        <w:spacing w:before="0"/>
        <w:rPr>
          <w:rFonts w:ascii="Times New Roman" w:hAnsi="Times New Roman"/>
          <w:sz w:val="24"/>
          <w:szCs w:val="24"/>
          <w:lang w:eastAsia="ja-JP"/>
        </w:rPr>
        <w:sectPr w:rsidR="009564FC" w:rsidRPr="007B4F8A">
          <w:footerReference w:type="even" r:id="rId17"/>
          <w:pgSz w:w="11906" w:h="16838"/>
          <w:pgMar w:top="1440" w:right="1440" w:bottom="1440" w:left="1440" w:header="708" w:footer="708" w:gutter="0"/>
          <w:cols w:space="708"/>
          <w:docGrid w:linePitch="360"/>
        </w:sectPr>
      </w:pPr>
      <w:r w:rsidRPr="007B4F8A">
        <w:rPr>
          <w:rFonts w:ascii="Times New Roman" w:hAnsi="Times New Roman"/>
          <w:sz w:val="24"/>
          <w:szCs w:val="24"/>
          <w:lang w:eastAsia="ja-JP"/>
        </w:rPr>
        <w:t xml:space="preserve">These classes of goods cover </w:t>
      </w:r>
      <w:r w:rsidR="00FE0905" w:rsidRPr="007B4F8A">
        <w:rPr>
          <w:rFonts w:ascii="Times New Roman" w:hAnsi="Times New Roman"/>
          <w:sz w:val="24"/>
          <w:szCs w:val="24"/>
          <w:lang w:eastAsia="ja-JP"/>
        </w:rPr>
        <w:t>whole and partial fresh</w:t>
      </w:r>
      <w:r w:rsidRPr="007B4F8A">
        <w:rPr>
          <w:rFonts w:ascii="Times New Roman" w:hAnsi="Times New Roman"/>
          <w:sz w:val="24"/>
          <w:szCs w:val="24"/>
          <w:lang w:eastAsia="ja-JP"/>
        </w:rPr>
        <w:t xml:space="preserve"> horticultural produce</w:t>
      </w:r>
      <w:r w:rsidR="002130A9" w:rsidRPr="007B4F8A">
        <w:rPr>
          <w:rFonts w:ascii="Times New Roman" w:hAnsi="Times New Roman"/>
          <w:sz w:val="24"/>
          <w:szCs w:val="24"/>
          <w:lang w:eastAsia="ja-JP"/>
        </w:rPr>
        <w:t xml:space="preserve"> </w:t>
      </w:r>
      <w:bookmarkStart w:id="4" w:name="_Hlk151109581"/>
      <w:r w:rsidR="002130A9" w:rsidRPr="007B4F8A">
        <w:rPr>
          <w:rFonts w:ascii="Times New Roman" w:hAnsi="Times New Roman"/>
          <w:sz w:val="24"/>
          <w:szCs w:val="24"/>
          <w:lang w:eastAsia="ja-JP"/>
        </w:rPr>
        <w:t>(for example a whole fresh fruit, a whole fresh fruit that has had a bite taken out of it, or fresh fruit that has been sliced into pieces)</w:t>
      </w:r>
      <w:bookmarkEnd w:id="4"/>
      <w:r w:rsidR="002130A9" w:rsidRPr="007B4F8A">
        <w:rPr>
          <w:rFonts w:ascii="Times New Roman" w:hAnsi="Times New Roman"/>
          <w:sz w:val="24"/>
          <w:szCs w:val="24"/>
          <w:lang w:eastAsia="ja-JP"/>
        </w:rPr>
        <w:t xml:space="preserve">. </w:t>
      </w:r>
      <w:r w:rsidRPr="007B4F8A">
        <w:rPr>
          <w:rFonts w:ascii="Times New Roman" w:hAnsi="Times New Roman"/>
          <w:sz w:val="24"/>
          <w:szCs w:val="24"/>
          <w:lang w:eastAsia="ja-JP"/>
        </w:rPr>
        <w:t xml:space="preserve">Whole unprocessed seeds that are intended for sowing are </w:t>
      </w:r>
      <w:r w:rsidR="003A56DE" w:rsidRPr="007B4F8A">
        <w:rPr>
          <w:rFonts w:ascii="Times New Roman" w:hAnsi="Times New Roman"/>
          <w:sz w:val="24"/>
          <w:szCs w:val="24"/>
          <w:lang w:eastAsia="ja-JP"/>
        </w:rPr>
        <w:t>more appropriately listed as a Category 1</w:t>
      </w:r>
      <w:r w:rsidRPr="007B4F8A">
        <w:rPr>
          <w:rFonts w:ascii="Times New Roman" w:hAnsi="Times New Roman"/>
          <w:sz w:val="24"/>
          <w:szCs w:val="24"/>
          <w:lang w:eastAsia="ja-JP"/>
        </w:rPr>
        <w:t xml:space="preserve"> class of goods, due to the increased likelihood of these goods being directly exposed to the environment and increasing the likelihood of pest</w:t>
      </w:r>
      <w:r w:rsidR="009564FC" w:rsidRPr="007B4F8A">
        <w:rPr>
          <w:rFonts w:ascii="Times New Roman" w:hAnsi="Times New Roman"/>
          <w:sz w:val="24"/>
          <w:szCs w:val="24"/>
          <w:lang w:eastAsia="ja-JP"/>
        </w:rPr>
        <w:t xml:space="preserve"> </w:t>
      </w:r>
    </w:p>
    <w:p w14:paraId="7482C51D" w14:textId="4797A9EC" w:rsidR="00A224B3" w:rsidRPr="007B4F8A" w:rsidRDefault="00D363A8" w:rsidP="00D363A8">
      <w:pPr>
        <w:spacing w:before="0"/>
        <w:rPr>
          <w:rFonts w:ascii="Times New Roman" w:hAnsi="Times New Roman"/>
          <w:sz w:val="24"/>
          <w:szCs w:val="24"/>
          <w:lang w:eastAsia="ja-JP"/>
        </w:rPr>
      </w:pPr>
      <w:r w:rsidRPr="007B4F8A">
        <w:rPr>
          <w:rFonts w:ascii="Times New Roman" w:hAnsi="Times New Roman"/>
          <w:sz w:val="24"/>
          <w:szCs w:val="24"/>
          <w:lang w:eastAsia="ja-JP"/>
        </w:rPr>
        <w:lastRenderedPageBreak/>
        <w:t xml:space="preserve"> entering and establishing in Australian territory. These goods are </w:t>
      </w:r>
      <w:r w:rsidR="003A56DE" w:rsidRPr="007B4F8A">
        <w:rPr>
          <w:rFonts w:ascii="Times New Roman" w:hAnsi="Times New Roman"/>
          <w:sz w:val="24"/>
          <w:szCs w:val="24"/>
          <w:lang w:eastAsia="ja-JP"/>
        </w:rPr>
        <w:t xml:space="preserve">therefore listed </w:t>
      </w:r>
      <w:r w:rsidRPr="007B4F8A">
        <w:rPr>
          <w:rFonts w:ascii="Times New Roman" w:hAnsi="Times New Roman"/>
          <w:sz w:val="24"/>
          <w:szCs w:val="24"/>
          <w:lang w:eastAsia="ja-JP"/>
        </w:rPr>
        <w:t xml:space="preserve">in </w:t>
      </w:r>
      <w:r w:rsidR="003A56DE" w:rsidRPr="007B4F8A">
        <w:rPr>
          <w:rFonts w:ascii="Times New Roman" w:hAnsi="Times New Roman"/>
          <w:sz w:val="24"/>
          <w:szCs w:val="24"/>
          <w:lang w:eastAsia="ja-JP"/>
        </w:rPr>
        <w:t xml:space="preserve">section 6 of this Determination as </w:t>
      </w:r>
      <w:r w:rsidRPr="007B4F8A">
        <w:rPr>
          <w:rFonts w:ascii="Times New Roman" w:hAnsi="Times New Roman"/>
          <w:sz w:val="24"/>
          <w:szCs w:val="24"/>
          <w:lang w:eastAsia="ja-JP"/>
        </w:rPr>
        <w:t xml:space="preserve">a </w:t>
      </w:r>
      <w:r w:rsidR="003A56DE" w:rsidRPr="007B4F8A">
        <w:rPr>
          <w:rFonts w:ascii="Times New Roman" w:hAnsi="Times New Roman"/>
          <w:sz w:val="24"/>
          <w:szCs w:val="24"/>
          <w:lang w:eastAsia="ja-JP"/>
        </w:rPr>
        <w:t xml:space="preserve">Category 1 </w:t>
      </w:r>
      <w:r w:rsidRPr="007B4F8A">
        <w:rPr>
          <w:rFonts w:ascii="Times New Roman" w:hAnsi="Times New Roman"/>
          <w:sz w:val="24"/>
          <w:szCs w:val="24"/>
          <w:lang w:eastAsia="ja-JP"/>
        </w:rPr>
        <w:t>class of goods.</w:t>
      </w:r>
    </w:p>
    <w:p w14:paraId="30DF92B4" w14:textId="77777777" w:rsidR="006A3CC2" w:rsidRPr="007B4F8A" w:rsidRDefault="006A3CC2" w:rsidP="00D363A8">
      <w:pPr>
        <w:spacing w:before="0"/>
        <w:rPr>
          <w:rFonts w:ascii="Times New Roman" w:hAnsi="Times New Roman"/>
          <w:sz w:val="24"/>
          <w:szCs w:val="24"/>
          <w:lang w:eastAsia="ja-JP"/>
        </w:rPr>
      </w:pPr>
    </w:p>
    <w:p w14:paraId="5E89BD4A" w14:textId="77777777" w:rsidR="00E85731" w:rsidRPr="007B4F8A" w:rsidRDefault="00E85731" w:rsidP="00A224B3">
      <w:pPr>
        <w:spacing w:before="0"/>
        <w:rPr>
          <w:rFonts w:ascii="Times New Roman" w:hAnsi="Times New Roman"/>
          <w:sz w:val="24"/>
          <w:szCs w:val="24"/>
          <w:lang w:eastAsia="ja-JP"/>
        </w:rPr>
      </w:pPr>
    </w:p>
    <w:p w14:paraId="03D1F2ED" w14:textId="4738866C" w:rsidR="00A224B3" w:rsidRPr="007B4F8A" w:rsidRDefault="00A224B3" w:rsidP="00A224B3">
      <w:pPr>
        <w:spacing w:before="0"/>
        <w:rPr>
          <w:rFonts w:ascii="Times New Roman" w:hAnsi="Times New Roman"/>
          <w:sz w:val="24"/>
          <w:szCs w:val="24"/>
          <w:u w:val="single"/>
          <w:lang w:eastAsia="ja-JP"/>
        </w:rPr>
      </w:pPr>
      <w:r w:rsidRPr="007B4F8A">
        <w:rPr>
          <w:rFonts w:ascii="Times New Roman" w:hAnsi="Times New Roman"/>
          <w:sz w:val="24"/>
          <w:szCs w:val="24"/>
          <w:u w:val="single"/>
          <w:lang w:eastAsia="ja-JP"/>
        </w:rPr>
        <w:t>Section 8 – Repeal</w:t>
      </w:r>
    </w:p>
    <w:p w14:paraId="2CB5E917" w14:textId="117153A6" w:rsidR="00A224B3" w:rsidRPr="007B4F8A" w:rsidRDefault="00A224B3" w:rsidP="00A224B3">
      <w:pPr>
        <w:spacing w:before="0"/>
        <w:rPr>
          <w:rFonts w:ascii="Times New Roman" w:hAnsi="Times New Roman"/>
          <w:sz w:val="24"/>
          <w:szCs w:val="24"/>
          <w:lang w:eastAsia="ja-JP"/>
        </w:rPr>
      </w:pPr>
    </w:p>
    <w:p w14:paraId="43A2CCEA" w14:textId="2EFF8E74" w:rsidR="00A224B3" w:rsidRPr="00A224B3" w:rsidRDefault="00A224B3" w:rsidP="009564FC">
      <w:pPr>
        <w:spacing w:before="0"/>
        <w:rPr>
          <w:rFonts w:ascii="Times New Roman" w:hAnsi="Times New Roman"/>
          <w:sz w:val="24"/>
          <w:szCs w:val="24"/>
          <w:lang w:eastAsia="ja-JP"/>
        </w:rPr>
      </w:pPr>
      <w:r w:rsidRPr="007B4F8A">
        <w:rPr>
          <w:rFonts w:ascii="Times New Roman" w:hAnsi="Times New Roman"/>
          <w:sz w:val="24"/>
          <w:szCs w:val="24"/>
          <w:lang w:eastAsia="ja-JP"/>
        </w:rPr>
        <w:t>Section 8 provides that the Determination is repealed at the start of 1 January 202</w:t>
      </w:r>
      <w:r w:rsidR="008C0B0B" w:rsidRPr="007B4F8A">
        <w:rPr>
          <w:rFonts w:ascii="Times New Roman" w:hAnsi="Times New Roman"/>
          <w:sz w:val="24"/>
          <w:szCs w:val="24"/>
          <w:lang w:eastAsia="ja-JP"/>
        </w:rPr>
        <w:t>6</w:t>
      </w:r>
      <w:r w:rsidRPr="007B4F8A">
        <w:rPr>
          <w:rFonts w:ascii="Times New Roman" w:hAnsi="Times New Roman"/>
          <w:sz w:val="24"/>
          <w:szCs w:val="24"/>
          <w:lang w:eastAsia="ja-JP"/>
        </w:rPr>
        <w:t>.</w:t>
      </w:r>
      <w:r w:rsidR="00DD39AE" w:rsidRPr="007B4F8A">
        <w:rPr>
          <w:rFonts w:ascii="Times New Roman" w:hAnsi="Times New Roman"/>
          <w:sz w:val="24"/>
          <w:szCs w:val="24"/>
          <w:lang w:eastAsia="ja-JP"/>
        </w:rPr>
        <w:t xml:space="preserve"> Subsection 524A(3) provides that the duration of the Determination must be no longer than 12 months. The </w:t>
      </w:r>
      <w:r w:rsidR="00DD39AE" w:rsidRPr="007B4F8A">
        <w:rPr>
          <w:rFonts w:ascii="Times New Roman" w:hAnsi="Times New Roman"/>
          <w:i/>
          <w:iCs/>
          <w:sz w:val="24"/>
          <w:szCs w:val="24"/>
          <w:lang w:eastAsia="ja-JP"/>
        </w:rPr>
        <w:t>Biosecurity (</w:t>
      </w:r>
      <w:r w:rsidR="005B1D58" w:rsidRPr="007B4F8A">
        <w:rPr>
          <w:rFonts w:ascii="Times New Roman" w:hAnsi="Times New Roman"/>
          <w:i/>
          <w:iCs/>
          <w:sz w:val="24"/>
          <w:szCs w:val="24"/>
          <w:lang w:eastAsia="ja-JP"/>
        </w:rPr>
        <w:t>202</w:t>
      </w:r>
      <w:r w:rsidR="008C0B0B" w:rsidRPr="007B4F8A">
        <w:rPr>
          <w:rFonts w:ascii="Times New Roman" w:hAnsi="Times New Roman"/>
          <w:i/>
          <w:iCs/>
          <w:sz w:val="24"/>
          <w:szCs w:val="24"/>
          <w:lang w:eastAsia="ja-JP"/>
        </w:rPr>
        <w:t>4</w:t>
      </w:r>
      <w:r w:rsidR="00DD39AE" w:rsidRPr="007B4F8A">
        <w:rPr>
          <w:rFonts w:ascii="Times New Roman" w:hAnsi="Times New Roman"/>
          <w:i/>
          <w:iCs/>
          <w:sz w:val="24"/>
          <w:szCs w:val="24"/>
          <w:lang w:eastAsia="ja-JP"/>
        </w:rPr>
        <w:t xml:space="preserve"> Infringement Notices) Determination 202</w:t>
      </w:r>
      <w:r w:rsidR="008C0B0B" w:rsidRPr="007B4F8A">
        <w:rPr>
          <w:rFonts w:ascii="Times New Roman" w:hAnsi="Times New Roman"/>
          <w:i/>
          <w:iCs/>
          <w:sz w:val="24"/>
          <w:szCs w:val="24"/>
          <w:lang w:eastAsia="ja-JP"/>
        </w:rPr>
        <w:t>3</w:t>
      </w:r>
      <w:r w:rsidR="0077197B" w:rsidRPr="007B4F8A">
        <w:rPr>
          <w:rFonts w:ascii="Times New Roman" w:hAnsi="Times New Roman"/>
          <w:i/>
          <w:iCs/>
          <w:sz w:val="24"/>
          <w:szCs w:val="24"/>
          <w:lang w:eastAsia="ja-JP"/>
        </w:rPr>
        <w:t>,</w:t>
      </w:r>
      <w:r w:rsidR="00DD39AE" w:rsidRPr="007B4F8A">
        <w:rPr>
          <w:rFonts w:ascii="Times New Roman" w:hAnsi="Times New Roman"/>
          <w:i/>
          <w:iCs/>
          <w:sz w:val="24"/>
          <w:szCs w:val="24"/>
          <w:lang w:eastAsia="ja-JP"/>
        </w:rPr>
        <w:t xml:space="preserve"> </w:t>
      </w:r>
      <w:r w:rsidR="0077197B" w:rsidRPr="007B4F8A">
        <w:rPr>
          <w:rFonts w:ascii="Times New Roman" w:hAnsi="Times New Roman"/>
          <w:sz w:val="24"/>
          <w:szCs w:val="24"/>
          <w:lang w:eastAsia="ja-JP"/>
        </w:rPr>
        <w:t xml:space="preserve">which the Determination replaces, is repealed </w:t>
      </w:r>
      <w:r w:rsidR="0075398B" w:rsidRPr="007B4F8A">
        <w:rPr>
          <w:rFonts w:ascii="Times New Roman" w:hAnsi="Times New Roman"/>
          <w:sz w:val="24"/>
          <w:szCs w:val="24"/>
          <w:lang w:eastAsia="ja-JP"/>
        </w:rPr>
        <w:t>at the start of</w:t>
      </w:r>
      <w:r w:rsidR="0077197B" w:rsidRPr="007B4F8A">
        <w:rPr>
          <w:rFonts w:ascii="Times New Roman" w:hAnsi="Times New Roman"/>
          <w:sz w:val="24"/>
          <w:szCs w:val="24"/>
          <w:lang w:eastAsia="ja-JP"/>
        </w:rPr>
        <w:t xml:space="preserve"> 1 January 202</w:t>
      </w:r>
      <w:r w:rsidR="008C0B0B" w:rsidRPr="007B4F8A">
        <w:rPr>
          <w:rFonts w:ascii="Times New Roman" w:hAnsi="Times New Roman"/>
          <w:sz w:val="24"/>
          <w:szCs w:val="24"/>
          <w:lang w:eastAsia="ja-JP"/>
        </w:rPr>
        <w:t>5</w:t>
      </w:r>
    </w:p>
    <w:sectPr w:rsidR="00A224B3" w:rsidRPr="00A224B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39C12" w14:textId="77777777" w:rsidR="00277BE3" w:rsidRDefault="00277BE3">
      <w:r>
        <w:separator/>
      </w:r>
    </w:p>
  </w:endnote>
  <w:endnote w:type="continuationSeparator" w:id="0">
    <w:p w14:paraId="702F22DF" w14:textId="77777777" w:rsidR="00277BE3" w:rsidRDefault="0027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D213D" w14:textId="197710E8" w:rsidR="00454E8B" w:rsidRDefault="00454E8B" w:rsidP="004A575F">
    <w:pPr>
      <w:pStyle w:val="Footer"/>
      <w:jc w:val="right"/>
    </w:pPr>
    <w: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8CBB9" w14:textId="06D74318" w:rsidR="00454E8B" w:rsidRDefault="007B4F8A" w:rsidP="00C6669A">
    <w:pPr>
      <w:pStyle w:val="Footer"/>
      <w:jc w:val="right"/>
    </w:pPr>
    <w:sdt>
      <w:sdtPr>
        <w:id w:val="2018580482"/>
        <w:docPartObj>
          <w:docPartGallery w:val="Page Numbers (Bottom of Page)"/>
          <w:docPartUnique/>
        </w:docPartObj>
      </w:sdtPr>
      <w:sdtEndPr>
        <w:rPr>
          <w:noProof/>
        </w:rPr>
      </w:sdtEndPr>
      <w:sdtContent>
        <w:r w:rsidR="009564FC">
          <w:rPr>
            <w:noProof/>
          </w:rPr>
          <w:t>9</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FE4E" w14:textId="205CE79F" w:rsidR="009564FC" w:rsidRDefault="009564FC" w:rsidP="004A575F">
    <w:pPr>
      <w:pStyle w:val="Footer"/>
      <w:jc w:val="right"/>
    </w:pPr>
    <w: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DA6F5" w14:textId="221ED9B8" w:rsidR="009564FC" w:rsidRDefault="007B4F8A" w:rsidP="00C6669A">
    <w:pPr>
      <w:pStyle w:val="Footer"/>
      <w:jc w:val="right"/>
    </w:pPr>
    <w:sdt>
      <w:sdtPr>
        <w:id w:val="1508942920"/>
        <w:docPartObj>
          <w:docPartGallery w:val="Page Numbers (Bottom of Page)"/>
          <w:docPartUnique/>
        </w:docPartObj>
      </w:sdtPr>
      <w:sdtEndPr>
        <w:rPr>
          <w:noProof/>
        </w:rPr>
      </w:sdtEndPr>
      <w:sdtContent>
        <w:r w:rsidR="009564FC">
          <w:rPr>
            <w:noProof/>
          </w:rPr>
          <w:t>11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4FA02" w14:textId="269E9E2B" w:rsidR="00C6669A" w:rsidRDefault="007B4F8A" w:rsidP="00C6669A">
    <w:pPr>
      <w:pStyle w:val="Footer"/>
      <w:jc w:val="right"/>
    </w:pPr>
    <w:sdt>
      <w:sdtPr>
        <w:id w:val="-1532262646"/>
        <w:docPartObj>
          <w:docPartGallery w:val="Page Numbers (Bottom of Page)"/>
          <w:docPartUnique/>
        </w:docPartObj>
      </w:sdtPr>
      <w:sdtEndPr>
        <w:rPr>
          <w:noProof/>
        </w:rPr>
      </w:sdtEndPr>
      <w:sdtContent>
        <w:r w:rsidR="00454E8B">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2653" w14:textId="6EC0D866" w:rsidR="00454E8B" w:rsidRDefault="00454E8B" w:rsidP="004A575F">
    <w:pPr>
      <w:pStyle w:val="Footer"/>
      <w:jc w:val="right"/>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0BA62" w14:textId="663BAD69" w:rsidR="00454E8B" w:rsidRDefault="007B4F8A" w:rsidP="00C6669A">
    <w:pPr>
      <w:pStyle w:val="Footer"/>
      <w:jc w:val="right"/>
    </w:pPr>
    <w:sdt>
      <w:sdtPr>
        <w:id w:val="102630673"/>
        <w:docPartObj>
          <w:docPartGallery w:val="Page Numbers (Bottom of Page)"/>
          <w:docPartUnique/>
        </w:docPartObj>
      </w:sdtPr>
      <w:sdtEndPr>
        <w:rPr>
          <w:noProof/>
        </w:rPr>
      </w:sdtEndPr>
      <w:sdtContent>
        <w:r w:rsidR="00454E8B">
          <w:rPr>
            <w:noProof/>
          </w:rPr>
          <w:t>3</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8E60" w14:textId="0B5404CB" w:rsidR="00454E8B" w:rsidRDefault="00454E8B" w:rsidP="004A575F">
    <w:pPr>
      <w:pStyle w:val="Footer"/>
      <w:jc w:val="right"/>
    </w:pPr>
    <w: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2131" w14:textId="20628C3D" w:rsidR="00454E8B" w:rsidRDefault="007B4F8A" w:rsidP="00C6669A">
    <w:pPr>
      <w:pStyle w:val="Footer"/>
      <w:jc w:val="right"/>
    </w:pPr>
    <w:sdt>
      <w:sdtPr>
        <w:id w:val="1082875721"/>
        <w:docPartObj>
          <w:docPartGallery w:val="Page Numbers (Bottom of Page)"/>
          <w:docPartUnique/>
        </w:docPartObj>
      </w:sdtPr>
      <w:sdtEndPr>
        <w:rPr>
          <w:noProof/>
        </w:rPr>
      </w:sdtEndPr>
      <w:sdtContent>
        <w:r w:rsidR="009564FC">
          <w:rPr>
            <w:noProof/>
          </w:rPr>
          <w:t>5</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6E0BA" w14:textId="77777777" w:rsidR="009564FC" w:rsidRDefault="009564FC" w:rsidP="004A575F">
    <w:pPr>
      <w:pStyle w:val="Footer"/>
      <w:jc w:val="right"/>
    </w:pPr>
    <w: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82D9" w14:textId="1374AFC7" w:rsidR="009564FC" w:rsidRDefault="007B4F8A" w:rsidP="00C6669A">
    <w:pPr>
      <w:pStyle w:val="Footer"/>
      <w:jc w:val="right"/>
    </w:pPr>
    <w:sdt>
      <w:sdtPr>
        <w:id w:val="714934391"/>
        <w:docPartObj>
          <w:docPartGallery w:val="Page Numbers (Bottom of Page)"/>
          <w:docPartUnique/>
        </w:docPartObj>
      </w:sdtPr>
      <w:sdtEndPr>
        <w:rPr>
          <w:noProof/>
        </w:rPr>
      </w:sdtEndPr>
      <w:sdtContent>
        <w:r w:rsidR="009564FC">
          <w:rPr>
            <w:noProof/>
          </w:rPr>
          <w:t>7</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75B1" w14:textId="68BB300A" w:rsidR="00454E8B" w:rsidRDefault="009564FC" w:rsidP="004A575F">
    <w:pPr>
      <w:pStyle w:val="Footer"/>
      <w:jc w:val="right"/>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25EB0" w14:textId="77777777" w:rsidR="00277BE3" w:rsidRDefault="00277BE3">
      <w:r>
        <w:separator/>
      </w:r>
    </w:p>
  </w:footnote>
  <w:footnote w:type="continuationSeparator" w:id="0">
    <w:p w14:paraId="0B13727F" w14:textId="77777777" w:rsidR="00277BE3" w:rsidRDefault="0027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DC6E6B"/>
    <w:multiLevelType w:val="hybridMultilevel"/>
    <w:tmpl w:val="86085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F2430"/>
    <w:multiLevelType w:val="hybridMultilevel"/>
    <w:tmpl w:val="1AE8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675230D"/>
    <w:multiLevelType w:val="hybridMultilevel"/>
    <w:tmpl w:val="BD74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536E1C"/>
    <w:multiLevelType w:val="hybridMultilevel"/>
    <w:tmpl w:val="065C7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1C56FC"/>
    <w:multiLevelType w:val="hybridMultilevel"/>
    <w:tmpl w:val="91DE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7341DE"/>
    <w:multiLevelType w:val="hybridMultilevel"/>
    <w:tmpl w:val="AA1EF5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4325115">
    <w:abstractNumId w:val="17"/>
  </w:num>
  <w:num w:numId="2" w16cid:durableId="687676694">
    <w:abstractNumId w:val="14"/>
  </w:num>
  <w:num w:numId="3" w16cid:durableId="53088075">
    <w:abstractNumId w:val="7"/>
  </w:num>
  <w:num w:numId="4" w16cid:durableId="1515607838">
    <w:abstractNumId w:val="8"/>
  </w:num>
  <w:num w:numId="5" w16cid:durableId="720901164">
    <w:abstractNumId w:val="3"/>
  </w:num>
  <w:num w:numId="6" w16cid:durableId="331419689">
    <w:abstractNumId w:val="11"/>
  </w:num>
  <w:num w:numId="7" w16cid:durableId="1835340139">
    <w:abstractNumId w:val="21"/>
  </w:num>
  <w:num w:numId="8" w16cid:durableId="1713797639">
    <w:abstractNumId w:val="12"/>
  </w:num>
  <w:num w:numId="9" w16cid:durableId="1675301936">
    <w:abstractNumId w:val="18"/>
  </w:num>
  <w:num w:numId="10" w16cid:durableId="468284668">
    <w:abstractNumId w:val="10"/>
  </w:num>
  <w:num w:numId="11" w16cid:durableId="292562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601635">
    <w:abstractNumId w:val="13"/>
  </w:num>
  <w:num w:numId="13" w16cid:durableId="1964456921">
    <w:abstractNumId w:val="19"/>
  </w:num>
  <w:num w:numId="14" w16cid:durableId="1237082741">
    <w:abstractNumId w:val="2"/>
  </w:num>
  <w:num w:numId="15" w16cid:durableId="1927877174">
    <w:abstractNumId w:val="1"/>
  </w:num>
  <w:num w:numId="16" w16cid:durableId="1923637618">
    <w:abstractNumId w:val="0"/>
  </w:num>
  <w:num w:numId="17" w16cid:durableId="1828983944">
    <w:abstractNumId w:val="4"/>
  </w:num>
  <w:num w:numId="18" w16cid:durableId="1884563690">
    <w:abstractNumId w:val="15"/>
  </w:num>
  <w:num w:numId="19" w16cid:durableId="932401849">
    <w:abstractNumId w:val="16"/>
  </w:num>
  <w:num w:numId="20" w16cid:durableId="81949658">
    <w:abstractNumId w:val="20"/>
  </w:num>
  <w:num w:numId="21" w16cid:durableId="803354559">
    <w:abstractNumId w:val="5"/>
  </w:num>
  <w:num w:numId="22" w16cid:durableId="537621032">
    <w:abstractNumId w:val="9"/>
  </w:num>
  <w:num w:numId="23" w16cid:durableId="180508265">
    <w:abstractNumId w:val="9"/>
  </w:num>
  <w:num w:numId="24" w16cid:durableId="204427977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2F"/>
    <w:rsid w:val="00013A28"/>
    <w:rsid w:val="00022C52"/>
    <w:rsid w:val="00050D46"/>
    <w:rsid w:val="000521E9"/>
    <w:rsid w:val="0006702D"/>
    <w:rsid w:val="00071951"/>
    <w:rsid w:val="00076572"/>
    <w:rsid w:val="000828AD"/>
    <w:rsid w:val="000A78E4"/>
    <w:rsid w:val="000C2F27"/>
    <w:rsid w:val="000C3652"/>
    <w:rsid w:val="000D1850"/>
    <w:rsid w:val="000D2DB9"/>
    <w:rsid w:val="000E4980"/>
    <w:rsid w:val="00102A64"/>
    <w:rsid w:val="00124851"/>
    <w:rsid w:val="00140270"/>
    <w:rsid w:val="001446F5"/>
    <w:rsid w:val="00151377"/>
    <w:rsid w:val="001612E5"/>
    <w:rsid w:val="00173FB7"/>
    <w:rsid w:val="00174B79"/>
    <w:rsid w:val="001763D4"/>
    <w:rsid w:val="00176820"/>
    <w:rsid w:val="001903D6"/>
    <w:rsid w:val="001A67B7"/>
    <w:rsid w:val="001F38AC"/>
    <w:rsid w:val="002130A9"/>
    <w:rsid w:val="00221233"/>
    <w:rsid w:val="00235D85"/>
    <w:rsid w:val="0024602C"/>
    <w:rsid w:val="002467D0"/>
    <w:rsid w:val="00250686"/>
    <w:rsid w:val="0025227F"/>
    <w:rsid w:val="00264FEB"/>
    <w:rsid w:val="00277BE3"/>
    <w:rsid w:val="00281602"/>
    <w:rsid w:val="00284CA5"/>
    <w:rsid w:val="00290B54"/>
    <w:rsid w:val="002959D3"/>
    <w:rsid w:val="0029630D"/>
    <w:rsid w:val="002976BF"/>
    <w:rsid w:val="002B25AB"/>
    <w:rsid w:val="002B6700"/>
    <w:rsid w:val="002C1EFB"/>
    <w:rsid w:val="002C2636"/>
    <w:rsid w:val="0030085D"/>
    <w:rsid w:val="00301D71"/>
    <w:rsid w:val="00303C85"/>
    <w:rsid w:val="00305CD1"/>
    <w:rsid w:val="00312ACB"/>
    <w:rsid w:val="00313205"/>
    <w:rsid w:val="00325A9D"/>
    <w:rsid w:val="003431E7"/>
    <w:rsid w:val="00356613"/>
    <w:rsid w:val="003742E8"/>
    <w:rsid w:val="00391D72"/>
    <w:rsid w:val="0039273C"/>
    <w:rsid w:val="003A37BB"/>
    <w:rsid w:val="003A56DE"/>
    <w:rsid w:val="003F20F7"/>
    <w:rsid w:val="00420045"/>
    <w:rsid w:val="0042127C"/>
    <w:rsid w:val="004261DC"/>
    <w:rsid w:val="00453EEE"/>
    <w:rsid w:val="00454E8B"/>
    <w:rsid w:val="004554B6"/>
    <w:rsid w:val="00461807"/>
    <w:rsid w:val="00470490"/>
    <w:rsid w:val="004A21C8"/>
    <w:rsid w:val="004A44EB"/>
    <w:rsid w:val="004A575F"/>
    <w:rsid w:val="004B1180"/>
    <w:rsid w:val="004B7ACA"/>
    <w:rsid w:val="004C1BBF"/>
    <w:rsid w:val="004D6EA4"/>
    <w:rsid w:val="004E33C7"/>
    <w:rsid w:val="005010A0"/>
    <w:rsid w:val="00504F02"/>
    <w:rsid w:val="00505F32"/>
    <w:rsid w:val="00524006"/>
    <w:rsid w:val="00544446"/>
    <w:rsid w:val="0054747E"/>
    <w:rsid w:val="00550A20"/>
    <w:rsid w:val="00554E48"/>
    <w:rsid w:val="005611EC"/>
    <w:rsid w:val="005656C9"/>
    <w:rsid w:val="00566FE0"/>
    <w:rsid w:val="00570E81"/>
    <w:rsid w:val="0058013E"/>
    <w:rsid w:val="005819DC"/>
    <w:rsid w:val="005850D2"/>
    <w:rsid w:val="005B1D58"/>
    <w:rsid w:val="005B4F27"/>
    <w:rsid w:val="005B7C81"/>
    <w:rsid w:val="005D41B5"/>
    <w:rsid w:val="005E2B61"/>
    <w:rsid w:val="005E7E1F"/>
    <w:rsid w:val="005F0D13"/>
    <w:rsid w:val="005F10B1"/>
    <w:rsid w:val="0060015D"/>
    <w:rsid w:val="006026E9"/>
    <w:rsid w:val="00603D27"/>
    <w:rsid w:val="00616F15"/>
    <w:rsid w:val="00626E31"/>
    <w:rsid w:val="00630C23"/>
    <w:rsid w:val="006314A2"/>
    <w:rsid w:val="00633235"/>
    <w:rsid w:val="00636B98"/>
    <w:rsid w:val="006419F3"/>
    <w:rsid w:val="00651F0D"/>
    <w:rsid w:val="0065440D"/>
    <w:rsid w:val="006624AB"/>
    <w:rsid w:val="0066439D"/>
    <w:rsid w:val="00676B92"/>
    <w:rsid w:val="0068403F"/>
    <w:rsid w:val="006841F0"/>
    <w:rsid w:val="006A1E85"/>
    <w:rsid w:val="006A3CC2"/>
    <w:rsid w:val="006B1241"/>
    <w:rsid w:val="006B1CBF"/>
    <w:rsid w:val="006B41CD"/>
    <w:rsid w:val="006C7D0B"/>
    <w:rsid w:val="006D30CF"/>
    <w:rsid w:val="006D5436"/>
    <w:rsid w:val="006F4AD7"/>
    <w:rsid w:val="006F5B7D"/>
    <w:rsid w:val="00701582"/>
    <w:rsid w:val="0071181A"/>
    <w:rsid w:val="0072118B"/>
    <w:rsid w:val="0072447A"/>
    <w:rsid w:val="00726049"/>
    <w:rsid w:val="007458D6"/>
    <w:rsid w:val="007476BC"/>
    <w:rsid w:val="00747A09"/>
    <w:rsid w:val="00750AB4"/>
    <w:rsid w:val="0075398B"/>
    <w:rsid w:val="00765545"/>
    <w:rsid w:val="007709DC"/>
    <w:rsid w:val="0077197B"/>
    <w:rsid w:val="0077205E"/>
    <w:rsid w:val="00772B16"/>
    <w:rsid w:val="00773D83"/>
    <w:rsid w:val="007764DC"/>
    <w:rsid w:val="00781578"/>
    <w:rsid w:val="007870A4"/>
    <w:rsid w:val="0079403E"/>
    <w:rsid w:val="00796B41"/>
    <w:rsid w:val="007A36C4"/>
    <w:rsid w:val="007B16B4"/>
    <w:rsid w:val="007B2983"/>
    <w:rsid w:val="007B4A20"/>
    <w:rsid w:val="007B4F8A"/>
    <w:rsid w:val="007C16B1"/>
    <w:rsid w:val="007C49CE"/>
    <w:rsid w:val="007D0C8D"/>
    <w:rsid w:val="007E56B1"/>
    <w:rsid w:val="007E5A01"/>
    <w:rsid w:val="007E6FEB"/>
    <w:rsid w:val="007F0748"/>
    <w:rsid w:val="007F3278"/>
    <w:rsid w:val="008009C0"/>
    <w:rsid w:val="00803445"/>
    <w:rsid w:val="008117F3"/>
    <w:rsid w:val="00824AF2"/>
    <w:rsid w:val="00831A60"/>
    <w:rsid w:val="008325EE"/>
    <w:rsid w:val="00832D12"/>
    <w:rsid w:val="00836035"/>
    <w:rsid w:val="00844422"/>
    <w:rsid w:val="008547CF"/>
    <w:rsid w:val="008617D6"/>
    <w:rsid w:val="00891636"/>
    <w:rsid w:val="008A1C6E"/>
    <w:rsid w:val="008A33C5"/>
    <w:rsid w:val="008A5F1D"/>
    <w:rsid w:val="008B456F"/>
    <w:rsid w:val="008C03CA"/>
    <w:rsid w:val="008C0B0B"/>
    <w:rsid w:val="008C15D1"/>
    <w:rsid w:val="008D5F05"/>
    <w:rsid w:val="008E519C"/>
    <w:rsid w:val="008E574D"/>
    <w:rsid w:val="008F18D2"/>
    <w:rsid w:val="008F4F28"/>
    <w:rsid w:val="00901EBD"/>
    <w:rsid w:val="00905C77"/>
    <w:rsid w:val="00905F94"/>
    <w:rsid w:val="00906122"/>
    <w:rsid w:val="0092181A"/>
    <w:rsid w:val="00927A2E"/>
    <w:rsid w:val="00940F55"/>
    <w:rsid w:val="00942766"/>
    <w:rsid w:val="0095179B"/>
    <w:rsid w:val="009564FC"/>
    <w:rsid w:val="00960073"/>
    <w:rsid w:val="00970215"/>
    <w:rsid w:val="00972C33"/>
    <w:rsid w:val="00994877"/>
    <w:rsid w:val="009A18FA"/>
    <w:rsid w:val="009A7FFD"/>
    <w:rsid w:val="009B2A51"/>
    <w:rsid w:val="009E10D1"/>
    <w:rsid w:val="009E2B31"/>
    <w:rsid w:val="009E3DD9"/>
    <w:rsid w:val="009E6DE2"/>
    <w:rsid w:val="00A155CE"/>
    <w:rsid w:val="00A168B5"/>
    <w:rsid w:val="00A2032A"/>
    <w:rsid w:val="00A224B3"/>
    <w:rsid w:val="00A26782"/>
    <w:rsid w:val="00A35A04"/>
    <w:rsid w:val="00A45DDD"/>
    <w:rsid w:val="00A5533B"/>
    <w:rsid w:val="00A55A5F"/>
    <w:rsid w:val="00A61A5B"/>
    <w:rsid w:val="00A67F57"/>
    <w:rsid w:val="00A70717"/>
    <w:rsid w:val="00A8058E"/>
    <w:rsid w:val="00A9512F"/>
    <w:rsid w:val="00AA0861"/>
    <w:rsid w:val="00AA4B88"/>
    <w:rsid w:val="00AC6615"/>
    <w:rsid w:val="00AD4EDE"/>
    <w:rsid w:val="00AD7094"/>
    <w:rsid w:val="00AE2153"/>
    <w:rsid w:val="00AE3084"/>
    <w:rsid w:val="00AE3B2F"/>
    <w:rsid w:val="00AF317E"/>
    <w:rsid w:val="00B02119"/>
    <w:rsid w:val="00B02219"/>
    <w:rsid w:val="00B02367"/>
    <w:rsid w:val="00B10545"/>
    <w:rsid w:val="00B124EC"/>
    <w:rsid w:val="00B1660C"/>
    <w:rsid w:val="00B26CC8"/>
    <w:rsid w:val="00B27031"/>
    <w:rsid w:val="00B31406"/>
    <w:rsid w:val="00B346D6"/>
    <w:rsid w:val="00B3520F"/>
    <w:rsid w:val="00B40E1F"/>
    <w:rsid w:val="00B41B1B"/>
    <w:rsid w:val="00B57188"/>
    <w:rsid w:val="00B64AB4"/>
    <w:rsid w:val="00B709FE"/>
    <w:rsid w:val="00B76E5E"/>
    <w:rsid w:val="00B8017D"/>
    <w:rsid w:val="00B8078D"/>
    <w:rsid w:val="00B83404"/>
    <w:rsid w:val="00B9034E"/>
    <w:rsid w:val="00B92A59"/>
    <w:rsid w:val="00BA4086"/>
    <w:rsid w:val="00BA6CF8"/>
    <w:rsid w:val="00BB2DAC"/>
    <w:rsid w:val="00BC2882"/>
    <w:rsid w:val="00BE087A"/>
    <w:rsid w:val="00BE29C8"/>
    <w:rsid w:val="00BF6810"/>
    <w:rsid w:val="00C000DE"/>
    <w:rsid w:val="00C0412D"/>
    <w:rsid w:val="00C109A0"/>
    <w:rsid w:val="00C34088"/>
    <w:rsid w:val="00C36077"/>
    <w:rsid w:val="00C410FC"/>
    <w:rsid w:val="00C44199"/>
    <w:rsid w:val="00C46314"/>
    <w:rsid w:val="00C51134"/>
    <w:rsid w:val="00C563C1"/>
    <w:rsid w:val="00C6669A"/>
    <w:rsid w:val="00C674BE"/>
    <w:rsid w:val="00C8427C"/>
    <w:rsid w:val="00C874B2"/>
    <w:rsid w:val="00C90A3A"/>
    <w:rsid w:val="00CA3B7A"/>
    <w:rsid w:val="00CB11BA"/>
    <w:rsid w:val="00CB4404"/>
    <w:rsid w:val="00CB746F"/>
    <w:rsid w:val="00CC1AC4"/>
    <w:rsid w:val="00CC1C42"/>
    <w:rsid w:val="00CC54A1"/>
    <w:rsid w:val="00D25C40"/>
    <w:rsid w:val="00D31485"/>
    <w:rsid w:val="00D363A8"/>
    <w:rsid w:val="00D37F65"/>
    <w:rsid w:val="00D51183"/>
    <w:rsid w:val="00D570B4"/>
    <w:rsid w:val="00D64A3B"/>
    <w:rsid w:val="00D64F8B"/>
    <w:rsid w:val="00D83681"/>
    <w:rsid w:val="00D83854"/>
    <w:rsid w:val="00D872D5"/>
    <w:rsid w:val="00DA449B"/>
    <w:rsid w:val="00DC2ADE"/>
    <w:rsid w:val="00DC3973"/>
    <w:rsid w:val="00DD39AE"/>
    <w:rsid w:val="00DE5FA1"/>
    <w:rsid w:val="00DF42E1"/>
    <w:rsid w:val="00E2722E"/>
    <w:rsid w:val="00E3210F"/>
    <w:rsid w:val="00E3214D"/>
    <w:rsid w:val="00E3378C"/>
    <w:rsid w:val="00E367B6"/>
    <w:rsid w:val="00E62683"/>
    <w:rsid w:val="00E64BB4"/>
    <w:rsid w:val="00E67EDF"/>
    <w:rsid w:val="00E72469"/>
    <w:rsid w:val="00E85731"/>
    <w:rsid w:val="00E870C5"/>
    <w:rsid w:val="00E90F5D"/>
    <w:rsid w:val="00E9224A"/>
    <w:rsid w:val="00E92B0A"/>
    <w:rsid w:val="00E95F40"/>
    <w:rsid w:val="00EA377B"/>
    <w:rsid w:val="00EB3367"/>
    <w:rsid w:val="00EB64A3"/>
    <w:rsid w:val="00EC70AA"/>
    <w:rsid w:val="00EF636E"/>
    <w:rsid w:val="00F0798D"/>
    <w:rsid w:val="00F139A5"/>
    <w:rsid w:val="00F3731E"/>
    <w:rsid w:val="00F4403C"/>
    <w:rsid w:val="00F657C6"/>
    <w:rsid w:val="00F831FE"/>
    <w:rsid w:val="00F85BB0"/>
    <w:rsid w:val="00F9538F"/>
    <w:rsid w:val="00F96AA5"/>
    <w:rsid w:val="00FB4C8D"/>
    <w:rsid w:val="00FB7350"/>
    <w:rsid w:val="00FB7F78"/>
    <w:rsid w:val="00FC7D8C"/>
    <w:rsid w:val="00FD2A71"/>
    <w:rsid w:val="00FD6EF4"/>
    <w:rsid w:val="00FD747A"/>
    <w:rsid w:val="00FE0905"/>
    <w:rsid w:val="00FE3986"/>
    <w:rsid w:val="00FE7AC6"/>
    <w:rsid w:val="00FF10D7"/>
    <w:rsid w:val="00FF5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5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1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3368">
      <w:bodyDiv w:val="1"/>
      <w:marLeft w:val="0"/>
      <w:marRight w:val="0"/>
      <w:marTop w:val="0"/>
      <w:marBottom w:val="0"/>
      <w:divBdr>
        <w:top w:val="none" w:sz="0" w:space="0" w:color="auto"/>
        <w:left w:val="none" w:sz="0" w:space="0" w:color="auto"/>
        <w:bottom w:val="none" w:sz="0" w:space="0" w:color="auto"/>
        <w:right w:val="none" w:sz="0" w:space="0" w:color="auto"/>
      </w:divBdr>
    </w:div>
    <w:div w:id="94862839">
      <w:bodyDiv w:val="1"/>
      <w:marLeft w:val="0"/>
      <w:marRight w:val="0"/>
      <w:marTop w:val="0"/>
      <w:marBottom w:val="0"/>
      <w:divBdr>
        <w:top w:val="none" w:sz="0" w:space="0" w:color="auto"/>
        <w:left w:val="none" w:sz="0" w:space="0" w:color="auto"/>
        <w:bottom w:val="none" w:sz="0" w:space="0" w:color="auto"/>
        <w:right w:val="none" w:sz="0" w:space="0" w:color="auto"/>
      </w:divBdr>
    </w:div>
    <w:div w:id="171264467">
      <w:bodyDiv w:val="1"/>
      <w:marLeft w:val="0"/>
      <w:marRight w:val="0"/>
      <w:marTop w:val="0"/>
      <w:marBottom w:val="0"/>
      <w:divBdr>
        <w:top w:val="none" w:sz="0" w:space="0" w:color="auto"/>
        <w:left w:val="none" w:sz="0" w:space="0" w:color="auto"/>
        <w:bottom w:val="none" w:sz="0" w:space="0" w:color="auto"/>
        <w:right w:val="none" w:sz="0" w:space="0" w:color="auto"/>
      </w:divBdr>
    </w:div>
    <w:div w:id="202521697">
      <w:bodyDiv w:val="1"/>
      <w:marLeft w:val="0"/>
      <w:marRight w:val="0"/>
      <w:marTop w:val="0"/>
      <w:marBottom w:val="0"/>
      <w:divBdr>
        <w:top w:val="none" w:sz="0" w:space="0" w:color="auto"/>
        <w:left w:val="none" w:sz="0" w:space="0" w:color="auto"/>
        <w:bottom w:val="none" w:sz="0" w:space="0" w:color="auto"/>
        <w:right w:val="none" w:sz="0" w:space="0" w:color="auto"/>
      </w:divBdr>
    </w:div>
    <w:div w:id="416488691">
      <w:bodyDiv w:val="1"/>
      <w:marLeft w:val="0"/>
      <w:marRight w:val="0"/>
      <w:marTop w:val="0"/>
      <w:marBottom w:val="0"/>
      <w:divBdr>
        <w:top w:val="none" w:sz="0" w:space="0" w:color="auto"/>
        <w:left w:val="none" w:sz="0" w:space="0" w:color="auto"/>
        <w:bottom w:val="none" w:sz="0" w:space="0" w:color="auto"/>
        <w:right w:val="none" w:sz="0" w:space="0" w:color="auto"/>
      </w:divBdr>
    </w:div>
    <w:div w:id="430859992">
      <w:bodyDiv w:val="1"/>
      <w:marLeft w:val="0"/>
      <w:marRight w:val="0"/>
      <w:marTop w:val="0"/>
      <w:marBottom w:val="0"/>
      <w:divBdr>
        <w:top w:val="none" w:sz="0" w:space="0" w:color="auto"/>
        <w:left w:val="none" w:sz="0" w:space="0" w:color="auto"/>
        <w:bottom w:val="none" w:sz="0" w:space="0" w:color="auto"/>
        <w:right w:val="none" w:sz="0" w:space="0" w:color="auto"/>
      </w:divBdr>
    </w:div>
    <w:div w:id="765998731">
      <w:bodyDiv w:val="1"/>
      <w:marLeft w:val="0"/>
      <w:marRight w:val="0"/>
      <w:marTop w:val="0"/>
      <w:marBottom w:val="0"/>
      <w:divBdr>
        <w:top w:val="none" w:sz="0" w:space="0" w:color="auto"/>
        <w:left w:val="none" w:sz="0" w:space="0" w:color="auto"/>
        <w:bottom w:val="none" w:sz="0" w:space="0" w:color="auto"/>
        <w:right w:val="none" w:sz="0" w:space="0" w:color="auto"/>
      </w:divBdr>
    </w:div>
    <w:div w:id="905799236">
      <w:bodyDiv w:val="1"/>
      <w:marLeft w:val="0"/>
      <w:marRight w:val="0"/>
      <w:marTop w:val="0"/>
      <w:marBottom w:val="0"/>
      <w:divBdr>
        <w:top w:val="none" w:sz="0" w:space="0" w:color="auto"/>
        <w:left w:val="none" w:sz="0" w:space="0" w:color="auto"/>
        <w:bottom w:val="none" w:sz="0" w:space="0" w:color="auto"/>
        <w:right w:val="none" w:sz="0" w:space="0" w:color="auto"/>
      </w:divBdr>
    </w:div>
    <w:div w:id="929391926">
      <w:bodyDiv w:val="1"/>
      <w:marLeft w:val="0"/>
      <w:marRight w:val="0"/>
      <w:marTop w:val="0"/>
      <w:marBottom w:val="0"/>
      <w:divBdr>
        <w:top w:val="none" w:sz="0" w:space="0" w:color="auto"/>
        <w:left w:val="none" w:sz="0" w:space="0" w:color="auto"/>
        <w:bottom w:val="none" w:sz="0" w:space="0" w:color="auto"/>
        <w:right w:val="none" w:sz="0" w:space="0" w:color="auto"/>
      </w:divBdr>
    </w:div>
    <w:div w:id="1024281167">
      <w:bodyDiv w:val="1"/>
      <w:marLeft w:val="0"/>
      <w:marRight w:val="0"/>
      <w:marTop w:val="0"/>
      <w:marBottom w:val="0"/>
      <w:divBdr>
        <w:top w:val="none" w:sz="0" w:space="0" w:color="auto"/>
        <w:left w:val="none" w:sz="0" w:space="0" w:color="auto"/>
        <w:bottom w:val="none" w:sz="0" w:space="0" w:color="auto"/>
        <w:right w:val="none" w:sz="0" w:space="0" w:color="auto"/>
      </w:divBdr>
    </w:div>
    <w:div w:id="1175267034">
      <w:bodyDiv w:val="1"/>
      <w:marLeft w:val="0"/>
      <w:marRight w:val="0"/>
      <w:marTop w:val="0"/>
      <w:marBottom w:val="0"/>
      <w:divBdr>
        <w:top w:val="none" w:sz="0" w:space="0" w:color="auto"/>
        <w:left w:val="none" w:sz="0" w:space="0" w:color="auto"/>
        <w:bottom w:val="none" w:sz="0" w:space="0" w:color="auto"/>
        <w:right w:val="none" w:sz="0" w:space="0" w:color="auto"/>
      </w:divBdr>
    </w:div>
    <w:div w:id="1265576882">
      <w:bodyDiv w:val="1"/>
      <w:marLeft w:val="0"/>
      <w:marRight w:val="0"/>
      <w:marTop w:val="0"/>
      <w:marBottom w:val="0"/>
      <w:divBdr>
        <w:top w:val="none" w:sz="0" w:space="0" w:color="auto"/>
        <w:left w:val="none" w:sz="0" w:space="0" w:color="auto"/>
        <w:bottom w:val="none" w:sz="0" w:space="0" w:color="auto"/>
        <w:right w:val="none" w:sz="0" w:space="0" w:color="auto"/>
      </w:divBdr>
    </w:div>
    <w:div w:id="1277835747">
      <w:bodyDiv w:val="1"/>
      <w:marLeft w:val="0"/>
      <w:marRight w:val="0"/>
      <w:marTop w:val="0"/>
      <w:marBottom w:val="0"/>
      <w:divBdr>
        <w:top w:val="none" w:sz="0" w:space="0" w:color="auto"/>
        <w:left w:val="none" w:sz="0" w:space="0" w:color="auto"/>
        <w:bottom w:val="none" w:sz="0" w:space="0" w:color="auto"/>
        <w:right w:val="none" w:sz="0" w:space="0" w:color="auto"/>
      </w:divBdr>
    </w:div>
    <w:div w:id="1335953409">
      <w:bodyDiv w:val="1"/>
      <w:marLeft w:val="0"/>
      <w:marRight w:val="0"/>
      <w:marTop w:val="0"/>
      <w:marBottom w:val="0"/>
      <w:divBdr>
        <w:top w:val="none" w:sz="0" w:space="0" w:color="auto"/>
        <w:left w:val="none" w:sz="0" w:space="0" w:color="auto"/>
        <w:bottom w:val="none" w:sz="0" w:space="0" w:color="auto"/>
        <w:right w:val="none" w:sz="0" w:space="0" w:color="auto"/>
      </w:divBdr>
    </w:div>
    <w:div w:id="1536234329">
      <w:bodyDiv w:val="1"/>
      <w:marLeft w:val="0"/>
      <w:marRight w:val="0"/>
      <w:marTop w:val="0"/>
      <w:marBottom w:val="0"/>
      <w:divBdr>
        <w:top w:val="none" w:sz="0" w:space="0" w:color="auto"/>
        <w:left w:val="none" w:sz="0" w:space="0" w:color="auto"/>
        <w:bottom w:val="none" w:sz="0" w:space="0" w:color="auto"/>
        <w:right w:val="none" w:sz="0" w:space="0" w:color="auto"/>
      </w:divBdr>
    </w:div>
    <w:div w:id="1639262288">
      <w:bodyDiv w:val="1"/>
      <w:marLeft w:val="0"/>
      <w:marRight w:val="0"/>
      <w:marTop w:val="0"/>
      <w:marBottom w:val="0"/>
      <w:divBdr>
        <w:top w:val="none" w:sz="0" w:space="0" w:color="auto"/>
        <w:left w:val="none" w:sz="0" w:space="0" w:color="auto"/>
        <w:bottom w:val="none" w:sz="0" w:space="0" w:color="auto"/>
        <w:right w:val="none" w:sz="0" w:space="0" w:color="auto"/>
      </w:divBdr>
    </w:div>
    <w:div w:id="1704282681">
      <w:bodyDiv w:val="1"/>
      <w:marLeft w:val="0"/>
      <w:marRight w:val="0"/>
      <w:marTop w:val="0"/>
      <w:marBottom w:val="0"/>
      <w:divBdr>
        <w:top w:val="none" w:sz="0" w:space="0" w:color="auto"/>
        <w:left w:val="none" w:sz="0" w:space="0" w:color="auto"/>
        <w:bottom w:val="none" w:sz="0" w:space="0" w:color="auto"/>
        <w:right w:val="none" w:sz="0" w:space="0" w:color="auto"/>
      </w:divBdr>
    </w:div>
    <w:div w:id="1717771838">
      <w:bodyDiv w:val="1"/>
      <w:marLeft w:val="0"/>
      <w:marRight w:val="0"/>
      <w:marTop w:val="0"/>
      <w:marBottom w:val="0"/>
      <w:divBdr>
        <w:top w:val="none" w:sz="0" w:space="0" w:color="auto"/>
        <w:left w:val="none" w:sz="0" w:space="0" w:color="auto"/>
        <w:bottom w:val="none" w:sz="0" w:space="0" w:color="auto"/>
        <w:right w:val="none" w:sz="0" w:space="0" w:color="auto"/>
      </w:divBdr>
    </w:div>
    <w:div w:id="1756047805">
      <w:bodyDiv w:val="1"/>
      <w:marLeft w:val="0"/>
      <w:marRight w:val="0"/>
      <w:marTop w:val="0"/>
      <w:marBottom w:val="0"/>
      <w:divBdr>
        <w:top w:val="none" w:sz="0" w:space="0" w:color="auto"/>
        <w:left w:val="none" w:sz="0" w:space="0" w:color="auto"/>
        <w:bottom w:val="none" w:sz="0" w:space="0" w:color="auto"/>
        <w:right w:val="none" w:sz="0" w:space="0" w:color="auto"/>
      </w:divBdr>
    </w:div>
    <w:div w:id="1810704201">
      <w:bodyDiv w:val="1"/>
      <w:marLeft w:val="0"/>
      <w:marRight w:val="0"/>
      <w:marTop w:val="0"/>
      <w:marBottom w:val="0"/>
      <w:divBdr>
        <w:top w:val="none" w:sz="0" w:space="0" w:color="auto"/>
        <w:left w:val="none" w:sz="0" w:space="0" w:color="auto"/>
        <w:bottom w:val="none" w:sz="0" w:space="0" w:color="auto"/>
        <w:right w:val="none" w:sz="0" w:space="0" w:color="auto"/>
      </w:divBdr>
    </w:div>
    <w:div w:id="20023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2024-11-27T04:29:00Z</dcterms:created>
  <dcterms:modified xsi:type="dcterms:W3CDTF">2024-12-11T06:10:00Z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2024-11-27T04:29:42Z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7d45d585-8a1a-4298-8928-9dc3d42712b7</vt:lpwstr>
  </property>
  <property fmtid="{D5CDD505-2E9C-101B-9397-08002B2CF9AE}" pid="8" name="MSIP_Label_473bcc6b-73b7-4ef5-b413-c44cd14a40ad_ContentBits">
    <vt:lpwstr>0</vt:lpwstr>
  </property>
</Properties>
</file>