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6A3ACD" w14:textId="77777777" w:rsidR="00FF6E25" w:rsidRPr="008F39F6" w:rsidRDefault="00FF6E25" w:rsidP="000C310A">
      <w:pPr>
        <w:pStyle w:val="Title"/>
      </w:pPr>
      <w:r w:rsidRPr="008F39F6">
        <w:t>EXPLANATORY STATEMENT</w:t>
      </w:r>
    </w:p>
    <w:p w14:paraId="0A64FA7B" w14:textId="77777777" w:rsidR="009B7CC2" w:rsidRPr="000C310A" w:rsidRDefault="009B7CC2" w:rsidP="009B7CC2">
      <w:pPr>
        <w:pStyle w:val="Subtitle"/>
        <w:rPr>
          <w:rStyle w:val="IntenseEmphasis"/>
          <w:color w:val="auto"/>
          <w:highlight w:val="yellow"/>
        </w:rPr>
      </w:pPr>
      <w:r w:rsidRPr="000C310A">
        <w:rPr>
          <w:rStyle w:val="IntenseEmphasis"/>
          <w:color w:val="auto"/>
        </w:rPr>
        <w:t>Issued by the authority o</w:t>
      </w:r>
      <w:r>
        <w:rPr>
          <w:rStyle w:val="IntenseEmphasis"/>
          <w:color w:val="auto"/>
        </w:rPr>
        <w:t>f the Minister for Education</w:t>
      </w:r>
    </w:p>
    <w:p w14:paraId="12EB6806" w14:textId="5EE9F117" w:rsidR="00455C2A" w:rsidRPr="009D0999" w:rsidRDefault="009B7CC2" w:rsidP="009B7CC2">
      <w:pPr>
        <w:pStyle w:val="Subtitle"/>
        <w:rPr>
          <w:highlight w:val="yellow"/>
        </w:rPr>
      </w:pPr>
      <w:r w:rsidRPr="00A90E04">
        <w:t>Higher Education Support Act 2003</w:t>
      </w:r>
    </w:p>
    <w:p w14:paraId="6C026A0C" w14:textId="0CA96DD0" w:rsidR="00503218" w:rsidRPr="0088497A" w:rsidRDefault="008958A5" w:rsidP="000C310A">
      <w:pPr>
        <w:pStyle w:val="Subtitle"/>
      </w:pPr>
      <w:bookmarkStart w:id="0" w:name="_Hlk177459362"/>
      <w:r>
        <w:t>Higher Education Support</w:t>
      </w:r>
      <w:r w:rsidRPr="00DA182D">
        <w:t xml:space="preserve"> </w:t>
      </w:r>
      <w:r>
        <w:t>Amendment (FEE</w:t>
      </w:r>
      <w:r w:rsidR="23FA372E">
        <w:t>-</w:t>
      </w:r>
      <w:r>
        <w:t>FREE Uni Ready Courses) Guidelines</w:t>
      </w:r>
      <w:r w:rsidRPr="00B973E5">
        <w:t xml:space="preserve"> </w:t>
      </w:r>
      <w:r>
        <w:t>2024</w:t>
      </w:r>
      <w:bookmarkEnd w:id="0"/>
    </w:p>
    <w:p w14:paraId="33AB2D38" w14:textId="77777777" w:rsidR="00455C2A" w:rsidRPr="009D0999" w:rsidRDefault="00144950" w:rsidP="000C310A">
      <w:pPr>
        <w:pStyle w:val="Heading1"/>
      </w:pPr>
      <w:bookmarkStart w:id="1" w:name="_Toc23942238"/>
      <w:bookmarkStart w:id="2" w:name="_Toc34293358"/>
      <w:r w:rsidRPr="009D0999">
        <w:t>AUTHORITY</w:t>
      </w:r>
    </w:p>
    <w:p w14:paraId="51C83623" w14:textId="0E05C107" w:rsidR="00925230" w:rsidRPr="00D70F64" w:rsidRDefault="00925230" w:rsidP="009478E4">
      <w:pPr>
        <w:spacing w:before="120" w:after="120"/>
        <w:rPr>
          <w:rFonts w:asciiTheme="minorHAnsi" w:hAnsiTheme="minorHAnsi"/>
        </w:rPr>
      </w:pPr>
      <w:r w:rsidRPr="41E0F0C8">
        <w:rPr>
          <w:rFonts w:asciiTheme="minorHAnsi" w:hAnsiTheme="minorHAnsi"/>
        </w:rPr>
        <w:t xml:space="preserve">Section 238-10 of the </w:t>
      </w:r>
      <w:r w:rsidRPr="41E0F0C8">
        <w:rPr>
          <w:rFonts w:asciiTheme="minorHAnsi" w:hAnsiTheme="minorHAnsi"/>
          <w:i/>
        </w:rPr>
        <w:t>Higher Education Support Act 2003</w:t>
      </w:r>
      <w:r w:rsidRPr="41E0F0C8">
        <w:rPr>
          <w:rFonts w:asciiTheme="minorHAnsi" w:hAnsiTheme="minorHAnsi"/>
        </w:rPr>
        <w:t xml:space="preserve"> (</w:t>
      </w:r>
      <w:r w:rsidR="00337158" w:rsidRPr="41E0F0C8">
        <w:rPr>
          <w:rFonts w:asciiTheme="minorHAnsi" w:hAnsiTheme="minorHAnsi"/>
        </w:rPr>
        <w:t>HESA</w:t>
      </w:r>
      <w:r w:rsidRPr="41E0F0C8">
        <w:rPr>
          <w:rFonts w:asciiTheme="minorHAnsi" w:hAnsiTheme="minorHAnsi"/>
        </w:rPr>
        <w:t xml:space="preserve">) provides that the Minister may make guidelines for the purposes of </w:t>
      </w:r>
      <w:r w:rsidRPr="46D8102F">
        <w:rPr>
          <w:rFonts w:asciiTheme="minorHAnsi" w:hAnsiTheme="minorHAnsi"/>
        </w:rPr>
        <w:t>th</w:t>
      </w:r>
      <w:r w:rsidR="0D67E539" w:rsidRPr="46D8102F">
        <w:rPr>
          <w:rFonts w:asciiTheme="minorHAnsi" w:hAnsiTheme="minorHAnsi"/>
        </w:rPr>
        <w:t>at</w:t>
      </w:r>
      <w:r w:rsidRPr="41E0F0C8">
        <w:rPr>
          <w:rFonts w:asciiTheme="minorHAnsi" w:hAnsiTheme="minorHAnsi"/>
        </w:rPr>
        <w:t xml:space="preserve"> Act. </w:t>
      </w:r>
      <w:proofErr w:type="gramStart"/>
      <w:r w:rsidRPr="41E0F0C8">
        <w:rPr>
          <w:rFonts w:asciiTheme="minorHAnsi" w:hAnsiTheme="minorHAnsi"/>
        </w:rPr>
        <w:t>In particular, item</w:t>
      </w:r>
      <w:proofErr w:type="gramEnd"/>
      <w:r w:rsidRPr="41E0F0C8">
        <w:rPr>
          <w:rFonts w:asciiTheme="minorHAnsi" w:hAnsiTheme="minorHAnsi"/>
        </w:rPr>
        <w:t xml:space="preserve"> 2 of the table at section</w:t>
      </w:r>
      <w:r w:rsidR="002819EB" w:rsidRPr="41E0F0C8">
        <w:rPr>
          <w:rFonts w:asciiTheme="minorHAnsi" w:hAnsiTheme="minorHAnsi"/>
        </w:rPr>
        <w:t> </w:t>
      </w:r>
      <w:r w:rsidRPr="41E0F0C8">
        <w:rPr>
          <w:rFonts w:asciiTheme="minorHAnsi" w:hAnsiTheme="minorHAnsi"/>
        </w:rPr>
        <w:t xml:space="preserve">238-10 specifies that the Minister may make the Commonwealth Grant Scheme Guidelines in order to carry out, or give effect to, the matters set out in Part 2-2 of </w:t>
      </w:r>
      <w:r w:rsidR="00AE2254" w:rsidRPr="41E0F0C8">
        <w:rPr>
          <w:rFonts w:asciiTheme="minorHAnsi" w:hAnsiTheme="minorHAnsi"/>
        </w:rPr>
        <w:t>HESA</w:t>
      </w:r>
      <w:r w:rsidR="00F63B17" w:rsidRPr="41E0F0C8">
        <w:rPr>
          <w:rFonts w:asciiTheme="minorHAnsi" w:hAnsiTheme="minorHAnsi"/>
        </w:rPr>
        <w:t xml:space="preserve">. In addition, </w:t>
      </w:r>
      <w:r w:rsidR="00AE2026" w:rsidRPr="41E0F0C8">
        <w:rPr>
          <w:rFonts w:asciiTheme="minorHAnsi" w:hAnsiTheme="minorHAnsi"/>
        </w:rPr>
        <w:t xml:space="preserve">item 8 </w:t>
      </w:r>
      <w:r w:rsidR="00D70F64" w:rsidRPr="41E0F0C8">
        <w:rPr>
          <w:rFonts w:asciiTheme="minorHAnsi" w:hAnsiTheme="minorHAnsi"/>
        </w:rPr>
        <w:t xml:space="preserve">of the table </w:t>
      </w:r>
      <w:r w:rsidR="00F63B17" w:rsidRPr="41E0F0C8">
        <w:rPr>
          <w:rFonts w:asciiTheme="minorHAnsi" w:hAnsiTheme="minorHAnsi"/>
        </w:rPr>
        <w:t xml:space="preserve">specifies that the Minister may make the </w:t>
      </w:r>
      <w:r w:rsidR="00DE326A" w:rsidRPr="41E0F0C8">
        <w:rPr>
          <w:rFonts w:asciiTheme="minorHAnsi" w:hAnsiTheme="minorHAnsi"/>
        </w:rPr>
        <w:t xml:space="preserve">Other Grants Guidelines to, amongst other things, provide for matters necessary or convenient to be provided </w:t>
      </w:r>
      <w:proofErr w:type="gramStart"/>
      <w:r w:rsidR="00DE326A" w:rsidRPr="41E0F0C8">
        <w:rPr>
          <w:rFonts w:asciiTheme="minorHAnsi" w:hAnsiTheme="minorHAnsi"/>
        </w:rPr>
        <w:t>in order to</w:t>
      </w:r>
      <w:proofErr w:type="gramEnd"/>
      <w:r w:rsidR="00DE326A" w:rsidRPr="41E0F0C8">
        <w:rPr>
          <w:rFonts w:asciiTheme="minorHAnsi" w:hAnsiTheme="minorHAnsi"/>
        </w:rPr>
        <w:t xml:space="preserve"> carry out or give effect to Part 2-3 of </w:t>
      </w:r>
      <w:r w:rsidR="002F6604" w:rsidRPr="41E0F0C8">
        <w:rPr>
          <w:rFonts w:asciiTheme="minorHAnsi" w:hAnsiTheme="minorHAnsi"/>
        </w:rPr>
        <w:t>HESA</w:t>
      </w:r>
      <w:r w:rsidR="00DE326A" w:rsidRPr="41E0F0C8">
        <w:rPr>
          <w:rFonts w:asciiTheme="minorHAnsi" w:hAnsiTheme="minorHAnsi"/>
        </w:rPr>
        <w:t xml:space="preserve"> in relation to grants payable under that Part</w:t>
      </w:r>
      <w:r w:rsidRPr="41E0F0C8">
        <w:rPr>
          <w:rFonts w:asciiTheme="minorHAnsi" w:hAnsiTheme="minorHAnsi"/>
        </w:rPr>
        <w:t>.</w:t>
      </w:r>
    </w:p>
    <w:p w14:paraId="0378932B" w14:textId="6231B5BF" w:rsidR="009478E4" w:rsidRDefault="009478E4" w:rsidP="009478E4">
      <w:pPr>
        <w:spacing w:before="120" w:after="120"/>
        <w:rPr>
          <w:rFonts w:asciiTheme="minorHAnsi" w:hAnsiTheme="minorHAnsi"/>
        </w:rPr>
      </w:pPr>
      <w:r w:rsidRPr="46D8102F">
        <w:rPr>
          <w:rFonts w:asciiTheme="minorHAnsi" w:hAnsiTheme="minorHAnsi"/>
        </w:rPr>
        <w:t>Under subsection 33(3) of the </w:t>
      </w:r>
      <w:r w:rsidRPr="46D8102F">
        <w:rPr>
          <w:rFonts w:asciiTheme="minorHAnsi" w:hAnsiTheme="minorHAnsi"/>
          <w:i/>
        </w:rPr>
        <w:t>Acts Interpretation Act 1901</w:t>
      </w:r>
      <w:r w:rsidRPr="46D8102F">
        <w:rPr>
          <w:rFonts w:asciiTheme="minorHAnsi" w:hAnsiTheme="minorHAnsi"/>
        </w:rPr>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 The amendments to the</w:t>
      </w:r>
      <w:r w:rsidR="00E25C50" w:rsidRPr="46D8102F">
        <w:rPr>
          <w:rFonts w:asciiTheme="minorHAnsi" w:hAnsiTheme="minorHAnsi"/>
        </w:rPr>
        <w:t xml:space="preserve"> </w:t>
      </w:r>
      <w:r w:rsidR="00E25C50" w:rsidRPr="46D8102F">
        <w:rPr>
          <w:rFonts w:asciiTheme="minorHAnsi" w:hAnsiTheme="minorHAnsi"/>
          <w:i/>
        </w:rPr>
        <w:t>Commonwealth Grant Scheme Guidelines</w:t>
      </w:r>
      <w:r w:rsidR="00535385" w:rsidRPr="46D8102F">
        <w:rPr>
          <w:rFonts w:asciiTheme="minorHAnsi" w:hAnsiTheme="minorHAnsi"/>
          <w:i/>
        </w:rPr>
        <w:t xml:space="preserve"> 2020</w:t>
      </w:r>
      <w:r w:rsidR="00725C1A" w:rsidRPr="46D8102F">
        <w:rPr>
          <w:rFonts w:asciiTheme="minorHAnsi" w:hAnsiTheme="minorHAnsi"/>
        </w:rPr>
        <w:t xml:space="preserve"> </w:t>
      </w:r>
      <w:r w:rsidR="25C44DB9" w:rsidRPr="46D8102F">
        <w:rPr>
          <w:rFonts w:asciiTheme="minorHAnsi" w:hAnsiTheme="minorHAnsi"/>
        </w:rPr>
        <w:t xml:space="preserve">(the CGS Guidelines) </w:t>
      </w:r>
      <w:r w:rsidR="00725C1A" w:rsidRPr="46D8102F">
        <w:rPr>
          <w:rFonts w:asciiTheme="minorHAnsi" w:hAnsiTheme="minorHAnsi"/>
        </w:rPr>
        <w:t>and the</w:t>
      </w:r>
      <w:r w:rsidRPr="46D8102F">
        <w:rPr>
          <w:rFonts w:asciiTheme="minorHAnsi" w:hAnsiTheme="minorHAnsi"/>
        </w:rPr>
        <w:t xml:space="preserve"> </w:t>
      </w:r>
      <w:r w:rsidRPr="46D8102F">
        <w:rPr>
          <w:rFonts w:asciiTheme="minorHAnsi" w:hAnsiTheme="minorHAnsi"/>
          <w:i/>
        </w:rPr>
        <w:t xml:space="preserve">Higher Education Support (Other Grants) Guidelines 2022 </w:t>
      </w:r>
      <w:r w:rsidR="001C61DE" w:rsidRPr="46D8102F">
        <w:rPr>
          <w:rFonts w:asciiTheme="minorHAnsi" w:hAnsiTheme="minorHAnsi"/>
        </w:rPr>
        <w:t xml:space="preserve">(the </w:t>
      </w:r>
      <w:r w:rsidR="3EA887A0" w:rsidRPr="46D8102F">
        <w:rPr>
          <w:rFonts w:asciiTheme="minorHAnsi" w:hAnsiTheme="minorHAnsi"/>
        </w:rPr>
        <w:t>Other Grants Guidelines</w:t>
      </w:r>
      <w:r w:rsidR="00F55D82" w:rsidRPr="46D8102F">
        <w:rPr>
          <w:rFonts w:asciiTheme="minorHAnsi" w:hAnsiTheme="minorHAnsi"/>
        </w:rPr>
        <w:t xml:space="preserve">) </w:t>
      </w:r>
      <w:r w:rsidRPr="46D8102F">
        <w:rPr>
          <w:rFonts w:asciiTheme="minorHAnsi" w:hAnsiTheme="minorHAnsi"/>
        </w:rPr>
        <w:t xml:space="preserve">made by the </w:t>
      </w:r>
      <w:r w:rsidR="000401B5" w:rsidRPr="46D8102F">
        <w:rPr>
          <w:rFonts w:asciiTheme="minorHAnsi" w:hAnsiTheme="minorHAnsi"/>
          <w:i/>
        </w:rPr>
        <w:t>Higher Education Support Amendment (FEE</w:t>
      </w:r>
      <w:r w:rsidR="76B53B08" w:rsidRPr="46D8102F">
        <w:rPr>
          <w:rFonts w:asciiTheme="minorHAnsi" w:hAnsiTheme="minorHAnsi"/>
          <w:i/>
          <w:iCs/>
        </w:rPr>
        <w:t>-</w:t>
      </w:r>
      <w:r w:rsidR="000401B5" w:rsidRPr="46D8102F">
        <w:rPr>
          <w:rFonts w:asciiTheme="minorHAnsi" w:hAnsiTheme="minorHAnsi"/>
          <w:i/>
        </w:rPr>
        <w:t xml:space="preserve">FREE Uni Ready Courses) Guidelines 2024 </w:t>
      </w:r>
      <w:r w:rsidRPr="46D8102F">
        <w:rPr>
          <w:rFonts w:asciiTheme="minorHAnsi" w:hAnsiTheme="minorHAnsi"/>
        </w:rPr>
        <w:t>(the Instrument) rely on this provision.</w:t>
      </w:r>
    </w:p>
    <w:bookmarkEnd w:id="1"/>
    <w:bookmarkEnd w:id="2"/>
    <w:p w14:paraId="56CDA376" w14:textId="77777777" w:rsidR="00DA552F" w:rsidRPr="008134D5" w:rsidRDefault="00144950" w:rsidP="000C310A">
      <w:pPr>
        <w:pStyle w:val="Heading1"/>
      </w:pPr>
      <w:r>
        <w:t>PURPOSE AND OPERATION</w:t>
      </w:r>
    </w:p>
    <w:p w14:paraId="795F8EFC" w14:textId="66C65F20" w:rsidR="0008640B" w:rsidRPr="001E5180" w:rsidRDefault="00BD72D2" w:rsidP="00DA552F">
      <w:pPr>
        <w:spacing w:before="120" w:after="120"/>
        <w:rPr>
          <w:rFonts w:asciiTheme="minorHAnsi" w:hAnsiTheme="minorHAnsi"/>
        </w:rPr>
      </w:pPr>
      <w:r w:rsidRPr="46D8102F">
        <w:rPr>
          <w:rFonts w:asciiTheme="minorHAnsi" w:hAnsiTheme="minorHAnsi"/>
        </w:rPr>
        <w:t xml:space="preserve">The Instrument amends the </w:t>
      </w:r>
      <w:r w:rsidR="4F867299" w:rsidRPr="46D8102F">
        <w:rPr>
          <w:rFonts w:asciiTheme="minorHAnsi" w:hAnsiTheme="minorHAnsi"/>
        </w:rPr>
        <w:t>CGS Guidelines and Other Grants Guidelines</w:t>
      </w:r>
      <w:r w:rsidRPr="46D8102F">
        <w:rPr>
          <w:rFonts w:asciiTheme="minorHAnsi" w:hAnsiTheme="minorHAnsi"/>
        </w:rPr>
        <w:t xml:space="preserve"> to</w:t>
      </w:r>
      <w:r w:rsidR="00F55D82" w:rsidRPr="46D8102F">
        <w:rPr>
          <w:rFonts w:asciiTheme="minorHAnsi" w:hAnsiTheme="minorHAnsi"/>
        </w:rPr>
        <w:t xml:space="preserve"> reflect amendments </w:t>
      </w:r>
      <w:r w:rsidR="3D406448" w:rsidRPr="46D8102F">
        <w:rPr>
          <w:rFonts w:asciiTheme="minorHAnsi" w:hAnsiTheme="minorHAnsi"/>
        </w:rPr>
        <w:t xml:space="preserve">to HESA </w:t>
      </w:r>
      <w:r w:rsidR="00F55D82" w:rsidRPr="46D8102F">
        <w:rPr>
          <w:rFonts w:asciiTheme="minorHAnsi" w:hAnsiTheme="minorHAnsi"/>
        </w:rPr>
        <w:t xml:space="preserve">made by the </w:t>
      </w:r>
      <w:r w:rsidR="00F55D82" w:rsidRPr="46D8102F">
        <w:rPr>
          <w:rFonts w:asciiTheme="minorHAnsi" w:hAnsiTheme="minorHAnsi"/>
          <w:i/>
        </w:rPr>
        <w:t xml:space="preserve">Universities Accord (Student Support and Other Measures) </w:t>
      </w:r>
      <w:r w:rsidR="55231BCA" w:rsidRPr="46D8102F">
        <w:rPr>
          <w:rFonts w:asciiTheme="minorHAnsi" w:hAnsiTheme="minorHAnsi"/>
          <w:i/>
          <w:iCs/>
        </w:rPr>
        <w:t>Act</w:t>
      </w:r>
      <w:r w:rsidR="00F55D82" w:rsidRPr="46D8102F">
        <w:rPr>
          <w:rFonts w:asciiTheme="minorHAnsi" w:hAnsiTheme="minorHAnsi"/>
          <w:i/>
        </w:rPr>
        <w:t xml:space="preserve"> 2024</w:t>
      </w:r>
      <w:r w:rsidR="0057421E" w:rsidRPr="46D8102F">
        <w:rPr>
          <w:rFonts w:asciiTheme="minorHAnsi" w:hAnsiTheme="minorHAnsi"/>
        </w:rPr>
        <w:t xml:space="preserve"> (the </w:t>
      </w:r>
      <w:r w:rsidR="47913AA4" w:rsidRPr="46D8102F">
        <w:rPr>
          <w:rFonts w:asciiTheme="minorHAnsi" w:hAnsiTheme="minorHAnsi"/>
        </w:rPr>
        <w:t>Amendment Act</w:t>
      </w:r>
      <w:r w:rsidR="0057421E" w:rsidRPr="46D8102F">
        <w:rPr>
          <w:rFonts w:asciiTheme="minorHAnsi" w:hAnsiTheme="minorHAnsi"/>
        </w:rPr>
        <w:t>)</w:t>
      </w:r>
      <w:r w:rsidR="00F55D82" w:rsidRPr="46D8102F">
        <w:rPr>
          <w:rFonts w:asciiTheme="minorHAnsi" w:hAnsiTheme="minorHAnsi"/>
        </w:rPr>
        <w:t xml:space="preserve">. </w:t>
      </w:r>
      <w:r w:rsidR="0057421E" w:rsidRPr="46D8102F">
        <w:rPr>
          <w:rFonts w:asciiTheme="minorHAnsi" w:hAnsiTheme="minorHAnsi"/>
        </w:rPr>
        <w:t>Relevantly, t</w:t>
      </w:r>
      <w:r w:rsidR="0008640B" w:rsidRPr="46D8102F">
        <w:rPr>
          <w:rFonts w:asciiTheme="minorHAnsi" w:hAnsiTheme="minorHAnsi"/>
        </w:rPr>
        <w:t xml:space="preserve">he </w:t>
      </w:r>
      <w:r w:rsidR="18A35392" w:rsidRPr="46D8102F">
        <w:rPr>
          <w:rFonts w:asciiTheme="minorHAnsi" w:hAnsiTheme="minorHAnsi"/>
        </w:rPr>
        <w:t>Amendment A</w:t>
      </w:r>
      <w:r w:rsidR="5D83580B" w:rsidRPr="46D8102F">
        <w:rPr>
          <w:rFonts w:asciiTheme="minorHAnsi" w:hAnsiTheme="minorHAnsi"/>
        </w:rPr>
        <w:t>ct</w:t>
      </w:r>
      <w:r w:rsidR="0008640B" w:rsidRPr="46D8102F">
        <w:rPr>
          <w:rFonts w:asciiTheme="minorHAnsi" w:hAnsiTheme="minorHAnsi"/>
        </w:rPr>
        <w:t xml:space="preserve"> amends HESA to rename ‘enabling courses’ for Commonwealth supported students to ‘FEE-FREE Uni Ready courses’, and </w:t>
      </w:r>
      <w:r w:rsidR="490A4C2B" w:rsidRPr="46D8102F">
        <w:rPr>
          <w:rFonts w:asciiTheme="minorHAnsi" w:hAnsiTheme="minorHAnsi"/>
        </w:rPr>
        <w:t xml:space="preserve">to </w:t>
      </w:r>
      <w:r w:rsidR="0008640B" w:rsidRPr="46D8102F">
        <w:rPr>
          <w:rFonts w:asciiTheme="minorHAnsi" w:hAnsiTheme="minorHAnsi"/>
        </w:rPr>
        <w:t>establish a new dedicated Commonwealth Grant Scheme funding cluster for those courses</w:t>
      </w:r>
      <w:r w:rsidR="00EE0497" w:rsidRPr="46D8102F">
        <w:rPr>
          <w:rFonts w:asciiTheme="minorHAnsi" w:hAnsiTheme="minorHAnsi"/>
        </w:rPr>
        <w:t>.</w:t>
      </w:r>
    </w:p>
    <w:p w14:paraId="4D3F302A" w14:textId="77777777" w:rsidR="001E5180" w:rsidRDefault="00EC5014" w:rsidP="00367601">
      <w:pPr>
        <w:spacing w:before="120" w:after="120"/>
        <w:rPr>
          <w:rFonts w:asciiTheme="minorHAnsi" w:hAnsiTheme="minorHAnsi"/>
        </w:rPr>
      </w:pPr>
      <w:r w:rsidRPr="001E5180">
        <w:rPr>
          <w:rFonts w:asciiTheme="minorHAnsi" w:hAnsiTheme="minorHAnsi"/>
        </w:rPr>
        <w:t xml:space="preserve">During the Accord Panel’s consultations, stakeholders expressed the need to increase enrolments in Commonwealth supported places, particularly from under-represented groups, through enabling or ‘preparatory’ courses (now called ‘FEE-FREE Uni Ready courses’), to support greater equity and access to higher education, and prepare those with interrupted educational journeys to qualify for higher education entry without having to return to school. </w:t>
      </w:r>
    </w:p>
    <w:p w14:paraId="3AC969BA" w14:textId="77777777" w:rsidR="004A2287" w:rsidRPr="000E02BC" w:rsidRDefault="004A2287" w:rsidP="004A2287">
      <w:pPr>
        <w:spacing w:before="120" w:after="120"/>
        <w:rPr>
          <w:rFonts w:asciiTheme="minorHAnsi" w:hAnsiTheme="minorHAnsi"/>
        </w:rPr>
      </w:pPr>
      <w:r w:rsidRPr="000E02BC">
        <w:rPr>
          <w:rFonts w:asciiTheme="minorHAnsi" w:hAnsiTheme="minorHAnsi"/>
        </w:rPr>
        <w:lastRenderedPageBreak/>
        <w:t>FEE-FREE Uni Ready, alongside other educational programs offered by VET providers, including foundation skills programs, by schools, by Adult Learning and Community Education, and by higher education providers, play an important role in supporting aspiration and access to higher education programs.</w:t>
      </w:r>
    </w:p>
    <w:p w14:paraId="5ABEF996" w14:textId="32776CAF" w:rsidR="00A01D9E" w:rsidRPr="009C23FD" w:rsidRDefault="001E5180" w:rsidP="00A01D9E">
      <w:pPr>
        <w:spacing w:before="120" w:after="120"/>
        <w:rPr>
          <w:rFonts w:asciiTheme="minorHAnsi" w:hAnsiTheme="minorHAnsi"/>
        </w:rPr>
      </w:pPr>
      <w:r w:rsidRPr="000E02BC">
        <w:rPr>
          <w:rFonts w:ascii="Calibri" w:eastAsia="Calibri" w:hAnsi="Calibri" w:cs="Calibri"/>
          <w:shd w:val="clear" w:color="auto" w:fill="FFFFFF"/>
        </w:rPr>
        <w:t xml:space="preserve">The Instrument </w:t>
      </w:r>
      <w:r w:rsidR="00B824F7" w:rsidRPr="000E02BC">
        <w:rPr>
          <w:rFonts w:ascii="Calibri" w:eastAsia="Calibri" w:hAnsi="Calibri" w:cs="Calibri"/>
          <w:shd w:val="clear" w:color="auto" w:fill="FFFFFF"/>
        </w:rPr>
        <w:t xml:space="preserve">amends </w:t>
      </w:r>
      <w:r w:rsidR="00EF03DB" w:rsidRPr="000E02BC">
        <w:rPr>
          <w:rFonts w:ascii="Calibri" w:eastAsia="Calibri" w:hAnsi="Calibri" w:cs="Calibri"/>
          <w:shd w:val="clear" w:color="auto" w:fill="FFFFFF"/>
        </w:rPr>
        <w:t xml:space="preserve">the </w:t>
      </w:r>
      <w:r w:rsidR="3F476921" w:rsidRPr="000E02BC">
        <w:rPr>
          <w:rFonts w:ascii="Calibri" w:eastAsia="Calibri" w:hAnsi="Calibri" w:cs="Calibri"/>
          <w:shd w:val="clear" w:color="auto" w:fill="FFFFFF"/>
        </w:rPr>
        <w:t>CGS Guidelines</w:t>
      </w:r>
      <w:r w:rsidR="006D37C3" w:rsidRPr="000E02BC">
        <w:rPr>
          <w:rFonts w:ascii="Calibri" w:eastAsia="Calibri" w:hAnsi="Calibri" w:cs="Calibri"/>
          <w:shd w:val="clear" w:color="auto" w:fill="FFFFFF"/>
        </w:rPr>
        <w:t xml:space="preserve"> </w:t>
      </w:r>
      <w:r w:rsidR="00EF03DB" w:rsidRPr="000E02BC">
        <w:rPr>
          <w:rFonts w:ascii="Calibri" w:eastAsia="Calibri" w:hAnsi="Calibri" w:cs="Calibri"/>
          <w:shd w:val="clear" w:color="auto" w:fill="FFFFFF"/>
        </w:rPr>
        <w:t xml:space="preserve">to </w:t>
      </w:r>
      <w:r w:rsidR="004A2287" w:rsidRPr="000E02BC">
        <w:rPr>
          <w:rFonts w:ascii="Calibri" w:eastAsia="Calibri" w:hAnsi="Calibri" w:cs="Calibri"/>
          <w:shd w:val="clear" w:color="auto" w:fill="FFFFFF"/>
        </w:rPr>
        <w:t xml:space="preserve">include </w:t>
      </w:r>
      <w:r w:rsidR="00EF03DB" w:rsidRPr="000E02BC">
        <w:rPr>
          <w:rFonts w:ascii="Calibri" w:eastAsia="Calibri" w:hAnsi="Calibri" w:cs="Calibri"/>
          <w:shd w:val="clear" w:color="auto" w:fill="FFFFFF"/>
        </w:rPr>
        <w:t>the</w:t>
      </w:r>
      <w:r w:rsidRPr="000E02BC">
        <w:rPr>
          <w:rFonts w:ascii="Calibri" w:eastAsia="Calibri" w:hAnsi="Calibri" w:cs="Calibri"/>
          <w:shd w:val="clear" w:color="auto" w:fill="FFFFFF"/>
        </w:rPr>
        <w:t xml:space="preserve"> </w:t>
      </w:r>
      <w:r w:rsidRPr="000E02BC">
        <w:rPr>
          <w:rFonts w:asciiTheme="minorHAnsi" w:hAnsiTheme="minorHAnsi"/>
        </w:rPr>
        <w:t>new dedicated Commonwealth Grant Scheme funding cluster for FEE</w:t>
      </w:r>
      <w:r w:rsidRPr="000E02BC">
        <w:rPr>
          <w:rFonts w:ascii="Calibri" w:eastAsia="Calibri" w:hAnsi="Calibri" w:cs="Calibri"/>
          <w:shd w:val="clear" w:color="auto" w:fill="FFFFFF"/>
        </w:rPr>
        <w:t>-FREE Uni Ready courses</w:t>
      </w:r>
      <w:r w:rsidRPr="009C23FD">
        <w:rPr>
          <w:rFonts w:ascii="Calibri" w:eastAsia="Calibri" w:hAnsi="Calibri" w:cs="Calibri"/>
          <w:shd w:val="clear" w:color="auto" w:fill="FFFFFF"/>
        </w:rPr>
        <w:t xml:space="preserve">. </w:t>
      </w:r>
      <w:r w:rsidR="2F244566" w:rsidRPr="46D8102F">
        <w:rPr>
          <w:rFonts w:asciiTheme="minorHAnsi" w:hAnsiTheme="minorHAnsi"/>
        </w:rPr>
        <w:t>Funding for FEE-FREE Uni Ready Course</w:t>
      </w:r>
      <w:r w:rsidR="668D9DAD" w:rsidRPr="46D8102F">
        <w:rPr>
          <w:rFonts w:asciiTheme="minorHAnsi" w:hAnsiTheme="minorHAnsi"/>
        </w:rPr>
        <w:t>s</w:t>
      </w:r>
      <w:r w:rsidR="2F244566" w:rsidRPr="46D8102F">
        <w:rPr>
          <w:rFonts w:asciiTheme="minorHAnsi" w:hAnsiTheme="minorHAnsi"/>
        </w:rPr>
        <w:t xml:space="preserve"> under the Commonwealth Grant Scheme </w:t>
      </w:r>
      <w:r w:rsidR="00A01D9E" w:rsidRPr="009C23FD">
        <w:rPr>
          <w:rFonts w:asciiTheme="minorHAnsi" w:hAnsiTheme="minorHAnsi"/>
        </w:rPr>
        <w:t>replaces the current mixed funding system for Commonwealth supported students in these courses</w:t>
      </w:r>
      <w:r w:rsidR="4E35B759" w:rsidRPr="46D8102F">
        <w:rPr>
          <w:rFonts w:asciiTheme="minorHAnsi" w:hAnsiTheme="minorHAnsi"/>
        </w:rPr>
        <w:t xml:space="preserve">. It will </w:t>
      </w:r>
      <w:r w:rsidR="00A01D9E" w:rsidRPr="46D8102F">
        <w:rPr>
          <w:rFonts w:asciiTheme="minorHAnsi" w:hAnsiTheme="minorHAnsi"/>
        </w:rPr>
        <w:t>provid</w:t>
      </w:r>
      <w:r w:rsidR="173C8DCF" w:rsidRPr="46D8102F">
        <w:rPr>
          <w:rFonts w:asciiTheme="minorHAnsi" w:hAnsiTheme="minorHAnsi"/>
        </w:rPr>
        <w:t>e</w:t>
      </w:r>
      <w:r w:rsidR="00A01D9E" w:rsidRPr="009C23FD">
        <w:rPr>
          <w:rFonts w:asciiTheme="minorHAnsi" w:hAnsiTheme="minorHAnsi"/>
        </w:rPr>
        <w:t xml:space="preserve"> consistent and sufficient funding through a new funding cluster (at the equivalent amount of the Commonwealth Grant Scheme funding cluster 1, currently $18,278) to deliver high quality FEE-FREE Uni Ready courses.</w:t>
      </w:r>
    </w:p>
    <w:p w14:paraId="7131FB74" w14:textId="044FC72C" w:rsidR="001E5180" w:rsidRPr="00BE5071" w:rsidRDefault="6E28F964" w:rsidP="001E5180">
      <w:pPr>
        <w:spacing w:before="120" w:after="120"/>
        <w:rPr>
          <w:rFonts w:asciiTheme="minorHAnsi" w:hAnsiTheme="minorHAnsi"/>
        </w:rPr>
      </w:pPr>
      <w:r w:rsidRPr="00C259FD">
        <w:rPr>
          <w:rFonts w:ascii="Calibri" w:eastAsia="Calibri" w:hAnsi="Calibri" w:cs="Calibri"/>
        </w:rPr>
        <w:t xml:space="preserve">This will provide increased funding for higher education providers to provide those courses and more opportunities for people, especially those from under-represented backgrounds, to participate in tertiary education. FEE-FREE Uni Ready courses will create enabling pathways helping more students gain the academic skills they need to get into university and succeed. </w:t>
      </w:r>
    </w:p>
    <w:p w14:paraId="5F30462A" w14:textId="0B101FA5" w:rsidR="00650B9C" w:rsidRDefault="10FEC1BC" w:rsidP="00367601">
      <w:pPr>
        <w:spacing w:before="120" w:after="120"/>
        <w:rPr>
          <w:rFonts w:asciiTheme="minorHAnsi" w:hAnsiTheme="minorHAnsi"/>
        </w:rPr>
      </w:pPr>
      <w:r w:rsidRPr="46D8102F">
        <w:rPr>
          <w:rFonts w:asciiTheme="minorHAnsi" w:hAnsiTheme="minorHAnsi"/>
        </w:rPr>
        <w:t xml:space="preserve">Grants under the </w:t>
      </w:r>
      <w:r w:rsidR="00D64D9B" w:rsidRPr="46D8102F">
        <w:rPr>
          <w:rFonts w:asciiTheme="minorHAnsi" w:hAnsiTheme="minorHAnsi"/>
        </w:rPr>
        <w:t>Enabling Loading Program</w:t>
      </w:r>
      <w:r w:rsidR="2CAEC3A0" w:rsidRPr="46D8102F">
        <w:rPr>
          <w:rFonts w:asciiTheme="minorHAnsi" w:hAnsiTheme="minorHAnsi"/>
        </w:rPr>
        <w:t xml:space="preserve">, </w:t>
      </w:r>
      <w:r w:rsidR="002749A1" w:rsidRPr="46D8102F">
        <w:rPr>
          <w:rFonts w:asciiTheme="minorHAnsi" w:hAnsiTheme="minorHAnsi"/>
        </w:rPr>
        <w:t xml:space="preserve">which is being replaced by </w:t>
      </w:r>
      <w:r w:rsidR="003803CD" w:rsidRPr="46D8102F">
        <w:rPr>
          <w:rFonts w:asciiTheme="minorHAnsi" w:hAnsiTheme="minorHAnsi"/>
        </w:rPr>
        <w:t>FEE-FREE Uni Ready courses</w:t>
      </w:r>
      <w:r w:rsidR="7C973EE8" w:rsidRPr="46D8102F">
        <w:rPr>
          <w:rFonts w:asciiTheme="minorHAnsi" w:hAnsiTheme="minorHAnsi"/>
        </w:rPr>
        <w:t xml:space="preserve">, will cease. The Instrument also amends the </w:t>
      </w:r>
      <w:r w:rsidR="430D8B61" w:rsidRPr="46D8102F">
        <w:rPr>
          <w:rFonts w:asciiTheme="minorHAnsi" w:hAnsiTheme="minorHAnsi"/>
        </w:rPr>
        <w:t xml:space="preserve">Other Grants Guidelines </w:t>
      </w:r>
      <w:r w:rsidR="4ACF0D80" w:rsidRPr="46D8102F">
        <w:rPr>
          <w:rFonts w:asciiTheme="minorHAnsi" w:hAnsiTheme="minorHAnsi"/>
        </w:rPr>
        <w:t>by repealing the Enabling Loading Program</w:t>
      </w:r>
      <w:r w:rsidR="035B97BC" w:rsidRPr="46D8102F">
        <w:rPr>
          <w:rFonts w:asciiTheme="minorHAnsi" w:hAnsiTheme="minorHAnsi"/>
        </w:rPr>
        <w:t xml:space="preserve">, while </w:t>
      </w:r>
      <w:r w:rsidR="7C973EE8" w:rsidRPr="46D8102F">
        <w:rPr>
          <w:rFonts w:asciiTheme="minorHAnsi" w:hAnsiTheme="minorHAnsi"/>
        </w:rPr>
        <w:t>ensur</w:t>
      </w:r>
      <w:r w:rsidR="07DC0CB3" w:rsidRPr="46D8102F">
        <w:rPr>
          <w:rFonts w:asciiTheme="minorHAnsi" w:hAnsiTheme="minorHAnsi"/>
        </w:rPr>
        <w:t>ing</w:t>
      </w:r>
      <w:r w:rsidR="7C973EE8" w:rsidRPr="46D8102F">
        <w:rPr>
          <w:rFonts w:asciiTheme="minorHAnsi" w:hAnsiTheme="minorHAnsi"/>
        </w:rPr>
        <w:t xml:space="preserve"> that conditions of grants under the Enabling Loading Program will continue to apply to those gra</w:t>
      </w:r>
      <w:r w:rsidR="508F856C" w:rsidRPr="46D8102F">
        <w:rPr>
          <w:rFonts w:asciiTheme="minorHAnsi" w:hAnsiTheme="minorHAnsi"/>
        </w:rPr>
        <w:t>nts, notwiths</w:t>
      </w:r>
      <w:r w:rsidR="050D32F3" w:rsidRPr="46D8102F">
        <w:rPr>
          <w:rFonts w:asciiTheme="minorHAnsi" w:hAnsiTheme="minorHAnsi"/>
        </w:rPr>
        <w:t>tanding that repeal.</w:t>
      </w:r>
    </w:p>
    <w:p w14:paraId="626F1531" w14:textId="21BCA2BF" w:rsidR="00350779" w:rsidRPr="00350779" w:rsidRDefault="00144950" w:rsidP="000C310A">
      <w:pPr>
        <w:pStyle w:val="Heading1"/>
      </w:pPr>
      <w:r>
        <w:t>IMPACT</w:t>
      </w:r>
      <w:r w:rsidR="00C90E38">
        <w:t xml:space="preserve"> </w:t>
      </w:r>
      <w:r w:rsidR="00C90E38" w:rsidRPr="00C90E38">
        <w:t>ANALYSIS</w:t>
      </w:r>
    </w:p>
    <w:p w14:paraId="1A89409F" w14:textId="188F3B48" w:rsidR="00E21595" w:rsidRDefault="00E21595" w:rsidP="00E21595">
      <w:pPr>
        <w:spacing w:before="120" w:after="120"/>
        <w:rPr>
          <w:rFonts w:asciiTheme="minorHAnsi" w:hAnsiTheme="minorHAnsi"/>
        </w:rPr>
      </w:pPr>
      <w:r w:rsidRPr="46D8102F">
        <w:rPr>
          <w:rFonts w:asciiTheme="minorHAnsi" w:hAnsiTheme="minorHAnsi"/>
        </w:rPr>
        <w:t xml:space="preserve">The Department of Education (the department) approached the Office of Impact Analysis (OIA) to seek advice if an Impact Analysis (IA) was required and provided </w:t>
      </w:r>
      <w:r w:rsidR="000B2794" w:rsidRPr="46D8102F">
        <w:rPr>
          <w:rFonts w:asciiTheme="minorHAnsi" w:hAnsiTheme="minorHAnsi"/>
        </w:rPr>
        <w:t>a</w:t>
      </w:r>
      <w:r w:rsidR="00016E5D" w:rsidRPr="46D8102F">
        <w:rPr>
          <w:rFonts w:asciiTheme="minorHAnsi" w:hAnsiTheme="minorHAnsi"/>
        </w:rPr>
        <w:t>n Australian Government Impact Analysis Preliminary Assessment Form </w:t>
      </w:r>
      <w:r w:rsidRPr="46D8102F">
        <w:rPr>
          <w:rFonts w:asciiTheme="minorHAnsi" w:hAnsiTheme="minorHAnsi"/>
        </w:rPr>
        <w:t xml:space="preserve">for the </w:t>
      </w:r>
      <w:r w:rsidR="006915B9" w:rsidRPr="46D8102F">
        <w:rPr>
          <w:rFonts w:asciiTheme="minorHAnsi" w:hAnsiTheme="minorHAnsi"/>
          <w:i/>
        </w:rPr>
        <w:t>Higher Education Support Amendment (FEE</w:t>
      </w:r>
      <w:r w:rsidR="3DE94C00" w:rsidRPr="46D8102F">
        <w:rPr>
          <w:rFonts w:asciiTheme="minorHAnsi" w:hAnsiTheme="minorHAnsi"/>
          <w:i/>
          <w:iCs/>
        </w:rPr>
        <w:t>-</w:t>
      </w:r>
      <w:r w:rsidR="006915B9" w:rsidRPr="46D8102F">
        <w:rPr>
          <w:rFonts w:asciiTheme="minorHAnsi" w:hAnsiTheme="minorHAnsi"/>
          <w:i/>
        </w:rPr>
        <w:t>FREE Uni Ready Courses) Guidelines 2024</w:t>
      </w:r>
      <w:r w:rsidRPr="46D8102F">
        <w:rPr>
          <w:rFonts w:asciiTheme="minorHAnsi" w:hAnsiTheme="minorHAnsi"/>
        </w:rPr>
        <w:t>.</w:t>
      </w:r>
    </w:p>
    <w:p w14:paraId="0AFFEB23" w14:textId="2C9BAB3F" w:rsidR="007A4ECF" w:rsidRDefault="00E21595" w:rsidP="00E21595">
      <w:pPr>
        <w:spacing w:before="120" w:after="120"/>
        <w:rPr>
          <w:rFonts w:asciiTheme="minorHAnsi" w:hAnsiTheme="minorHAnsi"/>
        </w:rPr>
      </w:pPr>
      <w:r w:rsidRPr="46D8102F">
        <w:rPr>
          <w:rFonts w:asciiTheme="minorHAnsi" w:hAnsiTheme="minorHAnsi"/>
        </w:rPr>
        <w:t xml:space="preserve">The OIA determined that a detailed IA was not required for </w:t>
      </w:r>
      <w:r w:rsidR="000C114A" w:rsidRPr="46D8102F">
        <w:rPr>
          <w:rFonts w:asciiTheme="minorHAnsi" w:hAnsiTheme="minorHAnsi"/>
        </w:rPr>
        <w:t xml:space="preserve">the </w:t>
      </w:r>
      <w:r w:rsidR="006915B9" w:rsidRPr="46D8102F">
        <w:rPr>
          <w:rFonts w:asciiTheme="minorHAnsi" w:hAnsiTheme="minorHAnsi"/>
        </w:rPr>
        <w:t xml:space="preserve">Guidelines </w:t>
      </w:r>
      <w:r w:rsidRPr="46D8102F">
        <w:rPr>
          <w:rFonts w:asciiTheme="minorHAnsi" w:hAnsiTheme="minorHAnsi"/>
        </w:rPr>
        <w:t xml:space="preserve">(reference </w:t>
      </w:r>
      <w:r w:rsidR="00CA7CF5" w:rsidRPr="46D8102F">
        <w:rPr>
          <w:rFonts w:asciiTheme="minorHAnsi" w:hAnsiTheme="minorHAnsi"/>
        </w:rPr>
        <w:t>OIA24</w:t>
      </w:r>
      <w:r w:rsidR="00881200">
        <w:rPr>
          <w:rFonts w:asciiTheme="minorHAnsi" w:hAnsiTheme="minorHAnsi"/>
        </w:rPr>
        <w:noBreakHyphen/>
      </w:r>
      <w:r w:rsidR="00CA7CF5" w:rsidRPr="46D8102F">
        <w:rPr>
          <w:rFonts w:asciiTheme="minorHAnsi" w:hAnsiTheme="minorHAnsi"/>
        </w:rPr>
        <w:t>08147</w:t>
      </w:r>
      <w:r w:rsidRPr="46D8102F">
        <w:rPr>
          <w:rFonts w:asciiTheme="minorHAnsi" w:hAnsiTheme="minorHAnsi"/>
        </w:rPr>
        <w:t>).</w:t>
      </w:r>
    </w:p>
    <w:p w14:paraId="4818CCF0" w14:textId="77777777" w:rsidR="00696CF0" w:rsidRPr="0088497A" w:rsidRDefault="00144950" w:rsidP="000C310A">
      <w:pPr>
        <w:pStyle w:val="Heading1"/>
      </w:pPr>
      <w:r w:rsidRPr="0088497A">
        <w:t>COMMENC</w:t>
      </w:r>
      <w:r>
        <w:t>E</w:t>
      </w:r>
      <w:r w:rsidRPr="0088497A">
        <w:t>MENT</w:t>
      </w:r>
    </w:p>
    <w:p w14:paraId="7A7AF185" w14:textId="6815F346" w:rsidR="00696CF0" w:rsidRPr="00455C2A" w:rsidRDefault="000D6E6F" w:rsidP="00DA552F">
      <w:pPr>
        <w:spacing w:before="120" w:after="120"/>
        <w:rPr>
          <w:rFonts w:asciiTheme="minorHAnsi" w:hAnsiTheme="minorHAnsi"/>
        </w:rPr>
      </w:pPr>
      <w:r w:rsidRPr="46D8102F">
        <w:rPr>
          <w:rFonts w:asciiTheme="minorHAnsi" w:hAnsiTheme="minorHAnsi"/>
        </w:rPr>
        <w:t xml:space="preserve">The Instrument </w:t>
      </w:r>
      <w:r w:rsidR="7AEA8B61" w:rsidRPr="46D8102F">
        <w:rPr>
          <w:rFonts w:asciiTheme="minorHAnsi" w:hAnsiTheme="minorHAnsi"/>
        </w:rPr>
        <w:t xml:space="preserve">will </w:t>
      </w:r>
      <w:r w:rsidRPr="46D8102F">
        <w:rPr>
          <w:rFonts w:asciiTheme="minorHAnsi" w:hAnsiTheme="minorHAnsi"/>
        </w:rPr>
        <w:t xml:space="preserve">commence </w:t>
      </w:r>
      <w:r w:rsidR="4D2504A1" w:rsidRPr="46D8102F">
        <w:rPr>
          <w:rFonts w:asciiTheme="minorHAnsi" w:hAnsiTheme="minorHAnsi"/>
        </w:rPr>
        <w:t xml:space="preserve">immediately after the relevant amendments to HESA made by the Amendment Act commence, </w:t>
      </w:r>
      <w:r w:rsidRPr="46D8102F">
        <w:rPr>
          <w:rFonts w:asciiTheme="minorHAnsi" w:hAnsiTheme="minorHAnsi"/>
        </w:rPr>
        <w:t xml:space="preserve">on </w:t>
      </w:r>
      <w:r w:rsidR="0038206C" w:rsidRPr="46D8102F">
        <w:rPr>
          <w:rFonts w:asciiTheme="minorHAnsi" w:hAnsiTheme="minorHAnsi"/>
        </w:rPr>
        <w:t>1 January 2025.</w:t>
      </w:r>
    </w:p>
    <w:p w14:paraId="59906F74" w14:textId="77777777" w:rsidR="00696CF0" w:rsidRPr="008134D5" w:rsidRDefault="00144950" w:rsidP="000C310A">
      <w:pPr>
        <w:pStyle w:val="Heading1"/>
      </w:pPr>
      <w:bookmarkStart w:id="3" w:name="_Toc34293360"/>
      <w:r w:rsidRPr="008134D5">
        <w:t>CONSULTATION</w:t>
      </w:r>
      <w:bookmarkEnd w:id="3"/>
    </w:p>
    <w:p w14:paraId="3B3D3EB0" w14:textId="3BD56FD3" w:rsidR="00250D42" w:rsidRDefault="00684390" w:rsidP="00883819">
      <w:pPr>
        <w:spacing w:before="120" w:after="120"/>
        <w:rPr>
          <w:rFonts w:asciiTheme="minorHAnsi" w:hAnsiTheme="minorHAnsi"/>
        </w:rPr>
      </w:pPr>
      <w:bookmarkStart w:id="4" w:name="_Hlk177466936"/>
      <w:r>
        <w:rPr>
          <w:rFonts w:asciiTheme="minorHAnsi" w:hAnsiTheme="minorHAnsi"/>
        </w:rPr>
        <w:t xml:space="preserve">The Instrument gives operation to amendments made by the </w:t>
      </w:r>
      <w:r w:rsidR="1E5EF94A" w:rsidRPr="46D8102F">
        <w:rPr>
          <w:rFonts w:asciiTheme="minorHAnsi" w:hAnsiTheme="minorHAnsi"/>
        </w:rPr>
        <w:t>Amendment Act</w:t>
      </w:r>
      <w:r w:rsidR="00250D42" w:rsidRPr="46D8102F">
        <w:rPr>
          <w:rFonts w:asciiTheme="minorHAnsi" w:hAnsiTheme="minorHAnsi"/>
        </w:rPr>
        <w:t>.</w:t>
      </w:r>
      <w:r w:rsidR="00250D42">
        <w:rPr>
          <w:rFonts w:asciiTheme="minorHAnsi" w:hAnsiTheme="minorHAnsi"/>
        </w:rPr>
        <w:t xml:space="preserve"> </w:t>
      </w:r>
      <w:r w:rsidR="00B67513">
        <w:rPr>
          <w:rFonts w:asciiTheme="minorHAnsi" w:hAnsiTheme="minorHAnsi"/>
        </w:rPr>
        <w:t xml:space="preserve">The Instrument is </w:t>
      </w:r>
      <w:r w:rsidR="00C9118C">
        <w:rPr>
          <w:rFonts w:asciiTheme="minorHAnsi" w:hAnsiTheme="minorHAnsi"/>
        </w:rPr>
        <w:t xml:space="preserve">mostly </w:t>
      </w:r>
      <w:r w:rsidR="00B67513">
        <w:rPr>
          <w:rFonts w:asciiTheme="minorHAnsi" w:hAnsiTheme="minorHAnsi"/>
        </w:rPr>
        <w:t>t</w:t>
      </w:r>
      <w:r w:rsidR="00250D42">
        <w:rPr>
          <w:rFonts w:asciiTheme="minorHAnsi" w:hAnsiTheme="minorHAnsi"/>
        </w:rPr>
        <w:t>echnical in nature and therefore, no consultation on the Instrument was conducted.</w:t>
      </w:r>
    </w:p>
    <w:p w14:paraId="256A3B9F" w14:textId="77777777" w:rsidR="00E725F9" w:rsidRPr="00B90386" w:rsidRDefault="45891255" w:rsidP="00E725F9">
      <w:pPr>
        <w:spacing w:before="120" w:after="120"/>
        <w:rPr>
          <w:rFonts w:asciiTheme="minorHAnsi" w:hAnsiTheme="minorHAnsi"/>
        </w:rPr>
      </w:pPr>
      <w:r w:rsidRPr="63F8B385">
        <w:rPr>
          <w:rFonts w:asciiTheme="minorHAnsi" w:hAnsiTheme="minorHAnsi"/>
        </w:rPr>
        <w:t xml:space="preserve">However, </w:t>
      </w:r>
      <w:r w:rsidR="00E725F9">
        <w:rPr>
          <w:rFonts w:asciiTheme="minorHAnsi" w:hAnsiTheme="minorHAnsi"/>
        </w:rPr>
        <w:t>d</w:t>
      </w:r>
      <w:r w:rsidR="00E725F9" w:rsidRPr="00B90386">
        <w:rPr>
          <w:rFonts w:asciiTheme="minorHAnsi" w:hAnsiTheme="minorHAnsi"/>
        </w:rPr>
        <w:t xml:space="preserve">evelopment of the measures on the FEE-FREE Uni Ready courses contained in the </w:t>
      </w:r>
      <w:r w:rsidR="00E725F9">
        <w:rPr>
          <w:rFonts w:asciiTheme="minorHAnsi" w:hAnsiTheme="minorHAnsi"/>
        </w:rPr>
        <w:t xml:space="preserve">Amendment Act </w:t>
      </w:r>
      <w:r w:rsidR="00E725F9" w:rsidRPr="00B90386">
        <w:rPr>
          <w:rFonts w:asciiTheme="minorHAnsi" w:hAnsiTheme="minorHAnsi"/>
        </w:rPr>
        <w:t>respond to Recommendation 12 of the Australian Universities Accord</w:t>
      </w:r>
      <w:r w:rsidR="00E725F9">
        <w:rPr>
          <w:rFonts w:asciiTheme="minorHAnsi" w:hAnsiTheme="minorHAnsi"/>
        </w:rPr>
        <w:t xml:space="preserve"> </w:t>
      </w:r>
      <w:r w:rsidR="00E725F9" w:rsidRPr="00B90386">
        <w:rPr>
          <w:rFonts w:asciiTheme="minorHAnsi" w:hAnsiTheme="minorHAnsi"/>
        </w:rPr>
        <w:lastRenderedPageBreak/>
        <w:t>Final Report. The Accord was a 12-month review of Australia’s higher education system led by an expert Panel to drive lasting and transformational reform in the higher education sector. The Accord review considered a range of issues such as accessibility, affordability, quality, and sustainability to provide a long-term plan for higher education in Australia.</w:t>
      </w:r>
    </w:p>
    <w:p w14:paraId="212B95F0" w14:textId="1694A403" w:rsidR="0088497A" w:rsidRPr="00244843" w:rsidRDefault="593F87BD" w:rsidP="00B90386">
      <w:pPr>
        <w:spacing w:before="120" w:after="120"/>
        <w:rPr>
          <w:rFonts w:asciiTheme="minorHAnsi" w:hAnsiTheme="minorHAnsi"/>
        </w:rPr>
      </w:pPr>
      <w:r w:rsidRPr="03F40C3E">
        <w:rPr>
          <w:rFonts w:asciiTheme="minorHAnsi" w:hAnsiTheme="minorHAnsi"/>
        </w:rPr>
        <w:t xml:space="preserve">In making their recommendations the Accord Panel undertook </w:t>
      </w:r>
      <w:r w:rsidR="0A19FFB5" w:rsidRPr="03F40C3E">
        <w:rPr>
          <w:rFonts w:asciiTheme="minorHAnsi" w:hAnsiTheme="minorHAnsi"/>
        </w:rPr>
        <w:t>e</w:t>
      </w:r>
      <w:r w:rsidR="45891255" w:rsidRPr="03F40C3E">
        <w:rPr>
          <w:rFonts w:asciiTheme="minorHAnsi" w:hAnsiTheme="minorHAnsi"/>
        </w:rPr>
        <w:t>xtensive</w:t>
      </w:r>
      <w:r w:rsidR="45891255" w:rsidRPr="63F8B385">
        <w:rPr>
          <w:rFonts w:asciiTheme="minorHAnsi" w:hAnsiTheme="minorHAnsi"/>
        </w:rPr>
        <w:t xml:space="preserve"> stakeholder consultation</w:t>
      </w:r>
      <w:r w:rsidR="6113D5DD" w:rsidRPr="03F40C3E">
        <w:rPr>
          <w:rFonts w:asciiTheme="minorHAnsi" w:hAnsiTheme="minorHAnsi"/>
        </w:rPr>
        <w:t>, including on</w:t>
      </w:r>
      <w:r w:rsidR="3DAF08CC" w:rsidRPr="03F40C3E">
        <w:rPr>
          <w:rFonts w:asciiTheme="minorHAnsi" w:hAnsiTheme="minorHAnsi"/>
        </w:rPr>
        <w:t xml:space="preserve"> </w:t>
      </w:r>
      <w:r w:rsidR="45891255" w:rsidRPr="63F8B385">
        <w:rPr>
          <w:rFonts w:asciiTheme="minorHAnsi" w:hAnsiTheme="minorHAnsi"/>
        </w:rPr>
        <w:t>development of the FEE-FR</w:t>
      </w:r>
      <w:r w:rsidR="048B5B98" w:rsidRPr="63F8B385">
        <w:rPr>
          <w:rFonts w:asciiTheme="minorHAnsi" w:hAnsiTheme="minorHAnsi"/>
        </w:rPr>
        <w:t>E</w:t>
      </w:r>
      <w:r w:rsidR="45891255" w:rsidRPr="63F8B385">
        <w:rPr>
          <w:rFonts w:asciiTheme="minorHAnsi" w:hAnsiTheme="minorHAnsi"/>
        </w:rPr>
        <w:t xml:space="preserve">E Uni Ready </w:t>
      </w:r>
      <w:r w:rsidR="7AB12D70" w:rsidRPr="03F40C3E">
        <w:rPr>
          <w:rFonts w:asciiTheme="minorHAnsi" w:hAnsiTheme="minorHAnsi"/>
        </w:rPr>
        <w:t xml:space="preserve">measure </w:t>
      </w:r>
      <w:r w:rsidR="45891255" w:rsidRPr="63F8B385">
        <w:rPr>
          <w:rFonts w:asciiTheme="minorHAnsi" w:hAnsiTheme="minorHAnsi"/>
        </w:rPr>
        <w:t xml:space="preserve">contained in the </w:t>
      </w:r>
      <w:bookmarkEnd w:id="4"/>
      <w:r w:rsidR="19E13F96" w:rsidRPr="46D8102F">
        <w:rPr>
          <w:rFonts w:asciiTheme="minorHAnsi" w:hAnsiTheme="minorHAnsi"/>
        </w:rPr>
        <w:t>Amendment Act</w:t>
      </w:r>
      <w:r w:rsidR="45891255" w:rsidRPr="46D8102F">
        <w:rPr>
          <w:rFonts w:asciiTheme="minorHAnsi" w:hAnsiTheme="minorHAnsi"/>
        </w:rPr>
        <w:t>.</w:t>
      </w:r>
      <w:r w:rsidR="00250D42" w:rsidRPr="63F8B385">
        <w:rPr>
          <w:rFonts w:asciiTheme="minorHAnsi" w:hAnsiTheme="minorHAnsi"/>
        </w:rPr>
        <w:br w:type="page"/>
      </w:r>
      <w:bookmarkStart w:id="5" w:name="_Toc23942241"/>
      <w:bookmarkStart w:id="6" w:name="_Toc34293362"/>
    </w:p>
    <w:p w14:paraId="2023D52E" w14:textId="77777777" w:rsidR="00DA552F" w:rsidRPr="0080510C" w:rsidRDefault="00DA552F" w:rsidP="000C310A">
      <w:pPr>
        <w:pStyle w:val="Title"/>
      </w:pPr>
      <w:r w:rsidRPr="0080510C">
        <w:rPr>
          <w:u w:val="none"/>
        </w:rPr>
        <w:lastRenderedPageBreak/>
        <w:t>STATEMENT OF COMPATIBILITY WITH HUMAN RIGHTS</w:t>
      </w:r>
      <w:bookmarkEnd w:id="5"/>
      <w:bookmarkEnd w:id="6"/>
    </w:p>
    <w:p w14:paraId="19B61A02" w14:textId="77777777" w:rsidR="00DA552F" w:rsidRPr="008134D5" w:rsidRDefault="00DA552F" w:rsidP="00DA552F">
      <w:pPr>
        <w:spacing w:before="120" w:after="120"/>
        <w:jc w:val="center"/>
        <w:rPr>
          <w:rFonts w:asciiTheme="minorHAnsi" w:hAnsiTheme="minorHAnsi" w:cstheme="minorHAnsi"/>
          <w:szCs w:val="24"/>
        </w:rPr>
      </w:pPr>
      <w:r w:rsidRPr="008134D5">
        <w:rPr>
          <w:rFonts w:asciiTheme="minorHAnsi" w:hAnsiTheme="minorHAnsi" w:cstheme="minorHAnsi"/>
          <w:i/>
          <w:szCs w:val="24"/>
        </w:rPr>
        <w:t xml:space="preserve">Prepared in accordance with Part 3 of the Human Rights (Parliamentary </w:t>
      </w:r>
      <w:r w:rsidR="003440C7" w:rsidRPr="008134D5">
        <w:rPr>
          <w:rFonts w:asciiTheme="minorHAnsi" w:hAnsiTheme="minorHAnsi" w:cstheme="minorHAnsi"/>
          <w:i/>
          <w:szCs w:val="24"/>
        </w:rPr>
        <w:t>Scrutiny) Act 2011</w:t>
      </w:r>
    </w:p>
    <w:p w14:paraId="2F6A1F24" w14:textId="2DD97ACC" w:rsidR="00712B9B" w:rsidRDefault="00712B9B" w:rsidP="005A331D">
      <w:pPr>
        <w:spacing w:before="120" w:after="120"/>
        <w:jc w:val="center"/>
        <w:rPr>
          <w:rFonts w:asciiTheme="minorHAnsi" w:hAnsiTheme="minorHAnsi"/>
          <w:u w:val="single"/>
        </w:rPr>
      </w:pPr>
      <w:r w:rsidRPr="46D8102F">
        <w:rPr>
          <w:rFonts w:asciiTheme="minorHAnsi" w:hAnsiTheme="minorHAnsi"/>
          <w:u w:val="single"/>
        </w:rPr>
        <w:t>Higher Education Support Amendment (FEE</w:t>
      </w:r>
      <w:r w:rsidR="6F124BF0" w:rsidRPr="46D8102F">
        <w:rPr>
          <w:rFonts w:asciiTheme="minorHAnsi" w:hAnsiTheme="minorHAnsi"/>
          <w:u w:val="single"/>
        </w:rPr>
        <w:t>-</w:t>
      </w:r>
      <w:r w:rsidRPr="46D8102F">
        <w:rPr>
          <w:rFonts w:asciiTheme="minorHAnsi" w:hAnsiTheme="minorHAnsi"/>
          <w:u w:val="single"/>
        </w:rPr>
        <w:t>FREE Uni Ready Courses) Guidelines 2024</w:t>
      </w:r>
    </w:p>
    <w:p w14:paraId="65F6CFAB" w14:textId="3FE2D32E" w:rsidR="00DA552F" w:rsidRPr="008134D5" w:rsidRDefault="00F9205E" w:rsidP="00DA552F">
      <w:pPr>
        <w:spacing w:before="120" w:after="120"/>
        <w:rPr>
          <w:rFonts w:asciiTheme="minorHAnsi" w:hAnsiTheme="minorHAnsi"/>
        </w:rPr>
      </w:pPr>
      <w:r w:rsidRPr="46D8102F">
        <w:rPr>
          <w:rFonts w:asciiTheme="minorHAnsi" w:hAnsiTheme="minorHAnsi"/>
        </w:rPr>
        <w:t xml:space="preserve">The </w:t>
      </w:r>
      <w:r w:rsidR="007733B9" w:rsidRPr="46D8102F">
        <w:rPr>
          <w:rFonts w:asciiTheme="minorHAnsi" w:hAnsiTheme="minorHAnsi"/>
          <w:i/>
        </w:rPr>
        <w:t>Higher Education Support Amendment (FEE</w:t>
      </w:r>
      <w:r w:rsidR="1575F12A" w:rsidRPr="46D8102F">
        <w:rPr>
          <w:rFonts w:asciiTheme="minorHAnsi" w:hAnsiTheme="minorHAnsi"/>
          <w:i/>
          <w:iCs/>
        </w:rPr>
        <w:t>-</w:t>
      </w:r>
      <w:r w:rsidR="007733B9" w:rsidRPr="46D8102F">
        <w:rPr>
          <w:rFonts w:asciiTheme="minorHAnsi" w:hAnsiTheme="minorHAnsi"/>
          <w:i/>
        </w:rPr>
        <w:t>FREE Uni Ready Courses) Guidelines 2024</w:t>
      </w:r>
      <w:r w:rsidR="001E52EB" w:rsidRPr="46D8102F">
        <w:rPr>
          <w:rFonts w:asciiTheme="minorHAnsi" w:hAnsiTheme="minorHAnsi"/>
          <w:i/>
        </w:rPr>
        <w:t xml:space="preserve"> </w:t>
      </w:r>
      <w:r w:rsidR="001E52EB" w:rsidRPr="46D8102F">
        <w:rPr>
          <w:rFonts w:asciiTheme="minorHAnsi" w:hAnsiTheme="minorHAnsi"/>
        </w:rPr>
        <w:t xml:space="preserve">(the </w:t>
      </w:r>
      <w:r w:rsidR="00FF6E25" w:rsidRPr="46D8102F">
        <w:rPr>
          <w:rFonts w:asciiTheme="minorHAnsi" w:hAnsiTheme="minorHAnsi"/>
        </w:rPr>
        <w:t>Instrument</w:t>
      </w:r>
      <w:r w:rsidR="001E52EB" w:rsidRPr="46D8102F">
        <w:rPr>
          <w:rFonts w:asciiTheme="minorHAnsi" w:hAnsiTheme="minorHAnsi"/>
        </w:rPr>
        <w:t xml:space="preserve">) </w:t>
      </w:r>
      <w:r w:rsidR="002B5C28" w:rsidRPr="46D8102F">
        <w:rPr>
          <w:rFonts w:asciiTheme="minorHAnsi" w:hAnsiTheme="minorHAnsi"/>
        </w:rPr>
        <w:t xml:space="preserve">is </w:t>
      </w:r>
      <w:r w:rsidRPr="46D8102F">
        <w:rPr>
          <w:rFonts w:asciiTheme="minorHAnsi" w:hAnsiTheme="minorHAnsi"/>
        </w:rPr>
        <w:t xml:space="preserve">compatible with the human rights and freedoms recognised or declared in the international instruments listed in section 3 of the </w:t>
      </w:r>
      <w:r w:rsidRPr="46D8102F">
        <w:rPr>
          <w:rFonts w:asciiTheme="minorHAnsi" w:hAnsiTheme="minorHAnsi"/>
          <w:i/>
        </w:rPr>
        <w:t>Human Rights (Parliamentary Scrutiny) Act 2011</w:t>
      </w:r>
      <w:r w:rsidRPr="46D8102F">
        <w:rPr>
          <w:rFonts w:asciiTheme="minorHAnsi" w:hAnsiTheme="minorHAnsi"/>
        </w:rPr>
        <w:t>.</w:t>
      </w:r>
    </w:p>
    <w:p w14:paraId="4889D26D" w14:textId="28589A1B" w:rsidR="00F9205E" w:rsidRPr="00774144" w:rsidRDefault="00F9205E" w:rsidP="000C310A">
      <w:pPr>
        <w:pStyle w:val="Heading2"/>
      </w:pPr>
      <w:r w:rsidRPr="00774144">
        <w:t xml:space="preserve">Overview of the </w:t>
      </w:r>
      <w:r w:rsidR="002C40FB" w:rsidRPr="00774144">
        <w:t>Legislative Instrument</w:t>
      </w:r>
    </w:p>
    <w:p w14:paraId="262DB733" w14:textId="76254D4B" w:rsidR="0896414B" w:rsidRDefault="0896414B" w:rsidP="46D8102F">
      <w:pPr>
        <w:spacing w:before="120" w:after="120"/>
        <w:rPr>
          <w:rFonts w:asciiTheme="minorHAnsi" w:hAnsiTheme="minorHAnsi"/>
        </w:rPr>
      </w:pPr>
      <w:r w:rsidRPr="46D8102F">
        <w:rPr>
          <w:rFonts w:asciiTheme="minorHAnsi" w:hAnsiTheme="minorHAnsi"/>
        </w:rPr>
        <w:t xml:space="preserve">The Instrument amends the </w:t>
      </w:r>
      <w:r w:rsidRPr="46D8102F">
        <w:rPr>
          <w:rFonts w:asciiTheme="minorHAnsi" w:hAnsiTheme="minorHAnsi"/>
          <w:i/>
          <w:iCs/>
        </w:rPr>
        <w:t>Commonwealth Grant Scheme Guidelines 2020</w:t>
      </w:r>
      <w:r w:rsidRPr="46D8102F">
        <w:rPr>
          <w:rFonts w:asciiTheme="minorHAnsi" w:hAnsiTheme="minorHAnsi"/>
        </w:rPr>
        <w:t xml:space="preserve"> (the CGS Guidelines) and the </w:t>
      </w:r>
      <w:r w:rsidRPr="46D8102F">
        <w:rPr>
          <w:rFonts w:asciiTheme="minorHAnsi" w:hAnsiTheme="minorHAnsi"/>
          <w:i/>
          <w:iCs/>
        </w:rPr>
        <w:t xml:space="preserve">Higher Education Support (Other Grants) Guidelines 2022 </w:t>
      </w:r>
      <w:r w:rsidRPr="46D8102F">
        <w:rPr>
          <w:rFonts w:asciiTheme="minorHAnsi" w:hAnsiTheme="minorHAnsi"/>
        </w:rPr>
        <w:t xml:space="preserve">(the Other Grants Guidelines) to reflect amendments to HESA made by the </w:t>
      </w:r>
      <w:r w:rsidRPr="46D8102F">
        <w:rPr>
          <w:rFonts w:asciiTheme="minorHAnsi" w:hAnsiTheme="minorHAnsi"/>
          <w:i/>
          <w:iCs/>
        </w:rPr>
        <w:t>Universities Accord (Student Support and Other Measures) Act 2024</w:t>
      </w:r>
      <w:r w:rsidRPr="46D8102F">
        <w:rPr>
          <w:rFonts w:asciiTheme="minorHAnsi" w:hAnsiTheme="minorHAnsi"/>
        </w:rPr>
        <w:t xml:space="preserve"> (the Amendment Act). Relevantly, the Amendment Act amends HESA to rename ‘enabling courses’ for Commonwealth supported students to ‘FEE-FREE Uni Ready courses’, and to establish a new dedicated Commonwealth Grant Scheme funding cluster for those courses.</w:t>
      </w:r>
    </w:p>
    <w:p w14:paraId="042C7FFA" w14:textId="77777777" w:rsidR="00281737" w:rsidRPr="001E5180" w:rsidRDefault="00281737" w:rsidP="00281737">
      <w:pPr>
        <w:spacing w:before="120" w:after="120"/>
        <w:rPr>
          <w:rFonts w:asciiTheme="minorHAnsi" w:hAnsiTheme="minorHAnsi"/>
        </w:rPr>
      </w:pPr>
      <w:r w:rsidRPr="001E5180">
        <w:rPr>
          <w:rFonts w:asciiTheme="minorHAnsi" w:hAnsiTheme="minorHAnsi"/>
        </w:rPr>
        <w:t xml:space="preserve">During the Accord Panel’s consultations, stakeholders expressed the need to increase enrolments in Commonwealth supported places, particularly from under-represented groups, through enabling or ‘preparatory’ courses (now called ‘FEE-FREE Uni Ready courses’), to support greater equity and access to higher education, and prepare those with interrupted educational journeys to qualify for higher education entry without having to return to school. </w:t>
      </w:r>
    </w:p>
    <w:p w14:paraId="6AAA8B85" w14:textId="72F80146" w:rsidR="0896414B" w:rsidRDefault="0896414B" w:rsidP="46D8102F">
      <w:pPr>
        <w:spacing w:before="120" w:after="120"/>
        <w:rPr>
          <w:rFonts w:asciiTheme="minorHAnsi" w:hAnsiTheme="minorHAnsi"/>
        </w:rPr>
      </w:pPr>
      <w:r w:rsidRPr="46D8102F">
        <w:rPr>
          <w:rFonts w:ascii="Calibri" w:eastAsia="Calibri" w:hAnsi="Calibri" w:cs="Calibri"/>
        </w:rPr>
        <w:t xml:space="preserve">The Instrument amends the CGS Guidelines to create the </w:t>
      </w:r>
      <w:r w:rsidRPr="46D8102F">
        <w:rPr>
          <w:rFonts w:asciiTheme="minorHAnsi" w:hAnsiTheme="minorHAnsi"/>
        </w:rPr>
        <w:t>new dedicated Commonwealth Grant Scheme funding cluster for FEE</w:t>
      </w:r>
      <w:r w:rsidRPr="46D8102F">
        <w:rPr>
          <w:rFonts w:ascii="Calibri" w:eastAsia="Calibri" w:hAnsi="Calibri" w:cs="Calibri"/>
        </w:rPr>
        <w:t xml:space="preserve">-FREE Uni Ready courses. </w:t>
      </w:r>
      <w:r w:rsidRPr="46D8102F">
        <w:rPr>
          <w:rFonts w:asciiTheme="minorHAnsi" w:hAnsiTheme="minorHAnsi"/>
        </w:rPr>
        <w:t>Funding for FEE-FREE Uni Ready Courses under the Commonwealth Grant Scheme replaces the current mixed funding system for Commonwealth supported students in these courses. It will provide consistent and sufficient funding through a new funding cluster (at the equivalent amount of the Commonwealth Grant Scheme funding cluster 1, currently $18,278) to deliver high quality FEE-FREE Uni Ready courses.</w:t>
      </w:r>
    </w:p>
    <w:p w14:paraId="470010D6" w14:textId="6B79CA87" w:rsidR="00281737" w:rsidRDefault="00281737" w:rsidP="00281737">
      <w:pPr>
        <w:spacing w:before="120" w:after="120"/>
        <w:rPr>
          <w:rFonts w:asciiTheme="minorHAnsi" w:hAnsiTheme="minorHAnsi"/>
        </w:rPr>
      </w:pPr>
      <w:r w:rsidRPr="46D8102F">
        <w:rPr>
          <w:rFonts w:ascii="Calibri" w:eastAsia="Calibri" w:hAnsi="Calibri" w:cs="Calibri"/>
        </w:rPr>
        <w:t xml:space="preserve">This will provide a greater amount of funding for higher education providers to provide those courses, which will </w:t>
      </w:r>
      <w:r w:rsidRPr="009C23FD">
        <w:rPr>
          <w:rFonts w:asciiTheme="minorHAnsi" w:hAnsiTheme="minorHAnsi"/>
        </w:rPr>
        <w:t>provide greater opportunities for more people, especially those from under-represented backgrounds, to participate in tertiary education by delivering FEE-FREE Uni Ready courses.</w:t>
      </w:r>
      <w:r w:rsidRPr="46D8102F">
        <w:rPr>
          <w:rFonts w:ascii="Calibri" w:eastAsia="Calibri" w:hAnsi="Calibri" w:cs="Calibri"/>
        </w:rPr>
        <w:t xml:space="preserve"> </w:t>
      </w:r>
      <w:r w:rsidRPr="009C23FD">
        <w:rPr>
          <w:rFonts w:asciiTheme="minorHAnsi" w:hAnsiTheme="minorHAnsi"/>
        </w:rPr>
        <w:t>These free courses will create enabling pathways which will help more students to gain the academic skills</w:t>
      </w:r>
      <w:r w:rsidRPr="001460ED">
        <w:rPr>
          <w:rFonts w:asciiTheme="minorHAnsi" w:hAnsiTheme="minorHAnsi"/>
        </w:rPr>
        <w:t xml:space="preserve"> they need to get into university and to succeed. </w:t>
      </w:r>
    </w:p>
    <w:p w14:paraId="1B9BAEE4" w14:textId="0B101FA5" w:rsidR="0896414B" w:rsidRDefault="0896414B" w:rsidP="46D8102F">
      <w:pPr>
        <w:spacing w:before="120" w:after="120"/>
        <w:rPr>
          <w:rFonts w:asciiTheme="minorHAnsi" w:hAnsiTheme="minorHAnsi"/>
        </w:rPr>
      </w:pPr>
      <w:r w:rsidRPr="46D8102F">
        <w:rPr>
          <w:rFonts w:asciiTheme="minorHAnsi" w:hAnsiTheme="minorHAnsi"/>
        </w:rPr>
        <w:t>Grants under the Enabling Loading Program, which is being replaced by FEE-FREE Uni Ready courses, will cease. The Instrument also amends the Other Grants Guidelines by repealing the Enabling Loading Program, while ensuring that conditions of grants under the Enabling Loading Program will continue to apply to those grants, notwithstanding that repeal.</w:t>
      </w:r>
    </w:p>
    <w:p w14:paraId="57CC71C9" w14:textId="4A23F235" w:rsidR="00F9205E" w:rsidRPr="008134D5" w:rsidRDefault="00F9205E" w:rsidP="00281737">
      <w:pPr>
        <w:pStyle w:val="Heading2"/>
      </w:pPr>
      <w:r w:rsidRPr="008134D5">
        <w:lastRenderedPageBreak/>
        <w:t>Human rights implications</w:t>
      </w:r>
    </w:p>
    <w:p w14:paraId="6E4488C7" w14:textId="34EF1F3F" w:rsidR="009B7728" w:rsidRPr="00582D0F" w:rsidRDefault="009B7728" w:rsidP="009B7728">
      <w:pPr>
        <w:spacing w:before="120" w:after="120"/>
        <w:rPr>
          <w:rFonts w:asciiTheme="minorHAnsi" w:hAnsiTheme="minorHAnsi" w:cstheme="minorHAnsi"/>
          <w:bCs/>
          <w:szCs w:val="24"/>
        </w:rPr>
      </w:pPr>
      <w:r w:rsidRPr="00582D0F">
        <w:rPr>
          <w:rFonts w:asciiTheme="minorHAnsi" w:hAnsiTheme="minorHAnsi" w:cstheme="minorHAnsi"/>
          <w:bCs/>
          <w:szCs w:val="24"/>
        </w:rPr>
        <w:t xml:space="preserve">The Instrument engages the right to education in Article 13 of the International Covenant on Economic, Social and Cultural Rights (ICESCR). </w:t>
      </w:r>
    </w:p>
    <w:p w14:paraId="564026F0" w14:textId="77777777" w:rsidR="009B7728" w:rsidRPr="00582D0F" w:rsidRDefault="009B7728" w:rsidP="009B7728">
      <w:pPr>
        <w:spacing w:before="120" w:after="120"/>
        <w:rPr>
          <w:rFonts w:asciiTheme="minorHAnsi" w:hAnsiTheme="minorHAnsi" w:cstheme="minorHAnsi"/>
          <w:szCs w:val="24"/>
          <w:u w:val="single"/>
        </w:rPr>
      </w:pPr>
      <w:r w:rsidRPr="00582D0F">
        <w:rPr>
          <w:rFonts w:asciiTheme="minorHAnsi" w:hAnsiTheme="minorHAnsi" w:cstheme="minorHAnsi"/>
          <w:szCs w:val="24"/>
          <w:u w:val="single"/>
        </w:rPr>
        <w:t>Right to education</w:t>
      </w:r>
    </w:p>
    <w:p w14:paraId="7622ADB6" w14:textId="1DBDBC22" w:rsidR="009B7728" w:rsidRPr="00582D0F" w:rsidRDefault="00C83C6F" w:rsidP="009B7728">
      <w:pPr>
        <w:spacing w:before="120" w:after="120"/>
        <w:rPr>
          <w:rFonts w:asciiTheme="minorHAnsi" w:hAnsiTheme="minorHAnsi" w:cstheme="minorHAnsi"/>
          <w:iCs/>
          <w:szCs w:val="24"/>
        </w:rPr>
      </w:pPr>
      <w:r w:rsidRPr="000D659C">
        <w:rPr>
          <w:rFonts w:ascii="Calibri" w:eastAsia="Calibri" w:hAnsi="Calibri" w:cs="Calibri"/>
          <w:shd w:val="clear" w:color="auto" w:fill="FFFFFF"/>
        </w:rPr>
        <w:t xml:space="preserve">Article 13 </w:t>
      </w:r>
      <w:r>
        <w:rPr>
          <w:rFonts w:ascii="Calibri" w:eastAsia="Calibri" w:hAnsi="Calibri" w:cs="Calibri"/>
          <w:shd w:val="clear" w:color="auto" w:fill="FFFFFF"/>
        </w:rPr>
        <w:t xml:space="preserve">of the ICESCR </w:t>
      </w:r>
      <w:r w:rsidRPr="000D659C">
        <w:rPr>
          <w:rFonts w:ascii="Calibri" w:eastAsia="Calibri" w:hAnsi="Calibri" w:cs="Calibri"/>
          <w:shd w:val="clear" w:color="auto" w:fill="FFFFFF"/>
        </w:rPr>
        <w:t>recognises the important personal, societal, economic and intellectual benefits of education. Article 13 also provides that secondary education in all its different forms, including higher education, shall be made generally available and accessible to all by every appropriate means</w:t>
      </w:r>
      <w:r>
        <w:rPr>
          <w:rFonts w:ascii="Calibri" w:eastAsia="Calibri" w:hAnsi="Calibri" w:cs="Calibri"/>
          <w:shd w:val="clear" w:color="auto" w:fill="FFFFFF"/>
        </w:rPr>
        <w:t>.</w:t>
      </w:r>
      <w:r w:rsidR="009D5CCD">
        <w:rPr>
          <w:rFonts w:ascii="Calibri" w:eastAsia="Calibri" w:hAnsi="Calibri" w:cs="Calibri"/>
          <w:shd w:val="clear" w:color="auto" w:fill="FFFFFF"/>
        </w:rPr>
        <w:t xml:space="preserve"> </w:t>
      </w:r>
      <w:r w:rsidR="009B7728" w:rsidRPr="00582D0F">
        <w:rPr>
          <w:rFonts w:asciiTheme="minorHAnsi" w:hAnsiTheme="minorHAnsi" w:cstheme="minorHAnsi"/>
          <w:iCs/>
          <w:szCs w:val="24"/>
        </w:rPr>
        <w:t xml:space="preserve">Article 13(2) of the ICESCR provides that </w:t>
      </w:r>
      <w:r w:rsidR="009D5CCD">
        <w:rPr>
          <w:rFonts w:asciiTheme="minorHAnsi" w:hAnsiTheme="minorHAnsi" w:cstheme="minorHAnsi"/>
          <w:iCs/>
          <w:szCs w:val="24"/>
        </w:rPr>
        <w:t>‘</w:t>
      </w:r>
      <w:r w:rsidR="009B7728" w:rsidRPr="00582D0F">
        <w:rPr>
          <w:rFonts w:asciiTheme="minorHAnsi" w:hAnsiTheme="minorHAnsi" w:cstheme="minorHAnsi"/>
          <w:iCs/>
          <w:szCs w:val="24"/>
        </w:rPr>
        <w:t>higher education shall be made equally accessible to all, on the basis of capacity, by every appropriate means, and in particular by the progressive introduction of free education</w:t>
      </w:r>
      <w:r w:rsidR="009D5CCD">
        <w:rPr>
          <w:rFonts w:asciiTheme="minorHAnsi" w:hAnsiTheme="minorHAnsi" w:cstheme="minorHAnsi"/>
          <w:iCs/>
          <w:szCs w:val="24"/>
        </w:rPr>
        <w:t>’</w:t>
      </w:r>
      <w:r w:rsidR="009B7728" w:rsidRPr="00582D0F">
        <w:rPr>
          <w:rFonts w:asciiTheme="minorHAnsi" w:hAnsiTheme="minorHAnsi" w:cstheme="minorHAnsi"/>
          <w:iCs/>
          <w:szCs w:val="24"/>
        </w:rPr>
        <w:t xml:space="preserve">. </w:t>
      </w:r>
    </w:p>
    <w:p w14:paraId="1D6DA46B" w14:textId="220725B9" w:rsidR="009D5FB9" w:rsidRPr="00FC09BE" w:rsidRDefault="009D5FB9" w:rsidP="009D5FB9">
      <w:pPr>
        <w:spacing w:before="120" w:after="120"/>
        <w:rPr>
          <w:rFonts w:ascii="Calibri" w:eastAsia="Calibri" w:hAnsi="Calibri" w:cs="Calibri"/>
          <w:szCs w:val="24"/>
        </w:rPr>
      </w:pPr>
      <w:r w:rsidRPr="000D659C">
        <w:rPr>
          <w:rFonts w:ascii="Calibri" w:eastAsia="Calibri" w:hAnsi="Calibri" w:cs="Calibri"/>
          <w:szCs w:val="24"/>
        </w:rPr>
        <w:t xml:space="preserve">The </w:t>
      </w:r>
      <w:r>
        <w:rPr>
          <w:rFonts w:ascii="Calibri" w:eastAsia="Calibri" w:hAnsi="Calibri" w:cs="Calibri"/>
          <w:szCs w:val="24"/>
        </w:rPr>
        <w:t xml:space="preserve">Instrument </w:t>
      </w:r>
      <w:r w:rsidRPr="00B1780C">
        <w:rPr>
          <w:rFonts w:ascii="Calibri" w:eastAsia="Calibri" w:hAnsi="Calibri" w:cs="Calibri"/>
          <w:szCs w:val="24"/>
        </w:rPr>
        <w:t>promote</w:t>
      </w:r>
      <w:r>
        <w:rPr>
          <w:rFonts w:ascii="Calibri" w:eastAsia="Calibri" w:hAnsi="Calibri" w:cs="Calibri"/>
          <w:szCs w:val="24"/>
        </w:rPr>
        <w:t>s</w:t>
      </w:r>
      <w:r w:rsidRPr="00B1780C">
        <w:rPr>
          <w:rFonts w:ascii="Calibri" w:eastAsia="Calibri" w:hAnsi="Calibri" w:cs="Calibri"/>
          <w:szCs w:val="24"/>
        </w:rPr>
        <w:t xml:space="preserve"> this right by increasing accessibility to </w:t>
      </w:r>
      <w:r>
        <w:rPr>
          <w:rFonts w:ascii="Calibri" w:eastAsia="Calibri" w:hAnsi="Calibri" w:cs="Calibri"/>
          <w:szCs w:val="24"/>
        </w:rPr>
        <w:t>tertiary</w:t>
      </w:r>
      <w:r w:rsidRPr="00B1780C">
        <w:rPr>
          <w:rFonts w:ascii="Calibri" w:eastAsia="Calibri" w:hAnsi="Calibri" w:cs="Calibri"/>
          <w:szCs w:val="24"/>
        </w:rPr>
        <w:t xml:space="preserve"> education by making </w:t>
      </w:r>
      <w:r>
        <w:rPr>
          <w:rFonts w:ascii="Calibri" w:eastAsia="Calibri" w:hAnsi="Calibri" w:cs="Calibri"/>
          <w:szCs w:val="24"/>
        </w:rPr>
        <w:t>tertiary education</w:t>
      </w:r>
      <w:r w:rsidRPr="00B1780C">
        <w:rPr>
          <w:rFonts w:ascii="Calibri" w:eastAsia="Calibri" w:hAnsi="Calibri" w:cs="Calibri"/>
          <w:szCs w:val="24"/>
        </w:rPr>
        <w:t xml:space="preserve"> more affordable for </w:t>
      </w:r>
      <w:r w:rsidRPr="00FC09BE">
        <w:rPr>
          <w:rFonts w:ascii="Calibri" w:eastAsia="Calibri" w:hAnsi="Calibri" w:cs="Calibri"/>
          <w:szCs w:val="24"/>
        </w:rPr>
        <w:t>students.</w:t>
      </w:r>
    </w:p>
    <w:p w14:paraId="2B6F07DE" w14:textId="35881B88" w:rsidR="009B7728" w:rsidRPr="00EA05CB" w:rsidRDefault="009B7728" w:rsidP="009B7728">
      <w:pPr>
        <w:spacing w:before="120" w:after="120"/>
        <w:rPr>
          <w:rFonts w:asciiTheme="minorHAnsi" w:hAnsiTheme="minorHAnsi"/>
        </w:rPr>
      </w:pPr>
      <w:r w:rsidRPr="03F40C3E">
        <w:rPr>
          <w:rFonts w:asciiTheme="minorHAnsi" w:hAnsiTheme="minorHAnsi"/>
        </w:rPr>
        <w:t>The Instrument amends the</w:t>
      </w:r>
      <w:r w:rsidR="001A223C" w:rsidRPr="03F40C3E">
        <w:rPr>
          <w:rFonts w:asciiTheme="minorHAnsi" w:hAnsiTheme="minorHAnsi"/>
        </w:rPr>
        <w:t xml:space="preserve"> Commonwealth Grant Scheme Guidelines to </w:t>
      </w:r>
      <w:r w:rsidR="001A223C" w:rsidRPr="00EA05CB">
        <w:rPr>
          <w:rFonts w:ascii="Calibri" w:eastAsia="Calibri" w:hAnsi="Calibri" w:cs="Calibri"/>
          <w:shd w:val="clear" w:color="auto" w:fill="FFFFFF"/>
        </w:rPr>
        <w:t xml:space="preserve">create </w:t>
      </w:r>
      <w:r w:rsidR="001A223C" w:rsidRPr="03F40C3E">
        <w:rPr>
          <w:rFonts w:asciiTheme="minorHAnsi" w:hAnsiTheme="minorHAnsi"/>
        </w:rPr>
        <w:t>a new dedicated funding cluster for FEE</w:t>
      </w:r>
      <w:r w:rsidR="001A223C" w:rsidRPr="00EA05CB">
        <w:rPr>
          <w:rFonts w:ascii="Calibri" w:eastAsia="Calibri" w:hAnsi="Calibri" w:cs="Calibri"/>
          <w:shd w:val="clear" w:color="auto" w:fill="FFFFFF"/>
        </w:rPr>
        <w:t xml:space="preserve">-FREE Uni Ready courses. This will provide a greater amount of funding for higher education providers to provide those courses, which will result in more students being able to access FEE-FREE Uni Ready courses </w:t>
      </w:r>
      <w:r w:rsidR="40DD2E5F" w:rsidRPr="03F40C3E">
        <w:rPr>
          <w:rFonts w:asciiTheme="minorHAnsi" w:hAnsiTheme="minorHAnsi"/>
        </w:rPr>
        <w:t xml:space="preserve">and </w:t>
      </w:r>
      <w:r w:rsidR="001A223C" w:rsidRPr="00EA05CB">
        <w:rPr>
          <w:rFonts w:ascii="Calibri" w:eastAsia="Calibri" w:hAnsi="Calibri" w:cs="Calibri"/>
          <w:shd w:val="clear" w:color="auto" w:fill="FFFFFF"/>
        </w:rPr>
        <w:t>allow them to develop the academic skills they need to get into university</w:t>
      </w:r>
      <w:r w:rsidRPr="03F40C3E">
        <w:rPr>
          <w:rFonts w:asciiTheme="minorHAnsi" w:hAnsiTheme="minorHAnsi"/>
        </w:rPr>
        <w:t xml:space="preserve">. </w:t>
      </w:r>
    </w:p>
    <w:p w14:paraId="1DB1D36E" w14:textId="50A9A6AB" w:rsidR="001C10CF" w:rsidRDefault="001C10CF" w:rsidP="009B7728">
      <w:pPr>
        <w:spacing w:before="120" w:after="120"/>
        <w:rPr>
          <w:rFonts w:asciiTheme="minorHAnsi" w:hAnsiTheme="minorHAnsi"/>
        </w:rPr>
      </w:pPr>
      <w:r>
        <w:rPr>
          <w:rFonts w:ascii="Calibri" w:eastAsia="Calibri" w:hAnsi="Calibri" w:cs="Calibri"/>
          <w:shd w:val="clear" w:color="auto" w:fill="FFFFFF"/>
        </w:rPr>
        <w:t>Improving access to</w:t>
      </w:r>
      <w:r w:rsidRPr="03F40C3E">
        <w:rPr>
          <w:rFonts w:asciiTheme="minorHAnsi" w:hAnsiTheme="minorHAnsi"/>
        </w:rPr>
        <w:t xml:space="preserve"> </w:t>
      </w:r>
      <w:r w:rsidR="71EA04FA" w:rsidRPr="03F40C3E">
        <w:rPr>
          <w:rFonts w:asciiTheme="minorHAnsi" w:hAnsiTheme="minorHAnsi"/>
        </w:rPr>
        <w:t>FEE</w:t>
      </w:r>
      <w:r w:rsidR="71EA04FA" w:rsidRPr="03F40C3E">
        <w:rPr>
          <w:rFonts w:ascii="Calibri" w:eastAsia="Calibri" w:hAnsi="Calibri" w:cs="Calibri"/>
        </w:rPr>
        <w:t>-FREE Uni Ready</w:t>
      </w:r>
      <w:r>
        <w:rPr>
          <w:rFonts w:ascii="Calibri" w:eastAsia="Calibri" w:hAnsi="Calibri" w:cs="Calibri"/>
          <w:shd w:val="clear" w:color="auto" w:fill="FFFFFF"/>
        </w:rPr>
        <w:t xml:space="preserve"> courses supports the right to education, as FEE-FREE Uni Ready courses are directed to supporting people, </w:t>
      </w:r>
      <w:r>
        <w:rPr>
          <w:rFonts w:ascii="Calibri" w:eastAsia="Calibri" w:hAnsi="Calibri" w:cs="Calibri"/>
        </w:rPr>
        <w:t>especially those from disadvantaged or under</w:t>
      </w:r>
      <w:r w:rsidR="00EA05CB">
        <w:rPr>
          <w:rFonts w:ascii="Calibri" w:eastAsia="Calibri" w:hAnsi="Calibri" w:cs="Calibri"/>
        </w:rPr>
        <w:noBreakHyphen/>
      </w:r>
      <w:r>
        <w:rPr>
          <w:rFonts w:ascii="Calibri" w:eastAsia="Calibri" w:hAnsi="Calibri" w:cs="Calibri"/>
        </w:rPr>
        <w:t>represented backgrounds</w:t>
      </w:r>
      <w:r w:rsidR="60A022D3">
        <w:rPr>
          <w:rFonts w:ascii="Calibri" w:eastAsia="Calibri" w:hAnsi="Calibri" w:cs="Calibri"/>
        </w:rPr>
        <w:t xml:space="preserve">. It helps them </w:t>
      </w:r>
      <w:r>
        <w:rPr>
          <w:rFonts w:ascii="Calibri" w:eastAsia="Calibri" w:hAnsi="Calibri" w:cs="Calibri"/>
          <w:shd w:val="clear" w:color="auto" w:fill="FFFFFF"/>
        </w:rPr>
        <w:t>develop skills to enter, and succeed, at university</w:t>
      </w:r>
      <w:r w:rsidR="00AF3875" w:rsidRPr="03F40C3E">
        <w:rPr>
          <w:rFonts w:asciiTheme="minorHAnsi" w:hAnsiTheme="minorHAnsi"/>
        </w:rPr>
        <w:t>, and supports the provision of higher education.</w:t>
      </w:r>
    </w:p>
    <w:p w14:paraId="0D664062" w14:textId="77777777" w:rsidR="00DA552F" w:rsidRPr="008134D5" w:rsidRDefault="00F9205E" w:rsidP="000C310A">
      <w:pPr>
        <w:pStyle w:val="Heading2"/>
      </w:pPr>
      <w:r w:rsidRPr="008134D5">
        <w:t>Conclusion</w:t>
      </w:r>
    </w:p>
    <w:p w14:paraId="3F208D0B" w14:textId="667DE754" w:rsidR="002630C0" w:rsidRPr="00582D0F" w:rsidRDefault="002630C0" w:rsidP="002630C0">
      <w:pPr>
        <w:spacing w:before="120" w:after="120"/>
        <w:rPr>
          <w:rFonts w:asciiTheme="minorHAnsi" w:hAnsiTheme="minorHAnsi" w:cstheme="minorHAnsi"/>
          <w:szCs w:val="24"/>
        </w:rPr>
      </w:pPr>
      <w:r w:rsidRPr="00582D0F">
        <w:rPr>
          <w:rFonts w:asciiTheme="minorHAnsi" w:hAnsiTheme="minorHAnsi" w:cstheme="minorHAnsi"/>
          <w:szCs w:val="24"/>
        </w:rPr>
        <w:t xml:space="preserve">The Instrument is compatible with human rights because it supports the right to education. </w:t>
      </w:r>
    </w:p>
    <w:p w14:paraId="5ECFAE45" w14:textId="77777777" w:rsidR="002630C0" w:rsidRPr="00582D0F" w:rsidRDefault="002630C0" w:rsidP="002630C0">
      <w:pPr>
        <w:spacing w:before="120" w:after="120"/>
        <w:rPr>
          <w:rFonts w:asciiTheme="minorHAnsi" w:hAnsiTheme="minorHAnsi" w:cstheme="minorHAnsi"/>
          <w:b/>
          <w:szCs w:val="24"/>
        </w:rPr>
      </w:pPr>
    </w:p>
    <w:p w14:paraId="605D7B82" w14:textId="77777777" w:rsidR="002630C0" w:rsidRPr="00582D0F" w:rsidRDefault="002630C0" w:rsidP="002630C0">
      <w:pPr>
        <w:spacing w:before="120" w:after="120"/>
        <w:jc w:val="center"/>
        <w:rPr>
          <w:rFonts w:asciiTheme="minorHAnsi" w:hAnsiTheme="minorHAnsi" w:cstheme="minorHAnsi"/>
          <w:szCs w:val="24"/>
        </w:rPr>
      </w:pPr>
      <w:r w:rsidRPr="00582D0F">
        <w:rPr>
          <w:rFonts w:asciiTheme="minorHAnsi" w:hAnsiTheme="minorHAnsi" w:cstheme="minorHAnsi"/>
          <w:b/>
          <w:szCs w:val="24"/>
        </w:rPr>
        <w:t>Minister for Education, the Hon Jason Clare MP</w:t>
      </w:r>
    </w:p>
    <w:p w14:paraId="1EC89B8A" w14:textId="000446E6" w:rsidR="00DA552F" w:rsidRPr="008134D5" w:rsidRDefault="00DA552F" w:rsidP="00DD7496">
      <w:pPr>
        <w:spacing w:before="120" w:after="120"/>
        <w:jc w:val="center"/>
        <w:rPr>
          <w:rFonts w:asciiTheme="minorHAnsi" w:hAnsiTheme="minorHAnsi" w:cstheme="minorHAnsi"/>
          <w:szCs w:val="24"/>
        </w:rPr>
      </w:pPr>
    </w:p>
    <w:p w14:paraId="1103BC73" w14:textId="77777777" w:rsidR="00DA552F" w:rsidRPr="008134D5" w:rsidRDefault="00DA552F" w:rsidP="00DA552F">
      <w:pPr>
        <w:spacing w:before="240" w:after="240"/>
        <w:rPr>
          <w:rFonts w:asciiTheme="minorHAnsi" w:hAnsiTheme="minorHAnsi" w:cstheme="minorHAnsi"/>
          <w:szCs w:val="24"/>
        </w:rPr>
        <w:sectPr w:rsidR="00DA552F" w:rsidRPr="008134D5" w:rsidSect="00785B13">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pgNumType w:start="1"/>
          <w:cols w:space="708"/>
          <w:docGrid w:linePitch="360"/>
        </w:sectPr>
      </w:pPr>
    </w:p>
    <w:p w14:paraId="192B2E5C" w14:textId="43217EBB" w:rsidR="00DA552F" w:rsidRPr="00506241" w:rsidRDefault="002E7770" w:rsidP="000C310A">
      <w:pPr>
        <w:pStyle w:val="Title"/>
        <w:rPr>
          <w:b w:val="0"/>
          <w:caps/>
        </w:rPr>
      </w:pPr>
      <w:r w:rsidRPr="00506241">
        <w:rPr>
          <w:caps/>
          <w:u w:val="none"/>
        </w:rPr>
        <w:lastRenderedPageBreak/>
        <w:t xml:space="preserve">Higher Education Support Amendment </w:t>
      </w:r>
      <w:r w:rsidR="008821FB">
        <w:br/>
      </w:r>
      <w:r w:rsidRPr="00506241">
        <w:rPr>
          <w:caps/>
          <w:u w:val="none"/>
        </w:rPr>
        <w:t>(FEE</w:t>
      </w:r>
      <w:r w:rsidR="205D05BF" w:rsidRPr="46D8102F">
        <w:rPr>
          <w:caps/>
          <w:u w:val="none"/>
        </w:rPr>
        <w:t>-</w:t>
      </w:r>
      <w:r w:rsidRPr="00506241">
        <w:rPr>
          <w:caps/>
          <w:u w:val="none"/>
        </w:rPr>
        <w:t>FREE Uni Ready Courses) Guidelines 2024</w:t>
      </w:r>
    </w:p>
    <w:p w14:paraId="289E50B9" w14:textId="77777777" w:rsidR="00DA552F" w:rsidRPr="008134D5" w:rsidRDefault="00DB6247" w:rsidP="000C310A">
      <w:pPr>
        <w:pStyle w:val="Heading1"/>
      </w:pPr>
      <w:r>
        <w:t>EXPLANATION OF PROVISIONS</w:t>
      </w:r>
    </w:p>
    <w:p w14:paraId="5C8B7FC1" w14:textId="77777777" w:rsidR="00DA552F" w:rsidRPr="000C310A" w:rsidRDefault="00DB6247" w:rsidP="000C310A">
      <w:pPr>
        <w:pStyle w:val="Heading3"/>
        <w:spacing w:before="240"/>
        <w:rPr>
          <w:b/>
          <w:bCs/>
        </w:rPr>
      </w:pPr>
      <w:r w:rsidRPr="000C310A">
        <w:rPr>
          <w:b/>
          <w:bCs/>
        </w:rPr>
        <w:t>Section</w:t>
      </w:r>
      <w:r w:rsidR="00DA552F" w:rsidRPr="000C310A">
        <w:rPr>
          <w:b/>
          <w:bCs/>
        </w:rPr>
        <w:t xml:space="preserve"> 1: </w:t>
      </w:r>
      <w:r w:rsidR="00E631F9" w:rsidRPr="000C310A">
        <w:rPr>
          <w:b/>
          <w:bCs/>
        </w:rPr>
        <w:t>Name</w:t>
      </w:r>
    </w:p>
    <w:p w14:paraId="6EB0F1F1" w14:textId="1D9C5C91" w:rsidR="00DA552F" w:rsidRPr="00EF4ACB" w:rsidRDefault="00DA552F" w:rsidP="0076132B">
      <w:pPr>
        <w:pStyle w:val="ListParagraph"/>
        <w:numPr>
          <w:ilvl w:val="0"/>
          <w:numId w:val="1"/>
        </w:numPr>
        <w:spacing w:before="360" w:after="120"/>
        <w:rPr>
          <w:rFonts w:asciiTheme="minorHAnsi" w:hAnsiTheme="minorHAnsi"/>
        </w:rPr>
      </w:pPr>
      <w:r w:rsidRPr="46D8102F">
        <w:rPr>
          <w:rFonts w:asciiTheme="minorHAnsi" w:hAnsiTheme="minorHAnsi"/>
        </w:rPr>
        <w:t xml:space="preserve">This is a formal provision specifying the </w:t>
      </w:r>
      <w:r w:rsidR="00E631F9" w:rsidRPr="46D8102F">
        <w:rPr>
          <w:rFonts w:asciiTheme="minorHAnsi" w:hAnsiTheme="minorHAnsi"/>
        </w:rPr>
        <w:t>name of the instrument.</w:t>
      </w:r>
      <w:r w:rsidR="000A78C4" w:rsidRPr="46D8102F">
        <w:rPr>
          <w:rFonts w:asciiTheme="minorHAnsi" w:hAnsiTheme="minorHAnsi"/>
        </w:rPr>
        <w:t xml:space="preserve"> It specifies that the name of the instrument </w:t>
      </w:r>
      <w:r w:rsidR="00EE3718" w:rsidRPr="46D8102F">
        <w:rPr>
          <w:rFonts w:asciiTheme="minorHAnsi" w:hAnsiTheme="minorHAnsi"/>
        </w:rPr>
        <w:t xml:space="preserve">is the </w:t>
      </w:r>
      <w:r w:rsidR="00EE3718" w:rsidRPr="46D8102F">
        <w:rPr>
          <w:rFonts w:asciiTheme="minorHAnsi" w:hAnsiTheme="minorHAnsi"/>
          <w:i/>
        </w:rPr>
        <w:t>Higher Education Support Amendment (FEE</w:t>
      </w:r>
      <w:r w:rsidR="12F94CD3" w:rsidRPr="46D8102F">
        <w:rPr>
          <w:rFonts w:asciiTheme="minorHAnsi" w:hAnsiTheme="minorHAnsi"/>
          <w:i/>
          <w:iCs/>
        </w:rPr>
        <w:t>-</w:t>
      </w:r>
      <w:r w:rsidR="00EE3718" w:rsidRPr="46D8102F">
        <w:rPr>
          <w:rFonts w:asciiTheme="minorHAnsi" w:hAnsiTheme="minorHAnsi"/>
          <w:i/>
        </w:rPr>
        <w:t>FREE Uni Ready Courses) Guidelines 2024</w:t>
      </w:r>
      <w:r w:rsidR="009B372F" w:rsidRPr="46D8102F">
        <w:rPr>
          <w:rFonts w:asciiTheme="minorHAnsi" w:hAnsiTheme="minorHAnsi"/>
          <w:i/>
        </w:rPr>
        <w:t xml:space="preserve"> </w:t>
      </w:r>
      <w:r w:rsidR="009B372F" w:rsidRPr="46D8102F">
        <w:rPr>
          <w:rFonts w:asciiTheme="minorHAnsi" w:hAnsiTheme="minorHAnsi"/>
        </w:rPr>
        <w:t>(the Instrument).</w:t>
      </w:r>
    </w:p>
    <w:p w14:paraId="153E9ACC" w14:textId="77777777" w:rsidR="00DA552F" w:rsidRPr="000C310A" w:rsidRDefault="00DB6247" w:rsidP="000C310A">
      <w:pPr>
        <w:pStyle w:val="Heading3"/>
        <w:spacing w:before="240"/>
        <w:rPr>
          <w:b/>
          <w:bCs/>
        </w:rPr>
      </w:pPr>
      <w:r w:rsidRPr="000C310A">
        <w:rPr>
          <w:b/>
          <w:bCs/>
        </w:rPr>
        <w:t>Section</w:t>
      </w:r>
      <w:r w:rsidR="00DA552F" w:rsidRPr="000C310A">
        <w:rPr>
          <w:b/>
          <w:bCs/>
        </w:rPr>
        <w:t xml:space="preserve"> 2: Commencement</w:t>
      </w:r>
    </w:p>
    <w:p w14:paraId="5B55F3B7" w14:textId="37DCBAD1" w:rsidR="007108E2" w:rsidRPr="007108E2" w:rsidRDefault="007108E2" w:rsidP="0076132B">
      <w:pPr>
        <w:pStyle w:val="Heading3"/>
        <w:numPr>
          <w:ilvl w:val="0"/>
          <w:numId w:val="1"/>
        </w:numPr>
        <w:spacing w:before="240"/>
        <w:rPr>
          <w:u w:val="none"/>
        </w:rPr>
      </w:pPr>
      <w:r w:rsidRPr="007108E2">
        <w:rPr>
          <w:u w:val="none"/>
        </w:rPr>
        <w:t xml:space="preserve">This section provides that the Instrument commences </w:t>
      </w:r>
      <w:r w:rsidR="48254D5A">
        <w:rPr>
          <w:u w:val="none"/>
        </w:rPr>
        <w:t xml:space="preserve">immediately after Schedule 3 to the </w:t>
      </w:r>
      <w:r w:rsidR="48254D5A" w:rsidRPr="46D8102F">
        <w:rPr>
          <w:rFonts w:cstheme="minorBidi"/>
          <w:i/>
          <w:iCs/>
          <w:u w:val="none"/>
        </w:rPr>
        <w:t>Universities Accord (Student Support and Other Measures) Act 2024</w:t>
      </w:r>
      <w:r w:rsidR="297BCC91" w:rsidRPr="46D8102F">
        <w:rPr>
          <w:rFonts w:cstheme="minorBidi"/>
          <w:i/>
          <w:iCs/>
          <w:u w:val="none"/>
        </w:rPr>
        <w:t>.</w:t>
      </w:r>
      <w:r w:rsidR="1B97EEB2" w:rsidRPr="46D8102F">
        <w:rPr>
          <w:rFonts w:cstheme="minorBidi"/>
          <w:u w:val="none"/>
        </w:rPr>
        <w:t xml:space="preserve"> The note to the section explains that this will occur </w:t>
      </w:r>
      <w:r w:rsidRPr="007108E2">
        <w:rPr>
          <w:u w:val="none"/>
        </w:rPr>
        <w:t xml:space="preserve">on </w:t>
      </w:r>
      <w:r w:rsidR="009B372F">
        <w:rPr>
          <w:u w:val="none"/>
        </w:rPr>
        <w:t>1 January 2025</w:t>
      </w:r>
      <w:r w:rsidR="009B372F" w:rsidRPr="00117C3F">
        <w:rPr>
          <w:u w:val="none"/>
        </w:rPr>
        <w:t>.</w:t>
      </w:r>
      <w:r w:rsidR="00117C3F" w:rsidRPr="00117C3F">
        <w:rPr>
          <w:iCs/>
          <w:highlight w:val="yellow"/>
          <w:u w:val="none"/>
        </w:rPr>
        <w:t xml:space="preserve"> </w:t>
      </w:r>
    </w:p>
    <w:p w14:paraId="3287C071" w14:textId="77777777" w:rsidR="00E631F9" w:rsidRPr="000C310A" w:rsidRDefault="00E631F9" w:rsidP="000C310A">
      <w:pPr>
        <w:pStyle w:val="Heading3"/>
        <w:spacing w:before="240"/>
        <w:rPr>
          <w:b/>
          <w:bCs/>
        </w:rPr>
      </w:pPr>
      <w:r w:rsidRPr="000C310A">
        <w:rPr>
          <w:b/>
          <w:bCs/>
        </w:rPr>
        <w:t>Section 3: Authority</w:t>
      </w:r>
    </w:p>
    <w:p w14:paraId="1CEE71F7" w14:textId="031B27F6" w:rsidR="00E631F9" w:rsidRPr="009C10C1" w:rsidRDefault="009B372F" w:rsidP="0076132B">
      <w:pPr>
        <w:pStyle w:val="ListParagraph"/>
        <w:keepNext/>
        <w:numPr>
          <w:ilvl w:val="0"/>
          <w:numId w:val="1"/>
        </w:numPr>
        <w:spacing w:before="360" w:after="120"/>
        <w:rPr>
          <w:rFonts w:asciiTheme="minorHAnsi" w:hAnsiTheme="minorHAnsi" w:cstheme="minorHAnsi"/>
          <w:i/>
          <w:color w:val="FF0000"/>
        </w:rPr>
      </w:pPr>
      <w:r w:rsidRPr="00356965">
        <w:rPr>
          <w:rFonts w:asciiTheme="minorHAnsi" w:hAnsiTheme="minorHAnsi" w:cstheme="minorHAnsi"/>
          <w:iCs/>
        </w:rPr>
        <w:t xml:space="preserve">This section provides that the Instrument is made under section 238-10 of the </w:t>
      </w:r>
      <w:r w:rsidRPr="00356965">
        <w:rPr>
          <w:rFonts w:asciiTheme="minorHAnsi" w:hAnsiTheme="minorHAnsi" w:cstheme="minorHAnsi"/>
          <w:i/>
        </w:rPr>
        <w:t xml:space="preserve">Higher Education Support Act 2003 </w:t>
      </w:r>
      <w:r w:rsidRPr="00356965">
        <w:rPr>
          <w:rFonts w:asciiTheme="minorHAnsi" w:hAnsiTheme="minorHAnsi" w:cstheme="minorHAnsi"/>
          <w:iCs/>
        </w:rPr>
        <w:t>(</w:t>
      </w:r>
      <w:r w:rsidR="00FF37E6">
        <w:rPr>
          <w:rFonts w:asciiTheme="minorHAnsi" w:hAnsiTheme="minorHAnsi" w:cstheme="minorHAnsi"/>
          <w:iCs/>
        </w:rPr>
        <w:t>HESA</w:t>
      </w:r>
      <w:r w:rsidRPr="00356965">
        <w:rPr>
          <w:rFonts w:asciiTheme="minorHAnsi" w:hAnsiTheme="minorHAnsi" w:cstheme="minorHAnsi"/>
          <w:iCs/>
        </w:rPr>
        <w:t>)</w:t>
      </w:r>
      <w:r w:rsidR="00FF37E6">
        <w:rPr>
          <w:rFonts w:asciiTheme="minorHAnsi" w:hAnsiTheme="minorHAnsi" w:cstheme="minorHAnsi"/>
          <w:iCs/>
        </w:rPr>
        <w:t xml:space="preserve">. </w:t>
      </w:r>
    </w:p>
    <w:p w14:paraId="19D69928" w14:textId="77777777" w:rsidR="00A92BAD" w:rsidRPr="00356965" w:rsidRDefault="00A92BAD" w:rsidP="00A92BAD">
      <w:pPr>
        <w:pStyle w:val="Heading3"/>
        <w:spacing w:before="240"/>
        <w:rPr>
          <w:b/>
          <w:bCs/>
        </w:rPr>
      </w:pPr>
      <w:bookmarkStart w:id="7" w:name="_Toc23942243"/>
      <w:bookmarkEnd w:id="7"/>
      <w:r w:rsidRPr="00356965">
        <w:rPr>
          <w:b/>
          <w:bCs/>
        </w:rPr>
        <w:t>Section 4: Schedules</w:t>
      </w:r>
    </w:p>
    <w:p w14:paraId="58BE4F9F" w14:textId="3DA6E62C" w:rsidR="00A92BAD" w:rsidRDefault="00A92BAD" w:rsidP="0076132B">
      <w:pPr>
        <w:pStyle w:val="ListParagraph"/>
        <w:numPr>
          <w:ilvl w:val="0"/>
          <w:numId w:val="1"/>
        </w:numPr>
        <w:spacing w:before="360" w:after="120"/>
        <w:rPr>
          <w:rFonts w:asciiTheme="minorHAnsi" w:hAnsiTheme="minorHAnsi" w:cstheme="minorHAnsi"/>
          <w:iCs/>
          <w:szCs w:val="24"/>
        </w:rPr>
      </w:pPr>
      <w:r w:rsidRPr="00356965">
        <w:rPr>
          <w:rFonts w:asciiTheme="minorHAnsi" w:hAnsiTheme="minorHAnsi" w:cstheme="minorHAnsi"/>
          <w:iCs/>
          <w:szCs w:val="24"/>
        </w:rPr>
        <w:t>This is a technical provision that explains that each instrument that is specified in a Schedule to the Instrument is amended or repealed as set out in the applicable items in the Schedule concerned</w:t>
      </w:r>
      <w:r>
        <w:rPr>
          <w:rFonts w:asciiTheme="minorHAnsi" w:hAnsiTheme="minorHAnsi" w:cstheme="minorHAnsi"/>
          <w:iCs/>
          <w:szCs w:val="24"/>
        </w:rPr>
        <w:t>, and any other item in a Schedule to this instrument has effect according to its terms</w:t>
      </w:r>
      <w:r w:rsidRPr="00356965">
        <w:rPr>
          <w:rFonts w:asciiTheme="minorHAnsi" w:hAnsiTheme="minorHAnsi" w:cstheme="minorHAnsi"/>
          <w:iCs/>
          <w:szCs w:val="24"/>
        </w:rPr>
        <w:t xml:space="preserve">. </w:t>
      </w:r>
    </w:p>
    <w:p w14:paraId="43BB2F08" w14:textId="526CC3BB" w:rsidR="007538F3" w:rsidRPr="00C67EF5" w:rsidRDefault="002853F2" w:rsidP="007538F3">
      <w:pPr>
        <w:spacing w:before="360" w:after="120"/>
        <w:rPr>
          <w:rFonts w:asciiTheme="minorHAnsi" w:hAnsiTheme="minorHAnsi" w:cstheme="minorHAnsi"/>
          <w:b/>
          <w:bCs/>
          <w:iCs/>
          <w:szCs w:val="24"/>
        </w:rPr>
      </w:pPr>
      <w:r w:rsidRPr="003B2578">
        <w:rPr>
          <w:rFonts w:asciiTheme="minorHAnsi" w:hAnsiTheme="minorHAnsi" w:cstheme="minorHAnsi"/>
          <w:b/>
          <w:bCs/>
          <w:iCs/>
          <w:szCs w:val="24"/>
        </w:rPr>
        <w:t xml:space="preserve">Schedule 1—Amendments to the </w:t>
      </w:r>
      <w:r w:rsidRPr="003B2578">
        <w:rPr>
          <w:rFonts w:asciiTheme="minorHAnsi" w:hAnsiTheme="minorHAnsi" w:cstheme="minorHAnsi"/>
          <w:b/>
          <w:bCs/>
          <w:i/>
          <w:szCs w:val="24"/>
        </w:rPr>
        <w:t>Commonwealth Grant Scheme Guidelines 2020</w:t>
      </w:r>
    </w:p>
    <w:p w14:paraId="024BD420" w14:textId="77777777" w:rsidR="00890C3C" w:rsidRPr="00890C3C" w:rsidRDefault="00890C3C" w:rsidP="00890C3C">
      <w:pPr>
        <w:spacing w:before="360" w:after="120"/>
        <w:rPr>
          <w:rFonts w:asciiTheme="minorHAnsi" w:hAnsiTheme="minorHAnsi" w:cstheme="minorHAnsi"/>
          <w:b/>
          <w:i/>
          <w:iCs/>
          <w:szCs w:val="24"/>
        </w:rPr>
      </w:pPr>
      <w:bookmarkStart w:id="8" w:name="_Toc176950808"/>
      <w:r w:rsidRPr="00890C3C">
        <w:rPr>
          <w:rFonts w:asciiTheme="minorHAnsi" w:hAnsiTheme="minorHAnsi" w:cstheme="minorHAnsi"/>
          <w:b/>
          <w:i/>
          <w:iCs/>
          <w:szCs w:val="24"/>
        </w:rPr>
        <w:t>Commonwealth Grant Scheme Guidelines 2020</w:t>
      </w:r>
      <w:bookmarkEnd w:id="8"/>
    </w:p>
    <w:p w14:paraId="23D46223" w14:textId="2358997E" w:rsidR="00890C3C" w:rsidRPr="00DB60F4" w:rsidRDefault="00DB60F4" w:rsidP="007538F3">
      <w:pPr>
        <w:spacing w:before="360" w:after="120"/>
        <w:rPr>
          <w:rFonts w:asciiTheme="minorHAnsi" w:hAnsiTheme="minorHAnsi" w:cstheme="minorHAnsi"/>
          <w:iCs/>
          <w:szCs w:val="24"/>
          <w:u w:val="single"/>
        </w:rPr>
      </w:pPr>
      <w:r>
        <w:rPr>
          <w:rFonts w:asciiTheme="minorHAnsi" w:hAnsiTheme="minorHAnsi" w:cstheme="minorHAnsi"/>
          <w:iCs/>
          <w:szCs w:val="24"/>
          <w:u w:val="single"/>
        </w:rPr>
        <w:t>Item 1</w:t>
      </w:r>
      <w:r w:rsidR="00672077">
        <w:rPr>
          <w:rFonts w:asciiTheme="minorHAnsi" w:hAnsiTheme="minorHAnsi" w:cstheme="minorHAnsi"/>
          <w:iCs/>
          <w:szCs w:val="24"/>
          <w:u w:val="single"/>
        </w:rPr>
        <w:t>: Section 14</w:t>
      </w:r>
    </w:p>
    <w:p w14:paraId="498573C2" w14:textId="14CE672A" w:rsidR="00DF6E19" w:rsidRDefault="00DF6E19" w:rsidP="0076132B">
      <w:pPr>
        <w:pStyle w:val="ListParagraph"/>
        <w:numPr>
          <w:ilvl w:val="0"/>
          <w:numId w:val="1"/>
        </w:numPr>
        <w:spacing w:before="360" w:after="120"/>
        <w:rPr>
          <w:rFonts w:asciiTheme="minorHAnsi" w:hAnsiTheme="minorHAnsi"/>
        </w:rPr>
      </w:pPr>
      <w:r w:rsidRPr="46D8102F">
        <w:rPr>
          <w:rFonts w:asciiTheme="minorHAnsi" w:hAnsiTheme="minorHAnsi"/>
        </w:rPr>
        <w:t xml:space="preserve">This item repeals section </w:t>
      </w:r>
      <w:r w:rsidR="00A83A08" w:rsidRPr="46D8102F">
        <w:rPr>
          <w:rFonts w:asciiTheme="minorHAnsi" w:hAnsiTheme="minorHAnsi"/>
        </w:rPr>
        <w:t>14</w:t>
      </w:r>
      <w:r w:rsidRPr="46D8102F">
        <w:rPr>
          <w:rFonts w:asciiTheme="minorHAnsi" w:hAnsiTheme="minorHAnsi"/>
        </w:rPr>
        <w:t xml:space="preserve"> </w:t>
      </w:r>
      <w:r w:rsidR="4E0F6222" w:rsidRPr="46D8102F">
        <w:rPr>
          <w:rFonts w:asciiTheme="minorHAnsi" w:hAnsiTheme="minorHAnsi"/>
        </w:rPr>
        <w:t xml:space="preserve">of the CGS Guidelines </w:t>
      </w:r>
      <w:r w:rsidRPr="46D8102F">
        <w:rPr>
          <w:rFonts w:asciiTheme="minorHAnsi" w:hAnsiTheme="minorHAnsi"/>
        </w:rPr>
        <w:t xml:space="preserve">and substitutes a new section </w:t>
      </w:r>
      <w:r w:rsidR="00A83A08" w:rsidRPr="46D8102F">
        <w:rPr>
          <w:rFonts w:asciiTheme="minorHAnsi" w:hAnsiTheme="minorHAnsi"/>
        </w:rPr>
        <w:t>14</w:t>
      </w:r>
      <w:r w:rsidRPr="46D8102F">
        <w:rPr>
          <w:rFonts w:asciiTheme="minorHAnsi" w:hAnsiTheme="minorHAnsi"/>
        </w:rPr>
        <w:t xml:space="preserve">. </w:t>
      </w:r>
    </w:p>
    <w:p w14:paraId="2810E41F" w14:textId="77777777" w:rsidR="004673C9" w:rsidRDefault="004673C9" w:rsidP="004673C9">
      <w:pPr>
        <w:pStyle w:val="ListParagraph"/>
        <w:spacing w:before="360" w:after="120"/>
        <w:rPr>
          <w:rFonts w:asciiTheme="minorHAnsi" w:hAnsiTheme="minorHAnsi" w:cstheme="minorHAnsi"/>
          <w:iCs/>
          <w:szCs w:val="24"/>
        </w:rPr>
      </w:pPr>
    </w:p>
    <w:p w14:paraId="2C4E242E" w14:textId="5578FE63" w:rsidR="004673C9" w:rsidRPr="00EF035B" w:rsidRDefault="00E34AC6" w:rsidP="004673C9">
      <w:pPr>
        <w:pStyle w:val="ListParagraph"/>
        <w:numPr>
          <w:ilvl w:val="0"/>
          <w:numId w:val="1"/>
        </w:numPr>
        <w:spacing w:before="360" w:after="120"/>
        <w:rPr>
          <w:rFonts w:asciiTheme="minorHAnsi" w:hAnsiTheme="minorHAnsi"/>
        </w:rPr>
      </w:pPr>
      <w:r w:rsidRPr="46D8102F">
        <w:rPr>
          <w:rFonts w:asciiTheme="minorHAnsi" w:hAnsiTheme="minorHAnsi"/>
        </w:rPr>
        <w:t xml:space="preserve">The table in </w:t>
      </w:r>
      <w:r w:rsidR="7FD7B451" w:rsidRPr="46D8102F">
        <w:rPr>
          <w:rFonts w:asciiTheme="minorHAnsi" w:hAnsiTheme="minorHAnsi"/>
        </w:rPr>
        <w:t>s</w:t>
      </w:r>
      <w:r w:rsidR="00B27AF6" w:rsidRPr="46D8102F">
        <w:rPr>
          <w:rFonts w:asciiTheme="minorHAnsi" w:hAnsiTheme="minorHAnsi"/>
        </w:rPr>
        <w:t xml:space="preserve">ection 14 </w:t>
      </w:r>
      <w:r w:rsidRPr="46D8102F">
        <w:rPr>
          <w:rFonts w:asciiTheme="minorHAnsi" w:hAnsiTheme="minorHAnsi"/>
        </w:rPr>
        <w:t xml:space="preserve">determines </w:t>
      </w:r>
      <w:r w:rsidR="007D4320" w:rsidRPr="46D8102F">
        <w:rPr>
          <w:rFonts w:asciiTheme="minorHAnsi" w:hAnsiTheme="minorHAnsi"/>
        </w:rPr>
        <w:t xml:space="preserve">the funding cluster or part </w:t>
      </w:r>
      <w:r w:rsidR="7339C3B5" w:rsidRPr="46D8102F">
        <w:rPr>
          <w:rFonts w:asciiTheme="minorHAnsi" w:hAnsiTheme="minorHAnsi"/>
        </w:rPr>
        <w:t xml:space="preserve">or subpart </w:t>
      </w:r>
      <w:r w:rsidR="007D4320" w:rsidRPr="46D8102F">
        <w:rPr>
          <w:rFonts w:asciiTheme="minorHAnsi" w:hAnsiTheme="minorHAnsi"/>
        </w:rPr>
        <w:t>of a funding cluster in which units of study are included</w:t>
      </w:r>
      <w:r w:rsidR="00B60EBD" w:rsidRPr="46D8102F">
        <w:rPr>
          <w:rFonts w:asciiTheme="minorHAnsi" w:hAnsiTheme="minorHAnsi"/>
        </w:rPr>
        <w:t xml:space="preserve"> for the purposes of HESA.</w:t>
      </w:r>
    </w:p>
    <w:p w14:paraId="668EADCB" w14:textId="77777777" w:rsidR="00976358" w:rsidRPr="00EF035B" w:rsidRDefault="00976358" w:rsidP="00976358">
      <w:pPr>
        <w:pStyle w:val="ListParagraph"/>
        <w:spacing w:before="360" w:after="120"/>
        <w:rPr>
          <w:rFonts w:asciiTheme="minorHAnsi" w:hAnsiTheme="minorHAnsi" w:cstheme="minorHAnsi"/>
          <w:iCs/>
          <w:szCs w:val="24"/>
        </w:rPr>
      </w:pPr>
    </w:p>
    <w:p w14:paraId="35963905" w14:textId="4A5BE39B" w:rsidR="0C810A1A" w:rsidRDefault="0C810A1A" w:rsidP="46D8102F">
      <w:pPr>
        <w:pStyle w:val="ListParagraph"/>
        <w:numPr>
          <w:ilvl w:val="0"/>
          <w:numId w:val="1"/>
        </w:numPr>
        <w:spacing w:before="360" w:after="120"/>
        <w:rPr>
          <w:rFonts w:asciiTheme="minorHAnsi" w:hAnsiTheme="minorHAnsi"/>
        </w:rPr>
      </w:pPr>
      <w:r w:rsidRPr="46D8102F">
        <w:rPr>
          <w:rFonts w:asciiTheme="minorHAnsi" w:hAnsiTheme="minorHAnsi"/>
        </w:rPr>
        <w:t xml:space="preserve">The principal purpose of the replacement of section 14 is to add a new </w:t>
      </w:r>
      <w:r w:rsidR="750008CA" w:rsidRPr="46D8102F">
        <w:rPr>
          <w:rFonts w:asciiTheme="minorHAnsi" w:hAnsiTheme="minorHAnsi"/>
        </w:rPr>
        <w:t xml:space="preserve">funding </w:t>
      </w:r>
      <w:r w:rsidRPr="46D8102F">
        <w:rPr>
          <w:rFonts w:asciiTheme="minorHAnsi" w:hAnsiTheme="minorHAnsi"/>
        </w:rPr>
        <w:t xml:space="preserve">cluster (cluster 5) to the </w:t>
      </w:r>
      <w:r w:rsidR="59E29491" w:rsidRPr="46D8102F">
        <w:rPr>
          <w:rFonts w:asciiTheme="minorHAnsi" w:hAnsiTheme="minorHAnsi"/>
        </w:rPr>
        <w:t>table</w:t>
      </w:r>
      <w:r w:rsidR="4B5F60F1" w:rsidRPr="46D8102F">
        <w:rPr>
          <w:rFonts w:asciiTheme="minorHAnsi" w:hAnsiTheme="minorHAnsi"/>
        </w:rPr>
        <w:t xml:space="preserve"> for FEE-FREE Uni Ready Courses.</w:t>
      </w:r>
      <w:r w:rsidR="19E1AE6C" w:rsidRPr="46D8102F">
        <w:rPr>
          <w:rFonts w:asciiTheme="minorHAnsi" w:hAnsiTheme="minorHAnsi"/>
        </w:rPr>
        <w:t xml:space="preserve"> The new table in section 14 </w:t>
      </w:r>
      <w:r w:rsidR="19E1AE6C" w:rsidRPr="46D8102F">
        <w:rPr>
          <w:rFonts w:asciiTheme="minorHAnsi" w:hAnsiTheme="minorHAnsi"/>
        </w:rPr>
        <w:lastRenderedPageBreak/>
        <w:t>provides that all units of study and all Field of Education (FOE) codes for FEE-FREE Uni Ready Courses are in cluster 5</w:t>
      </w:r>
      <w:r w:rsidR="0B9643AB" w:rsidRPr="46D8102F">
        <w:rPr>
          <w:rFonts w:asciiTheme="minorHAnsi" w:hAnsiTheme="minorHAnsi"/>
        </w:rPr>
        <w:t>.</w:t>
      </w:r>
    </w:p>
    <w:p w14:paraId="011A610B" w14:textId="2BA9A71B" w:rsidR="46D8102F" w:rsidRDefault="46D8102F" w:rsidP="46D8102F">
      <w:pPr>
        <w:pStyle w:val="ListParagraph"/>
        <w:spacing w:before="360" w:after="120"/>
        <w:rPr>
          <w:rFonts w:asciiTheme="minorHAnsi" w:hAnsiTheme="minorHAnsi"/>
        </w:rPr>
      </w:pPr>
    </w:p>
    <w:p w14:paraId="6BAE7C2B" w14:textId="489F53D7" w:rsidR="0B9643AB" w:rsidRDefault="0B9643AB" w:rsidP="46D8102F">
      <w:pPr>
        <w:pStyle w:val="ListParagraph"/>
        <w:numPr>
          <w:ilvl w:val="0"/>
          <w:numId w:val="1"/>
        </w:numPr>
        <w:spacing w:before="360" w:after="120"/>
        <w:rPr>
          <w:rFonts w:asciiTheme="minorHAnsi" w:hAnsiTheme="minorHAnsi"/>
        </w:rPr>
      </w:pPr>
      <w:r w:rsidRPr="46D8102F">
        <w:rPr>
          <w:rFonts w:asciiTheme="minorHAnsi" w:hAnsiTheme="minorHAnsi"/>
        </w:rPr>
        <w:t>This has the effect of replacing the variable cluster funding rates (which depended on which discipline the course was in) and allowing the FEE-FREE Uni Ready cluster rate to include multiple FOE codes.</w:t>
      </w:r>
    </w:p>
    <w:p w14:paraId="2623EBA1" w14:textId="7C2F1514" w:rsidR="46D8102F" w:rsidRDefault="46D8102F" w:rsidP="46D8102F">
      <w:pPr>
        <w:pStyle w:val="ListParagraph"/>
        <w:spacing w:before="360" w:after="120"/>
        <w:rPr>
          <w:rFonts w:asciiTheme="minorHAnsi" w:hAnsiTheme="minorHAnsi"/>
        </w:rPr>
      </w:pPr>
    </w:p>
    <w:p w14:paraId="70E3EA9C" w14:textId="53083840" w:rsidR="005D1C66" w:rsidRPr="003829A9" w:rsidRDefault="0B9643AB" w:rsidP="46D8102F">
      <w:pPr>
        <w:pStyle w:val="ListParagraph"/>
        <w:numPr>
          <w:ilvl w:val="0"/>
          <w:numId w:val="1"/>
        </w:numPr>
        <w:spacing w:before="360" w:after="120"/>
        <w:rPr>
          <w:rFonts w:asciiTheme="minorHAnsi" w:hAnsiTheme="minorHAnsi"/>
        </w:rPr>
      </w:pPr>
      <w:r w:rsidRPr="46D8102F">
        <w:rPr>
          <w:rFonts w:asciiTheme="minorHAnsi" w:hAnsiTheme="minorHAnsi"/>
        </w:rPr>
        <w:t>T</w:t>
      </w:r>
      <w:r w:rsidR="4B5F60F1" w:rsidRPr="46D8102F">
        <w:rPr>
          <w:rFonts w:asciiTheme="minorHAnsi" w:hAnsiTheme="minorHAnsi"/>
        </w:rPr>
        <w:t>he opportunity has also been taken to clarify the table that sets out the funding clusters</w:t>
      </w:r>
      <w:r w:rsidR="4C3C16D1" w:rsidRPr="46D8102F">
        <w:rPr>
          <w:rFonts w:asciiTheme="minorHAnsi" w:hAnsiTheme="minorHAnsi"/>
        </w:rPr>
        <w:t xml:space="preserve"> and parts and subparts of clusters that units of study are included in.</w:t>
      </w:r>
      <w:r w:rsidR="04CA4C7D" w:rsidRPr="46D8102F">
        <w:rPr>
          <w:rFonts w:asciiTheme="minorHAnsi" w:hAnsiTheme="minorHAnsi"/>
        </w:rPr>
        <w:t xml:space="preserve"> New paragraph (b) picks up the content of the replaced paragraphs (d), (e) and (f), clarifying that the references </w:t>
      </w:r>
      <w:r w:rsidR="5A8C74CC" w:rsidRPr="46D8102F">
        <w:rPr>
          <w:rFonts w:asciiTheme="minorHAnsi" w:hAnsiTheme="minorHAnsi"/>
        </w:rPr>
        <w:t xml:space="preserve">in the table in paragraph (a) to units of study referred to in subparts of cluster 2 are to </w:t>
      </w:r>
      <w:proofErr w:type="gramStart"/>
      <w:r w:rsidR="5A8C74CC" w:rsidRPr="46D8102F">
        <w:rPr>
          <w:rFonts w:asciiTheme="minorHAnsi" w:hAnsiTheme="minorHAnsi"/>
        </w:rPr>
        <w:t>particular units</w:t>
      </w:r>
      <w:proofErr w:type="gramEnd"/>
      <w:r w:rsidR="5A8C74CC" w:rsidRPr="46D8102F">
        <w:rPr>
          <w:rFonts w:asciiTheme="minorHAnsi" w:hAnsiTheme="minorHAnsi"/>
        </w:rPr>
        <w:t xml:space="preserve"> of study in particular courses leading to </w:t>
      </w:r>
      <w:r w:rsidR="234F3B63" w:rsidRPr="46D8102F">
        <w:rPr>
          <w:rFonts w:asciiTheme="minorHAnsi" w:hAnsiTheme="minorHAnsi"/>
        </w:rPr>
        <w:t>specified qualifications or accreditation.</w:t>
      </w:r>
    </w:p>
    <w:p w14:paraId="0D17A7A2" w14:textId="6D7B0161" w:rsidR="005D1C66" w:rsidRPr="003829A9" w:rsidRDefault="005D1C66" w:rsidP="46D8102F">
      <w:pPr>
        <w:pStyle w:val="ListParagraph"/>
        <w:spacing w:before="360" w:after="120"/>
        <w:rPr>
          <w:rFonts w:asciiTheme="minorHAnsi" w:hAnsiTheme="minorHAnsi"/>
        </w:rPr>
      </w:pPr>
    </w:p>
    <w:p w14:paraId="700F9D48" w14:textId="65145A22" w:rsidR="005D1C66" w:rsidRPr="003829A9" w:rsidRDefault="415971FB" w:rsidP="003829A9">
      <w:pPr>
        <w:pStyle w:val="ListParagraph"/>
        <w:numPr>
          <w:ilvl w:val="0"/>
          <w:numId w:val="1"/>
        </w:numPr>
        <w:spacing w:before="360" w:after="120"/>
        <w:rPr>
          <w:rFonts w:asciiTheme="minorHAnsi" w:hAnsiTheme="minorHAnsi"/>
        </w:rPr>
      </w:pPr>
      <w:r w:rsidRPr="46D8102F">
        <w:rPr>
          <w:rFonts w:asciiTheme="minorHAnsi" w:hAnsiTheme="minorHAnsi"/>
        </w:rPr>
        <w:t>New paragraph (</w:t>
      </w:r>
      <w:r w:rsidR="41AFF324" w:rsidRPr="46D8102F">
        <w:rPr>
          <w:rFonts w:asciiTheme="minorHAnsi" w:hAnsiTheme="minorHAnsi"/>
        </w:rPr>
        <w:t>c</w:t>
      </w:r>
      <w:r w:rsidRPr="46D8102F">
        <w:rPr>
          <w:rFonts w:asciiTheme="minorHAnsi" w:hAnsiTheme="minorHAnsi"/>
        </w:rPr>
        <w:t>)</w:t>
      </w:r>
      <w:r w:rsidR="0ACAB37C" w:rsidRPr="46D8102F">
        <w:rPr>
          <w:rFonts w:asciiTheme="minorHAnsi" w:hAnsiTheme="minorHAnsi"/>
        </w:rPr>
        <w:t xml:space="preserve"> replicates the effect of the replaced paragraphs (a), (b) and (c), the effect of which is to pro</w:t>
      </w:r>
      <w:r w:rsidR="0E6E208C" w:rsidRPr="46D8102F">
        <w:rPr>
          <w:rFonts w:asciiTheme="minorHAnsi" w:hAnsiTheme="minorHAnsi"/>
        </w:rPr>
        <w:t xml:space="preserve">vide that </w:t>
      </w:r>
      <w:r w:rsidR="73BFB05F" w:rsidRPr="46D8102F">
        <w:rPr>
          <w:rFonts w:asciiTheme="minorHAnsi" w:hAnsiTheme="minorHAnsi"/>
        </w:rPr>
        <w:t xml:space="preserve">a </w:t>
      </w:r>
      <w:r w:rsidR="0E6E208C" w:rsidRPr="46D8102F">
        <w:rPr>
          <w:rFonts w:asciiTheme="minorHAnsi" w:hAnsiTheme="minorHAnsi"/>
        </w:rPr>
        <w:t xml:space="preserve">units of study with </w:t>
      </w:r>
      <w:r w:rsidR="7BDCE4FD" w:rsidRPr="46D8102F">
        <w:rPr>
          <w:rFonts w:asciiTheme="minorHAnsi" w:hAnsiTheme="minorHAnsi"/>
        </w:rPr>
        <w:t xml:space="preserve">a </w:t>
      </w:r>
      <w:r w:rsidR="0E6E208C" w:rsidRPr="46D8102F">
        <w:rPr>
          <w:rFonts w:asciiTheme="minorHAnsi" w:hAnsiTheme="minorHAnsi"/>
        </w:rPr>
        <w:t>6 digit FOE code that begin</w:t>
      </w:r>
      <w:r w:rsidR="6B3AB716" w:rsidRPr="46D8102F">
        <w:rPr>
          <w:rFonts w:asciiTheme="minorHAnsi" w:hAnsiTheme="minorHAnsi"/>
        </w:rPr>
        <w:t>s</w:t>
      </w:r>
      <w:r w:rsidR="0E6E208C" w:rsidRPr="46D8102F">
        <w:rPr>
          <w:rFonts w:asciiTheme="minorHAnsi" w:hAnsiTheme="minorHAnsi"/>
        </w:rPr>
        <w:t xml:space="preserve"> with the 4 digit FOE code of </w:t>
      </w:r>
      <w:r w:rsidR="1C87C8E0" w:rsidRPr="46D8102F">
        <w:rPr>
          <w:rFonts w:asciiTheme="minorHAnsi" w:hAnsiTheme="minorHAnsi"/>
        </w:rPr>
        <w:t xml:space="preserve">a </w:t>
      </w:r>
      <w:r w:rsidR="0E6E208C" w:rsidRPr="46D8102F">
        <w:rPr>
          <w:rFonts w:asciiTheme="minorHAnsi" w:hAnsiTheme="minorHAnsi"/>
        </w:rPr>
        <w:t xml:space="preserve">unit of study </w:t>
      </w:r>
      <w:r w:rsidR="20D6930A" w:rsidRPr="46D8102F">
        <w:rPr>
          <w:rFonts w:asciiTheme="minorHAnsi" w:hAnsiTheme="minorHAnsi"/>
        </w:rPr>
        <w:t xml:space="preserve">set out in the </w:t>
      </w:r>
      <w:r w:rsidR="0E6E208C" w:rsidRPr="46D8102F">
        <w:rPr>
          <w:rFonts w:asciiTheme="minorHAnsi" w:hAnsiTheme="minorHAnsi"/>
        </w:rPr>
        <w:t xml:space="preserve">in the table are included in the same </w:t>
      </w:r>
      <w:r w:rsidR="529F4675" w:rsidRPr="46D8102F">
        <w:rPr>
          <w:rFonts w:asciiTheme="minorHAnsi" w:hAnsiTheme="minorHAnsi"/>
        </w:rPr>
        <w:t xml:space="preserve">funding </w:t>
      </w:r>
      <w:r w:rsidR="0E6E208C" w:rsidRPr="46D8102F">
        <w:rPr>
          <w:rFonts w:asciiTheme="minorHAnsi" w:hAnsiTheme="minorHAnsi"/>
        </w:rPr>
        <w:t>cluster</w:t>
      </w:r>
      <w:r w:rsidR="603A96CB" w:rsidRPr="46D8102F">
        <w:rPr>
          <w:rFonts w:asciiTheme="minorHAnsi" w:hAnsiTheme="minorHAnsi"/>
        </w:rPr>
        <w:t>, and</w:t>
      </w:r>
      <w:r w:rsidR="0E6E208C" w:rsidRPr="46D8102F">
        <w:rPr>
          <w:rFonts w:asciiTheme="minorHAnsi" w:hAnsiTheme="minorHAnsi"/>
        </w:rPr>
        <w:t xml:space="preserve"> </w:t>
      </w:r>
      <w:r w:rsidR="4313A1A4" w:rsidRPr="46D8102F">
        <w:rPr>
          <w:rFonts w:asciiTheme="minorHAnsi" w:hAnsiTheme="minorHAnsi"/>
        </w:rPr>
        <w:t xml:space="preserve">the same </w:t>
      </w:r>
      <w:r w:rsidR="0E6E208C" w:rsidRPr="46D8102F">
        <w:rPr>
          <w:rFonts w:asciiTheme="minorHAnsi" w:hAnsiTheme="minorHAnsi"/>
        </w:rPr>
        <w:t xml:space="preserve">part or subpart of </w:t>
      </w:r>
      <w:r w:rsidR="05B81F17" w:rsidRPr="46D8102F">
        <w:rPr>
          <w:rFonts w:asciiTheme="minorHAnsi" w:hAnsiTheme="minorHAnsi"/>
        </w:rPr>
        <w:t>the funding cluster, as the unit with the 4 digit FOE code</w:t>
      </w:r>
      <w:r w:rsidR="0D2B1EFA" w:rsidRPr="46D8102F">
        <w:rPr>
          <w:rFonts w:asciiTheme="minorHAnsi" w:hAnsiTheme="minorHAnsi"/>
        </w:rPr>
        <w:t xml:space="preserve"> – except for those units of study with 6 digit FOE codes mentioned in new paragraph (b).</w:t>
      </w:r>
    </w:p>
    <w:p w14:paraId="43ECEF58" w14:textId="77777777" w:rsidR="00916756" w:rsidRPr="0069582F" w:rsidRDefault="00916756" w:rsidP="00916756">
      <w:pPr>
        <w:spacing w:before="360" w:after="120"/>
        <w:rPr>
          <w:rFonts w:asciiTheme="minorHAnsi" w:hAnsiTheme="minorHAnsi" w:cstheme="minorHAnsi"/>
          <w:b/>
          <w:bCs/>
          <w:iCs/>
          <w:szCs w:val="24"/>
        </w:rPr>
      </w:pPr>
      <w:r w:rsidRPr="0069582F">
        <w:rPr>
          <w:rFonts w:asciiTheme="minorHAnsi" w:hAnsiTheme="minorHAnsi" w:cstheme="minorHAnsi"/>
          <w:b/>
          <w:bCs/>
          <w:iCs/>
          <w:szCs w:val="24"/>
        </w:rPr>
        <w:t xml:space="preserve">Schedule 2—Amendments to the </w:t>
      </w:r>
      <w:r w:rsidRPr="0069582F">
        <w:rPr>
          <w:rFonts w:asciiTheme="minorHAnsi" w:hAnsiTheme="minorHAnsi" w:cstheme="minorHAnsi"/>
          <w:b/>
          <w:bCs/>
          <w:i/>
          <w:szCs w:val="24"/>
        </w:rPr>
        <w:t>Higher Education Support (Other Grants) Guidelines 2022</w:t>
      </w:r>
    </w:p>
    <w:p w14:paraId="60CD4B95" w14:textId="73A6E4D3" w:rsidR="00916756" w:rsidRPr="0069582F" w:rsidRDefault="00916756" w:rsidP="00916756">
      <w:pPr>
        <w:spacing w:before="360" w:after="120"/>
        <w:rPr>
          <w:rFonts w:asciiTheme="minorHAnsi" w:hAnsiTheme="minorHAnsi" w:cstheme="minorHAnsi"/>
          <w:b/>
          <w:bCs/>
          <w:i/>
          <w:szCs w:val="24"/>
        </w:rPr>
      </w:pPr>
      <w:r w:rsidRPr="0069582F">
        <w:rPr>
          <w:rFonts w:asciiTheme="minorHAnsi" w:hAnsiTheme="minorHAnsi" w:cstheme="minorHAnsi"/>
          <w:b/>
          <w:bCs/>
          <w:i/>
          <w:szCs w:val="24"/>
        </w:rPr>
        <w:t>Higher Education Support (Other Grants) Guidelines 2022</w:t>
      </w:r>
    </w:p>
    <w:p w14:paraId="46E4CB4E" w14:textId="113F77E1" w:rsidR="00A21F4A" w:rsidRPr="0069582F" w:rsidRDefault="00BF6A1C" w:rsidP="00BF6A1C">
      <w:pPr>
        <w:spacing w:before="360" w:after="120"/>
        <w:rPr>
          <w:rFonts w:asciiTheme="minorHAnsi" w:hAnsiTheme="minorHAnsi" w:cstheme="minorHAnsi"/>
          <w:iCs/>
          <w:szCs w:val="24"/>
          <w:u w:val="single"/>
        </w:rPr>
      </w:pPr>
      <w:r w:rsidRPr="0069582F">
        <w:rPr>
          <w:rFonts w:asciiTheme="minorHAnsi" w:hAnsiTheme="minorHAnsi" w:cstheme="minorHAnsi"/>
          <w:iCs/>
          <w:szCs w:val="24"/>
          <w:u w:val="single"/>
        </w:rPr>
        <w:t xml:space="preserve">Item </w:t>
      </w:r>
      <w:r w:rsidR="00831C0B">
        <w:rPr>
          <w:rFonts w:asciiTheme="minorHAnsi" w:hAnsiTheme="minorHAnsi" w:cstheme="minorHAnsi"/>
          <w:iCs/>
          <w:szCs w:val="24"/>
          <w:u w:val="single"/>
        </w:rPr>
        <w:t>1</w:t>
      </w:r>
      <w:r w:rsidRPr="0069582F">
        <w:rPr>
          <w:rFonts w:asciiTheme="minorHAnsi" w:hAnsiTheme="minorHAnsi" w:cstheme="minorHAnsi"/>
          <w:iCs/>
          <w:szCs w:val="24"/>
          <w:u w:val="single"/>
        </w:rPr>
        <w:t xml:space="preserve">: </w:t>
      </w:r>
      <w:r w:rsidR="00506241" w:rsidRPr="0069582F">
        <w:rPr>
          <w:rFonts w:asciiTheme="minorHAnsi" w:hAnsiTheme="minorHAnsi" w:cstheme="minorHAnsi"/>
          <w:iCs/>
          <w:szCs w:val="24"/>
          <w:u w:val="single"/>
        </w:rPr>
        <w:t>After section 6B</w:t>
      </w:r>
    </w:p>
    <w:p w14:paraId="511740D7" w14:textId="31FF7698" w:rsidR="0080625F" w:rsidRPr="0069582F" w:rsidRDefault="00E46F2B" w:rsidP="0076132B">
      <w:pPr>
        <w:pStyle w:val="ListParagraph"/>
        <w:numPr>
          <w:ilvl w:val="0"/>
          <w:numId w:val="1"/>
        </w:numPr>
        <w:spacing w:before="360" w:after="120"/>
        <w:rPr>
          <w:rFonts w:asciiTheme="minorHAnsi" w:hAnsiTheme="minorHAnsi"/>
        </w:rPr>
      </w:pPr>
      <w:r w:rsidRPr="46D8102F">
        <w:rPr>
          <w:rFonts w:asciiTheme="minorHAnsi" w:hAnsiTheme="minorHAnsi"/>
        </w:rPr>
        <w:t>This item i</w:t>
      </w:r>
      <w:r w:rsidR="0080625F" w:rsidRPr="46D8102F">
        <w:rPr>
          <w:rFonts w:asciiTheme="minorHAnsi" w:hAnsiTheme="minorHAnsi"/>
        </w:rPr>
        <w:t>nserts new section 6C</w:t>
      </w:r>
      <w:r w:rsidR="63C01394" w:rsidRPr="46D8102F">
        <w:rPr>
          <w:rFonts w:asciiTheme="minorHAnsi" w:hAnsiTheme="minorHAnsi"/>
        </w:rPr>
        <w:t xml:space="preserve"> after section 6B in the Other Grants Guidelines</w:t>
      </w:r>
      <w:r w:rsidR="00E746A4" w:rsidRPr="46D8102F">
        <w:rPr>
          <w:rFonts w:asciiTheme="minorHAnsi" w:hAnsiTheme="minorHAnsi"/>
        </w:rPr>
        <w:t>.</w:t>
      </w:r>
    </w:p>
    <w:p w14:paraId="6B616C1C" w14:textId="77777777" w:rsidR="00E746A4" w:rsidRPr="0069582F" w:rsidRDefault="00E746A4" w:rsidP="00E746A4">
      <w:pPr>
        <w:pStyle w:val="ListParagraph"/>
        <w:spacing w:before="360" w:after="120"/>
        <w:rPr>
          <w:rFonts w:asciiTheme="minorHAnsi" w:hAnsiTheme="minorHAnsi" w:cstheme="minorHAnsi"/>
          <w:iCs/>
          <w:szCs w:val="24"/>
        </w:rPr>
      </w:pPr>
    </w:p>
    <w:p w14:paraId="5760D733" w14:textId="7DEB06F5" w:rsidR="0080625F" w:rsidRPr="00F44332" w:rsidRDefault="12F8C36F" w:rsidP="46D8102F">
      <w:pPr>
        <w:pStyle w:val="ListParagraph"/>
        <w:numPr>
          <w:ilvl w:val="0"/>
          <w:numId w:val="1"/>
        </w:numPr>
        <w:spacing w:before="360" w:after="120"/>
        <w:rPr>
          <w:rFonts w:asciiTheme="minorHAnsi" w:hAnsiTheme="minorHAnsi"/>
        </w:rPr>
      </w:pPr>
      <w:r w:rsidRPr="46D8102F">
        <w:rPr>
          <w:rFonts w:asciiTheme="minorHAnsi" w:hAnsiTheme="minorHAnsi"/>
        </w:rPr>
        <w:t>Item 2 of this Schedule repeals Division 5 of Part 2 of the Other Grants Guidelines, hence repealing the Enabling Loading Program</w:t>
      </w:r>
      <w:r w:rsidR="62C2F656" w:rsidRPr="46D8102F">
        <w:rPr>
          <w:rFonts w:asciiTheme="minorHAnsi" w:hAnsiTheme="minorHAnsi"/>
        </w:rPr>
        <w:t xml:space="preserve"> as a program under which grants can be made to higher education providers. </w:t>
      </w:r>
      <w:r w:rsidR="67E43400" w:rsidRPr="46D8102F">
        <w:rPr>
          <w:rFonts w:asciiTheme="minorHAnsi" w:hAnsiTheme="minorHAnsi"/>
        </w:rPr>
        <w:t>The Enabling Loading Program is replaced by Commonwealth Grant Scheme funding under the new FEE-FREE Uni Ready Courses funding cluster.</w:t>
      </w:r>
    </w:p>
    <w:p w14:paraId="2D31ECBA" w14:textId="487F1C10" w:rsidR="0080625F" w:rsidRPr="00F44332" w:rsidRDefault="0080625F" w:rsidP="46D8102F">
      <w:pPr>
        <w:pStyle w:val="ListParagraph"/>
        <w:spacing w:before="360" w:after="120"/>
        <w:ind w:hanging="360"/>
        <w:rPr>
          <w:rFonts w:asciiTheme="minorHAnsi" w:hAnsiTheme="minorHAnsi"/>
        </w:rPr>
      </w:pPr>
    </w:p>
    <w:p w14:paraId="6396ADD6" w14:textId="21EBF168" w:rsidR="0080625F" w:rsidRPr="00F44332" w:rsidRDefault="0313A48C" w:rsidP="46D8102F">
      <w:pPr>
        <w:pStyle w:val="ListParagraph"/>
        <w:numPr>
          <w:ilvl w:val="0"/>
          <w:numId w:val="1"/>
        </w:numPr>
        <w:spacing w:before="360" w:after="120"/>
        <w:rPr>
          <w:rFonts w:asciiTheme="minorHAnsi" w:hAnsiTheme="minorHAnsi"/>
        </w:rPr>
      </w:pPr>
      <w:r w:rsidRPr="46D8102F">
        <w:rPr>
          <w:rFonts w:asciiTheme="minorHAnsi" w:hAnsiTheme="minorHAnsi"/>
        </w:rPr>
        <w:t>Decisions and g</w:t>
      </w:r>
      <w:r w:rsidR="67E43400" w:rsidRPr="46D8102F">
        <w:rPr>
          <w:rFonts w:asciiTheme="minorHAnsi" w:hAnsiTheme="minorHAnsi"/>
        </w:rPr>
        <w:t>rants already made under the Enabling Loading Program</w:t>
      </w:r>
      <w:r w:rsidR="175EBEFF" w:rsidRPr="46D8102F">
        <w:rPr>
          <w:rFonts w:asciiTheme="minorHAnsi" w:hAnsiTheme="minorHAnsi"/>
        </w:rPr>
        <w:t xml:space="preserve"> aren’t affected by the repeal of that Program (see section 7 of the </w:t>
      </w:r>
      <w:r w:rsidR="175EBEFF" w:rsidRPr="46D8102F">
        <w:rPr>
          <w:rFonts w:asciiTheme="minorHAnsi" w:hAnsiTheme="minorHAnsi"/>
          <w:i/>
          <w:iCs/>
        </w:rPr>
        <w:t>Acts Interpretation Act 1901)</w:t>
      </w:r>
      <w:r w:rsidR="175EBEFF" w:rsidRPr="46D8102F">
        <w:rPr>
          <w:rFonts w:asciiTheme="minorHAnsi" w:hAnsiTheme="minorHAnsi"/>
        </w:rPr>
        <w:t>.</w:t>
      </w:r>
      <w:r w:rsidR="67E43400" w:rsidRPr="46D8102F">
        <w:rPr>
          <w:rFonts w:asciiTheme="minorHAnsi" w:hAnsiTheme="minorHAnsi"/>
        </w:rPr>
        <w:t xml:space="preserve"> </w:t>
      </w:r>
      <w:r w:rsidR="29DDF904" w:rsidRPr="46D8102F">
        <w:rPr>
          <w:rFonts w:asciiTheme="minorHAnsi" w:hAnsiTheme="minorHAnsi"/>
        </w:rPr>
        <w:t>There will be no interruption to existing students studying under the Enabling Loading Program.</w:t>
      </w:r>
    </w:p>
    <w:p w14:paraId="4A3225C4" w14:textId="752B3DC5" w:rsidR="0080625F" w:rsidRPr="00F44332" w:rsidRDefault="0080625F" w:rsidP="46D8102F">
      <w:pPr>
        <w:pStyle w:val="ListParagraph"/>
        <w:spacing w:before="360" w:after="120"/>
        <w:ind w:hanging="360"/>
        <w:rPr>
          <w:rFonts w:asciiTheme="minorHAnsi" w:hAnsiTheme="minorHAnsi"/>
        </w:rPr>
      </w:pPr>
    </w:p>
    <w:p w14:paraId="3FEB615C" w14:textId="467AA7C7" w:rsidR="0080625F" w:rsidRPr="00F44332" w:rsidRDefault="0080625F" w:rsidP="0076132B">
      <w:pPr>
        <w:pStyle w:val="ListParagraph"/>
        <w:numPr>
          <w:ilvl w:val="0"/>
          <w:numId w:val="1"/>
        </w:numPr>
        <w:spacing w:before="360" w:after="120"/>
        <w:rPr>
          <w:rFonts w:asciiTheme="minorHAnsi" w:hAnsiTheme="minorHAnsi"/>
        </w:rPr>
      </w:pPr>
      <w:r w:rsidRPr="46D8102F">
        <w:rPr>
          <w:rFonts w:asciiTheme="minorHAnsi" w:hAnsiTheme="minorHAnsi"/>
        </w:rPr>
        <w:lastRenderedPageBreak/>
        <w:t xml:space="preserve">The </w:t>
      </w:r>
      <w:r w:rsidR="4504C79B" w:rsidRPr="46D8102F">
        <w:rPr>
          <w:rFonts w:asciiTheme="minorHAnsi" w:hAnsiTheme="minorHAnsi"/>
        </w:rPr>
        <w:t xml:space="preserve">purpose of the new section 6C is to </w:t>
      </w:r>
      <w:r w:rsidR="0B53C681" w:rsidRPr="46D8102F">
        <w:rPr>
          <w:rFonts w:asciiTheme="minorHAnsi" w:hAnsiTheme="minorHAnsi"/>
        </w:rPr>
        <w:t xml:space="preserve">ensure that </w:t>
      </w:r>
      <w:r w:rsidR="3237B761" w:rsidRPr="46D8102F">
        <w:rPr>
          <w:rFonts w:asciiTheme="minorHAnsi" w:hAnsiTheme="minorHAnsi"/>
        </w:rPr>
        <w:t xml:space="preserve">conditions of </w:t>
      </w:r>
      <w:r w:rsidR="51DDDD4D" w:rsidRPr="46D8102F">
        <w:rPr>
          <w:rFonts w:asciiTheme="minorHAnsi" w:hAnsiTheme="minorHAnsi"/>
        </w:rPr>
        <w:t>the existing g</w:t>
      </w:r>
      <w:r w:rsidR="3237B761" w:rsidRPr="46D8102F">
        <w:rPr>
          <w:rFonts w:asciiTheme="minorHAnsi" w:hAnsiTheme="minorHAnsi"/>
        </w:rPr>
        <w:t>rants under the Enabling Loading Program</w:t>
      </w:r>
      <w:r w:rsidR="1C886440" w:rsidRPr="46D8102F">
        <w:rPr>
          <w:rFonts w:asciiTheme="minorHAnsi" w:hAnsiTheme="minorHAnsi"/>
        </w:rPr>
        <w:t xml:space="preserve"> continue in effect after the repeal according to their terms.</w:t>
      </w:r>
      <w:r w:rsidR="0069582F" w:rsidRPr="46D8102F">
        <w:rPr>
          <w:rFonts w:asciiTheme="minorHAnsi" w:hAnsiTheme="minorHAnsi"/>
        </w:rPr>
        <w:t xml:space="preserve"> </w:t>
      </w:r>
      <w:r w:rsidR="086972D7" w:rsidRPr="46D8102F">
        <w:rPr>
          <w:rFonts w:asciiTheme="minorHAnsi" w:hAnsiTheme="minorHAnsi"/>
        </w:rPr>
        <w:t>This will ensure that higher education providers must continue to administer those grants in accordance with their existing obligations and requirements.</w:t>
      </w:r>
    </w:p>
    <w:p w14:paraId="33D381B4" w14:textId="0CC88610" w:rsidR="00E670F0" w:rsidRPr="00BE5071" w:rsidRDefault="00E670F0" w:rsidP="008F7C20">
      <w:pPr>
        <w:spacing w:before="360" w:after="120"/>
        <w:rPr>
          <w:rFonts w:asciiTheme="minorHAnsi" w:hAnsiTheme="minorHAnsi" w:cstheme="minorHAnsi"/>
          <w:iCs/>
          <w:szCs w:val="24"/>
          <w:u w:val="single"/>
        </w:rPr>
      </w:pPr>
      <w:r w:rsidRPr="00BE5071">
        <w:rPr>
          <w:rFonts w:asciiTheme="minorHAnsi" w:hAnsiTheme="minorHAnsi" w:cstheme="minorHAnsi"/>
          <w:iCs/>
          <w:szCs w:val="24"/>
          <w:u w:val="single"/>
        </w:rPr>
        <w:t xml:space="preserve">Item </w:t>
      </w:r>
      <w:r w:rsidR="00831C0B">
        <w:rPr>
          <w:rFonts w:asciiTheme="minorHAnsi" w:hAnsiTheme="minorHAnsi" w:cstheme="minorHAnsi"/>
          <w:iCs/>
          <w:szCs w:val="24"/>
          <w:u w:val="single"/>
        </w:rPr>
        <w:t>2</w:t>
      </w:r>
      <w:r w:rsidRPr="00BE5071">
        <w:rPr>
          <w:rFonts w:asciiTheme="minorHAnsi" w:hAnsiTheme="minorHAnsi" w:cstheme="minorHAnsi"/>
          <w:iCs/>
          <w:szCs w:val="24"/>
          <w:u w:val="single"/>
        </w:rPr>
        <w:t xml:space="preserve">: </w:t>
      </w:r>
      <w:r w:rsidR="00E46F2B" w:rsidRPr="00BE5071">
        <w:rPr>
          <w:rFonts w:asciiTheme="minorHAnsi" w:hAnsiTheme="minorHAnsi" w:cstheme="minorHAnsi"/>
          <w:iCs/>
          <w:szCs w:val="24"/>
          <w:u w:val="single"/>
        </w:rPr>
        <w:t>Division 5 of Part 2</w:t>
      </w:r>
    </w:p>
    <w:p w14:paraId="5465670D" w14:textId="386AA9CA" w:rsidR="00E670F0" w:rsidRDefault="00E46F2B" w:rsidP="0076132B">
      <w:pPr>
        <w:pStyle w:val="ListParagraph"/>
        <w:numPr>
          <w:ilvl w:val="0"/>
          <w:numId w:val="1"/>
        </w:numPr>
        <w:spacing w:before="360" w:after="120"/>
        <w:rPr>
          <w:rFonts w:asciiTheme="minorHAnsi" w:hAnsiTheme="minorHAnsi"/>
        </w:rPr>
      </w:pPr>
      <w:r w:rsidRPr="46D8102F">
        <w:rPr>
          <w:rFonts w:asciiTheme="minorHAnsi" w:hAnsiTheme="minorHAnsi"/>
        </w:rPr>
        <w:t xml:space="preserve">This item repeals </w:t>
      </w:r>
      <w:r w:rsidR="006B0619" w:rsidRPr="46D8102F">
        <w:rPr>
          <w:rFonts w:asciiTheme="minorHAnsi" w:hAnsiTheme="minorHAnsi"/>
        </w:rPr>
        <w:t>Division 5 of Part 2</w:t>
      </w:r>
      <w:r w:rsidR="12F5C8EB" w:rsidRPr="46D8102F">
        <w:rPr>
          <w:rFonts w:asciiTheme="minorHAnsi" w:hAnsiTheme="minorHAnsi"/>
        </w:rPr>
        <w:t xml:space="preserve"> of the Other Grants Guidelines, which relates to the Enabling Loading Program</w:t>
      </w:r>
      <w:r w:rsidR="006B0619" w:rsidRPr="46D8102F">
        <w:rPr>
          <w:rFonts w:asciiTheme="minorHAnsi" w:hAnsiTheme="minorHAnsi"/>
        </w:rPr>
        <w:t>.</w:t>
      </w:r>
    </w:p>
    <w:p w14:paraId="275C5202" w14:textId="77777777" w:rsidR="00A576F0" w:rsidRDefault="00A576F0" w:rsidP="00A576F0">
      <w:pPr>
        <w:pStyle w:val="ListParagraph"/>
        <w:spacing w:before="360" w:after="120"/>
        <w:rPr>
          <w:rFonts w:asciiTheme="minorHAnsi" w:hAnsiTheme="minorHAnsi"/>
        </w:rPr>
      </w:pPr>
    </w:p>
    <w:p w14:paraId="1EDA5EA0" w14:textId="45679606" w:rsidR="00260B8F" w:rsidRDefault="00F54191" w:rsidP="0076132B">
      <w:pPr>
        <w:pStyle w:val="ListParagraph"/>
        <w:numPr>
          <w:ilvl w:val="0"/>
          <w:numId w:val="1"/>
        </w:numPr>
        <w:spacing w:before="360" w:after="120"/>
        <w:rPr>
          <w:rFonts w:asciiTheme="minorHAnsi" w:hAnsiTheme="minorHAnsi"/>
        </w:rPr>
      </w:pPr>
      <w:r w:rsidRPr="46D8102F">
        <w:rPr>
          <w:rFonts w:asciiTheme="minorHAnsi" w:hAnsiTheme="minorHAnsi"/>
        </w:rPr>
        <w:t xml:space="preserve">FEE-FREE Uni Ready courses </w:t>
      </w:r>
      <w:r w:rsidR="00260B8F" w:rsidRPr="46D8102F">
        <w:rPr>
          <w:rFonts w:asciiTheme="minorHAnsi" w:hAnsiTheme="minorHAnsi"/>
        </w:rPr>
        <w:t>for Commonwealth supported students</w:t>
      </w:r>
      <w:r w:rsidR="00260B8F">
        <w:rPr>
          <w:rFonts w:asciiTheme="minorHAnsi" w:hAnsiTheme="minorHAnsi"/>
        </w:rPr>
        <w:t xml:space="preserve"> </w:t>
      </w:r>
      <w:r w:rsidR="00260B8F" w:rsidRPr="46D8102F">
        <w:rPr>
          <w:rFonts w:asciiTheme="minorHAnsi" w:hAnsiTheme="minorHAnsi"/>
        </w:rPr>
        <w:t>establish</w:t>
      </w:r>
      <w:r w:rsidR="009A62D7">
        <w:rPr>
          <w:rFonts w:asciiTheme="minorHAnsi" w:hAnsiTheme="minorHAnsi"/>
        </w:rPr>
        <w:t xml:space="preserve">ed by the </w:t>
      </w:r>
      <w:r w:rsidR="00260B8F" w:rsidRPr="46D8102F">
        <w:rPr>
          <w:rFonts w:asciiTheme="minorHAnsi" w:hAnsiTheme="minorHAnsi"/>
        </w:rPr>
        <w:t>new dedicated Commonwealth Grant Scheme funding cluster</w:t>
      </w:r>
      <w:r w:rsidR="009A62D7">
        <w:rPr>
          <w:rFonts w:asciiTheme="minorHAnsi" w:hAnsiTheme="minorHAnsi"/>
        </w:rPr>
        <w:t xml:space="preserve"> replaces the Enabling Loading Program.</w:t>
      </w:r>
    </w:p>
    <w:p w14:paraId="5E8C25AC" w14:textId="5F81339E" w:rsidR="002E7770" w:rsidRPr="00E0462F" w:rsidRDefault="002E7770" w:rsidP="46D8102F">
      <w:pPr>
        <w:spacing w:before="360" w:after="160" w:line="259" w:lineRule="auto"/>
        <w:rPr>
          <w:rFonts w:asciiTheme="minorHAnsi" w:hAnsiTheme="minorHAnsi"/>
        </w:rPr>
      </w:pPr>
    </w:p>
    <w:sectPr w:rsidR="002E7770" w:rsidRPr="00E0462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1EF4F0" w14:textId="77777777" w:rsidR="00E41A8C" w:rsidRDefault="00E41A8C" w:rsidP="00783FAB">
      <w:pPr>
        <w:spacing w:after="0" w:line="240" w:lineRule="auto"/>
      </w:pPr>
      <w:r>
        <w:separator/>
      </w:r>
    </w:p>
  </w:endnote>
  <w:endnote w:type="continuationSeparator" w:id="0">
    <w:p w14:paraId="56585E2E" w14:textId="77777777" w:rsidR="00E41A8C" w:rsidRDefault="00E41A8C" w:rsidP="00783FAB">
      <w:pPr>
        <w:spacing w:after="0" w:line="240" w:lineRule="auto"/>
      </w:pPr>
      <w:r>
        <w:continuationSeparator/>
      </w:r>
    </w:p>
  </w:endnote>
  <w:endnote w:type="continuationNotice" w:id="1">
    <w:p w14:paraId="0B0D3E1B" w14:textId="77777777" w:rsidR="00E41A8C" w:rsidRDefault="00E41A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C7E2FE" w14:textId="77777777" w:rsidR="00DE1334" w:rsidRDefault="00DE13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10061254"/>
      <w:docPartObj>
        <w:docPartGallery w:val="Page Numbers (Bottom of Page)"/>
        <w:docPartUnique/>
      </w:docPartObj>
    </w:sdtPr>
    <w:sdtEndPr>
      <w:rPr>
        <w:noProof/>
      </w:rPr>
    </w:sdtEndPr>
    <w:sdtContent>
      <w:p w14:paraId="28328C77" w14:textId="77777777" w:rsidR="008134D5" w:rsidRDefault="008134D5">
        <w:pPr>
          <w:pStyle w:val="Footer"/>
          <w:jc w:val="center"/>
        </w:pPr>
        <w:r>
          <w:fldChar w:fldCharType="begin"/>
        </w:r>
        <w:r>
          <w:instrText xml:space="preserve"> PAGE   \* MERGEFORMAT </w:instrText>
        </w:r>
        <w:r>
          <w:fldChar w:fldCharType="separate"/>
        </w:r>
        <w:r w:rsidR="00EF4ACB">
          <w:rPr>
            <w:noProof/>
          </w:rPr>
          <w:t>3</w:t>
        </w:r>
        <w:r>
          <w:rPr>
            <w:noProof/>
          </w:rPr>
          <w:fldChar w:fldCharType="end"/>
        </w:r>
      </w:p>
    </w:sdtContent>
  </w:sdt>
  <w:p w14:paraId="36437BB6" w14:textId="77777777" w:rsidR="008134D5" w:rsidRDefault="008134D5" w:rsidP="00785B13">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C7EE6F" w14:textId="77777777" w:rsidR="00DE1334" w:rsidRDefault="00DE13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3BDB34" w14:textId="77777777" w:rsidR="00E41A8C" w:rsidRDefault="00E41A8C" w:rsidP="00783FAB">
      <w:pPr>
        <w:spacing w:after="0" w:line="240" w:lineRule="auto"/>
      </w:pPr>
      <w:r>
        <w:separator/>
      </w:r>
    </w:p>
  </w:footnote>
  <w:footnote w:type="continuationSeparator" w:id="0">
    <w:p w14:paraId="2B8D3C3D" w14:textId="77777777" w:rsidR="00E41A8C" w:rsidRDefault="00E41A8C" w:rsidP="00783FAB">
      <w:pPr>
        <w:spacing w:after="0" w:line="240" w:lineRule="auto"/>
      </w:pPr>
      <w:r>
        <w:continuationSeparator/>
      </w:r>
    </w:p>
  </w:footnote>
  <w:footnote w:type="continuationNotice" w:id="1">
    <w:p w14:paraId="6F8F8372" w14:textId="77777777" w:rsidR="00E41A8C" w:rsidRDefault="00E41A8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201113" w14:textId="77777777" w:rsidR="00DE1334" w:rsidRDefault="00DE13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C38E03" w14:textId="01198A61" w:rsidR="00DE1334" w:rsidRDefault="00DE13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8CA46B" w14:textId="77777777" w:rsidR="00DE1334" w:rsidRDefault="00DE13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670DC8"/>
    <w:multiLevelType w:val="hybridMultilevel"/>
    <w:tmpl w:val="52561BB6"/>
    <w:lvl w:ilvl="0" w:tplc="B156C2D2">
      <w:start w:val="1"/>
      <w:numFmt w:val="decimal"/>
      <w:suff w:val="space"/>
      <w:lvlText w:val="%1."/>
      <w:lvlJc w:val="left"/>
      <w:pPr>
        <w:ind w:left="720" w:hanging="360"/>
      </w:pPr>
      <w:rPr>
        <w:rFonts w:hint="default"/>
        <w:i w:val="0"/>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51E5759F"/>
    <w:multiLevelType w:val="hybridMultilevel"/>
    <w:tmpl w:val="A98E3D86"/>
    <w:lvl w:ilvl="0" w:tplc="FFFFFFFF">
      <w:start w:val="1"/>
      <w:numFmt w:val="decimal"/>
      <w:suff w:val="space"/>
      <w:lvlText w:val="%1."/>
      <w:lvlJc w:val="left"/>
      <w:pPr>
        <w:ind w:left="720" w:hanging="360"/>
      </w:pPr>
      <w:rPr>
        <w:rFonts w:hint="default"/>
        <w:i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4012128">
    <w:abstractNumId w:val="0"/>
  </w:num>
  <w:num w:numId="2" w16cid:durableId="433137951">
    <w:abstractNumId w:val="1"/>
  </w:num>
  <w:num w:numId="3" w16cid:durableId="694618370">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52F"/>
    <w:rsid w:val="000009D4"/>
    <w:rsid w:val="00000F56"/>
    <w:rsid w:val="00002606"/>
    <w:rsid w:val="00003184"/>
    <w:rsid w:val="000036EB"/>
    <w:rsid w:val="0000395C"/>
    <w:rsid w:val="00005B2D"/>
    <w:rsid w:val="00010B6E"/>
    <w:rsid w:val="00011E4D"/>
    <w:rsid w:val="00013472"/>
    <w:rsid w:val="000138CF"/>
    <w:rsid w:val="000140D5"/>
    <w:rsid w:val="000146FA"/>
    <w:rsid w:val="0001554B"/>
    <w:rsid w:val="00016AFF"/>
    <w:rsid w:val="00016E5D"/>
    <w:rsid w:val="000170A7"/>
    <w:rsid w:val="00017F54"/>
    <w:rsid w:val="00023EE0"/>
    <w:rsid w:val="000305EA"/>
    <w:rsid w:val="00031E3C"/>
    <w:rsid w:val="00032CB3"/>
    <w:rsid w:val="00036FAE"/>
    <w:rsid w:val="000401B5"/>
    <w:rsid w:val="00044508"/>
    <w:rsid w:val="000471E3"/>
    <w:rsid w:val="00047668"/>
    <w:rsid w:val="00047A2A"/>
    <w:rsid w:val="0005020B"/>
    <w:rsid w:val="00054795"/>
    <w:rsid w:val="00055A35"/>
    <w:rsid w:val="00057815"/>
    <w:rsid w:val="00057A1E"/>
    <w:rsid w:val="000614A1"/>
    <w:rsid w:val="00062794"/>
    <w:rsid w:val="0006484E"/>
    <w:rsid w:val="000668B0"/>
    <w:rsid w:val="00076E76"/>
    <w:rsid w:val="00083F41"/>
    <w:rsid w:val="000846B7"/>
    <w:rsid w:val="0008640B"/>
    <w:rsid w:val="00086C70"/>
    <w:rsid w:val="000A2A28"/>
    <w:rsid w:val="000A2D3A"/>
    <w:rsid w:val="000A3124"/>
    <w:rsid w:val="000A35D6"/>
    <w:rsid w:val="000A78C4"/>
    <w:rsid w:val="000B1BE1"/>
    <w:rsid w:val="000B2119"/>
    <w:rsid w:val="000B2794"/>
    <w:rsid w:val="000B3914"/>
    <w:rsid w:val="000B6430"/>
    <w:rsid w:val="000C008E"/>
    <w:rsid w:val="000C114A"/>
    <w:rsid w:val="000C224C"/>
    <w:rsid w:val="000C310A"/>
    <w:rsid w:val="000C34FD"/>
    <w:rsid w:val="000C4D6B"/>
    <w:rsid w:val="000C5B1F"/>
    <w:rsid w:val="000D1472"/>
    <w:rsid w:val="000D5E6D"/>
    <w:rsid w:val="000D6E6F"/>
    <w:rsid w:val="000E02BC"/>
    <w:rsid w:val="000E22D4"/>
    <w:rsid w:val="000E3516"/>
    <w:rsid w:val="000E57DB"/>
    <w:rsid w:val="000E6FD6"/>
    <w:rsid w:val="000F1811"/>
    <w:rsid w:val="000F67E1"/>
    <w:rsid w:val="000F756A"/>
    <w:rsid w:val="000F7A8C"/>
    <w:rsid w:val="001011D2"/>
    <w:rsid w:val="00103015"/>
    <w:rsid w:val="00103253"/>
    <w:rsid w:val="001042BA"/>
    <w:rsid w:val="001113F8"/>
    <w:rsid w:val="00117C3F"/>
    <w:rsid w:val="00120A34"/>
    <w:rsid w:val="00124260"/>
    <w:rsid w:val="00125A8E"/>
    <w:rsid w:val="00127CD8"/>
    <w:rsid w:val="001301AD"/>
    <w:rsid w:val="001334D9"/>
    <w:rsid w:val="001377D9"/>
    <w:rsid w:val="00137ACD"/>
    <w:rsid w:val="00140DAD"/>
    <w:rsid w:val="00140E3D"/>
    <w:rsid w:val="001421FE"/>
    <w:rsid w:val="001437EA"/>
    <w:rsid w:val="00144950"/>
    <w:rsid w:val="00145B2C"/>
    <w:rsid w:val="00145BE1"/>
    <w:rsid w:val="001460ED"/>
    <w:rsid w:val="0015276C"/>
    <w:rsid w:val="00152947"/>
    <w:rsid w:val="00153D76"/>
    <w:rsid w:val="0015508C"/>
    <w:rsid w:val="00160153"/>
    <w:rsid w:val="00161A1F"/>
    <w:rsid w:val="00164792"/>
    <w:rsid w:val="0017006A"/>
    <w:rsid w:val="00173A64"/>
    <w:rsid w:val="00173E0C"/>
    <w:rsid w:val="00185491"/>
    <w:rsid w:val="00190034"/>
    <w:rsid w:val="00190B49"/>
    <w:rsid w:val="00195030"/>
    <w:rsid w:val="00197C3F"/>
    <w:rsid w:val="001A1F02"/>
    <w:rsid w:val="001A223C"/>
    <w:rsid w:val="001A2FE9"/>
    <w:rsid w:val="001A4389"/>
    <w:rsid w:val="001A53B2"/>
    <w:rsid w:val="001B3C7A"/>
    <w:rsid w:val="001C10CF"/>
    <w:rsid w:val="001C335D"/>
    <w:rsid w:val="001C46EE"/>
    <w:rsid w:val="001C61DE"/>
    <w:rsid w:val="001D00E3"/>
    <w:rsid w:val="001D0AF3"/>
    <w:rsid w:val="001D15DE"/>
    <w:rsid w:val="001D1D8A"/>
    <w:rsid w:val="001D36EE"/>
    <w:rsid w:val="001E0109"/>
    <w:rsid w:val="001E07CE"/>
    <w:rsid w:val="001E425F"/>
    <w:rsid w:val="001E4A78"/>
    <w:rsid w:val="001E5180"/>
    <w:rsid w:val="001E52EB"/>
    <w:rsid w:val="001E5A0B"/>
    <w:rsid w:val="001F127D"/>
    <w:rsid w:val="001F3626"/>
    <w:rsid w:val="001F65E8"/>
    <w:rsid w:val="001F6B2C"/>
    <w:rsid w:val="001F7336"/>
    <w:rsid w:val="00200358"/>
    <w:rsid w:val="002005CD"/>
    <w:rsid w:val="00201F75"/>
    <w:rsid w:val="00202EC1"/>
    <w:rsid w:val="00204145"/>
    <w:rsid w:val="00204283"/>
    <w:rsid w:val="00204EEF"/>
    <w:rsid w:val="00205DBD"/>
    <w:rsid w:val="00207297"/>
    <w:rsid w:val="0021337D"/>
    <w:rsid w:val="00216A1C"/>
    <w:rsid w:val="00223F82"/>
    <w:rsid w:val="00224C52"/>
    <w:rsid w:val="002262CF"/>
    <w:rsid w:val="00232304"/>
    <w:rsid w:val="002378EE"/>
    <w:rsid w:val="002445E3"/>
    <w:rsid w:val="00244843"/>
    <w:rsid w:val="002468FD"/>
    <w:rsid w:val="00247EBF"/>
    <w:rsid w:val="00250D42"/>
    <w:rsid w:val="002532A8"/>
    <w:rsid w:val="00253A06"/>
    <w:rsid w:val="00256901"/>
    <w:rsid w:val="00256DDD"/>
    <w:rsid w:val="00260B8F"/>
    <w:rsid w:val="00261499"/>
    <w:rsid w:val="002630C0"/>
    <w:rsid w:val="002672A4"/>
    <w:rsid w:val="002701D9"/>
    <w:rsid w:val="002747E8"/>
    <w:rsid w:val="002749A1"/>
    <w:rsid w:val="00274EEA"/>
    <w:rsid w:val="002759C4"/>
    <w:rsid w:val="0027686D"/>
    <w:rsid w:val="002808A9"/>
    <w:rsid w:val="00280BCD"/>
    <w:rsid w:val="00281737"/>
    <w:rsid w:val="002819EB"/>
    <w:rsid w:val="00284C9D"/>
    <w:rsid w:val="002853F2"/>
    <w:rsid w:val="00292863"/>
    <w:rsid w:val="00293FC9"/>
    <w:rsid w:val="0029404D"/>
    <w:rsid w:val="00294430"/>
    <w:rsid w:val="00296CA7"/>
    <w:rsid w:val="00296FAF"/>
    <w:rsid w:val="00297EAB"/>
    <w:rsid w:val="002A15F1"/>
    <w:rsid w:val="002A4408"/>
    <w:rsid w:val="002A4961"/>
    <w:rsid w:val="002B313C"/>
    <w:rsid w:val="002B5C28"/>
    <w:rsid w:val="002C1546"/>
    <w:rsid w:val="002C1F84"/>
    <w:rsid w:val="002C372A"/>
    <w:rsid w:val="002C40FB"/>
    <w:rsid w:val="002D1504"/>
    <w:rsid w:val="002D564A"/>
    <w:rsid w:val="002E12E6"/>
    <w:rsid w:val="002E7770"/>
    <w:rsid w:val="002F6429"/>
    <w:rsid w:val="002F6604"/>
    <w:rsid w:val="002F76C6"/>
    <w:rsid w:val="003039AE"/>
    <w:rsid w:val="00304A88"/>
    <w:rsid w:val="00304E64"/>
    <w:rsid w:val="00307358"/>
    <w:rsid w:val="0031070C"/>
    <w:rsid w:val="00313612"/>
    <w:rsid w:val="00316053"/>
    <w:rsid w:val="0031703D"/>
    <w:rsid w:val="003170AC"/>
    <w:rsid w:val="0031791B"/>
    <w:rsid w:val="003238E2"/>
    <w:rsid w:val="00326C24"/>
    <w:rsid w:val="0033070E"/>
    <w:rsid w:val="00331688"/>
    <w:rsid w:val="00337158"/>
    <w:rsid w:val="00340B53"/>
    <w:rsid w:val="00343C9F"/>
    <w:rsid w:val="003440C7"/>
    <w:rsid w:val="00345363"/>
    <w:rsid w:val="00350779"/>
    <w:rsid w:val="00353D81"/>
    <w:rsid w:val="00354743"/>
    <w:rsid w:val="003604EB"/>
    <w:rsid w:val="00365D2C"/>
    <w:rsid w:val="00367601"/>
    <w:rsid w:val="00367C2D"/>
    <w:rsid w:val="0037028F"/>
    <w:rsid w:val="003719BF"/>
    <w:rsid w:val="00375010"/>
    <w:rsid w:val="0037728A"/>
    <w:rsid w:val="00377427"/>
    <w:rsid w:val="003803CD"/>
    <w:rsid w:val="0038206C"/>
    <w:rsid w:val="003829A9"/>
    <w:rsid w:val="00386B68"/>
    <w:rsid w:val="00386E17"/>
    <w:rsid w:val="0038758C"/>
    <w:rsid w:val="003913F1"/>
    <w:rsid w:val="00393A61"/>
    <w:rsid w:val="00394454"/>
    <w:rsid w:val="00395655"/>
    <w:rsid w:val="003A0965"/>
    <w:rsid w:val="003A373E"/>
    <w:rsid w:val="003A3D0E"/>
    <w:rsid w:val="003A4424"/>
    <w:rsid w:val="003A530C"/>
    <w:rsid w:val="003A5841"/>
    <w:rsid w:val="003A7B17"/>
    <w:rsid w:val="003B2578"/>
    <w:rsid w:val="003B29B0"/>
    <w:rsid w:val="003B2DA8"/>
    <w:rsid w:val="003B3044"/>
    <w:rsid w:val="003B6C2D"/>
    <w:rsid w:val="003C030D"/>
    <w:rsid w:val="003C0D20"/>
    <w:rsid w:val="003C16A9"/>
    <w:rsid w:val="003C202D"/>
    <w:rsid w:val="003D47C4"/>
    <w:rsid w:val="003D7CE2"/>
    <w:rsid w:val="003E2E29"/>
    <w:rsid w:val="003E4413"/>
    <w:rsid w:val="003E5B26"/>
    <w:rsid w:val="003E7FDB"/>
    <w:rsid w:val="003F09F7"/>
    <w:rsid w:val="003F1AA1"/>
    <w:rsid w:val="003F24BC"/>
    <w:rsid w:val="00402CC7"/>
    <w:rsid w:val="00402D70"/>
    <w:rsid w:val="00403CE4"/>
    <w:rsid w:val="004075A3"/>
    <w:rsid w:val="00410A3F"/>
    <w:rsid w:val="0041144F"/>
    <w:rsid w:val="004121D1"/>
    <w:rsid w:val="004143B1"/>
    <w:rsid w:val="00415A55"/>
    <w:rsid w:val="004228EE"/>
    <w:rsid w:val="00425A1E"/>
    <w:rsid w:val="00425FCB"/>
    <w:rsid w:val="0042668A"/>
    <w:rsid w:val="00430F1B"/>
    <w:rsid w:val="004327E1"/>
    <w:rsid w:val="00434240"/>
    <w:rsid w:val="004342A5"/>
    <w:rsid w:val="00434641"/>
    <w:rsid w:val="00434CDD"/>
    <w:rsid w:val="004355D0"/>
    <w:rsid w:val="004355E8"/>
    <w:rsid w:val="00436435"/>
    <w:rsid w:val="00445460"/>
    <w:rsid w:val="00446B03"/>
    <w:rsid w:val="0044797F"/>
    <w:rsid w:val="00453389"/>
    <w:rsid w:val="00455C2A"/>
    <w:rsid w:val="004673C9"/>
    <w:rsid w:val="004678F5"/>
    <w:rsid w:val="00472F61"/>
    <w:rsid w:val="00481DE1"/>
    <w:rsid w:val="00484DBC"/>
    <w:rsid w:val="00490BA0"/>
    <w:rsid w:val="00492C9F"/>
    <w:rsid w:val="00494834"/>
    <w:rsid w:val="0049486C"/>
    <w:rsid w:val="00497547"/>
    <w:rsid w:val="004978AD"/>
    <w:rsid w:val="004A2287"/>
    <w:rsid w:val="004A2F70"/>
    <w:rsid w:val="004A409F"/>
    <w:rsid w:val="004A48D9"/>
    <w:rsid w:val="004A6B2D"/>
    <w:rsid w:val="004B1324"/>
    <w:rsid w:val="004B2C3F"/>
    <w:rsid w:val="004B3D95"/>
    <w:rsid w:val="004B669C"/>
    <w:rsid w:val="004B6E83"/>
    <w:rsid w:val="004D127E"/>
    <w:rsid w:val="004D28A5"/>
    <w:rsid w:val="004D4972"/>
    <w:rsid w:val="004D5695"/>
    <w:rsid w:val="004D665B"/>
    <w:rsid w:val="004D7B86"/>
    <w:rsid w:val="004F1F8C"/>
    <w:rsid w:val="004F4A14"/>
    <w:rsid w:val="004F53E6"/>
    <w:rsid w:val="004F54FF"/>
    <w:rsid w:val="004F7129"/>
    <w:rsid w:val="00500C05"/>
    <w:rsid w:val="00503218"/>
    <w:rsid w:val="00505873"/>
    <w:rsid w:val="00506241"/>
    <w:rsid w:val="00506F28"/>
    <w:rsid w:val="005146EC"/>
    <w:rsid w:val="00515BBE"/>
    <w:rsid w:val="005169CB"/>
    <w:rsid w:val="00517337"/>
    <w:rsid w:val="005173FC"/>
    <w:rsid w:val="00517C18"/>
    <w:rsid w:val="00524226"/>
    <w:rsid w:val="00526057"/>
    <w:rsid w:val="00527330"/>
    <w:rsid w:val="00527AAE"/>
    <w:rsid w:val="00535385"/>
    <w:rsid w:val="00536596"/>
    <w:rsid w:val="005366FF"/>
    <w:rsid w:val="00537A32"/>
    <w:rsid w:val="0054602B"/>
    <w:rsid w:val="00546375"/>
    <w:rsid w:val="005536DA"/>
    <w:rsid w:val="005620CA"/>
    <w:rsid w:val="005713BC"/>
    <w:rsid w:val="00572401"/>
    <w:rsid w:val="005732E6"/>
    <w:rsid w:val="0057421E"/>
    <w:rsid w:val="00577C30"/>
    <w:rsid w:val="005812FF"/>
    <w:rsid w:val="005819C8"/>
    <w:rsid w:val="00582D86"/>
    <w:rsid w:val="0058422E"/>
    <w:rsid w:val="00584B84"/>
    <w:rsid w:val="005905A0"/>
    <w:rsid w:val="0059117C"/>
    <w:rsid w:val="00591EC0"/>
    <w:rsid w:val="00597535"/>
    <w:rsid w:val="00597F20"/>
    <w:rsid w:val="005A06E4"/>
    <w:rsid w:val="005A27F5"/>
    <w:rsid w:val="005A331D"/>
    <w:rsid w:val="005A54B4"/>
    <w:rsid w:val="005A7050"/>
    <w:rsid w:val="005B2858"/>
    <w:rsid w:val="005B3CBC"/>
    <w:rsid w:val="005B510A"/>
    <w:rsid w:val="005C0740"/>
    <w:rsid w:val="005C0C21"/>
    <w:rsid w:val="005C18D0"/>
    <w:rsid w:val="005D1C66"/>
    <w:rsid w:val="005D571F"/>
    <w:rsid w:val="005D6749"/>
    <w:rsid w:val="005E2026"/>
    <w:rsid w:val="005E7A2A"/>
    <w:rsid w:val="005F4914"/>
    <w:rsid w:val="005F5DF6"/>
    <w:rsid w:val="005F5FA1"/>
    <w:rsid w:val="005F6C77"/>
    <w:rsid w:val="005F7D42"/>
    <w:rsid w:val="0060088C"/>
    <w:rsid w:val="00604F05"/>
    <w:rsid w:val="00611D31"/>
    <w:rsid w:val="00614905"/>
    <w:rsid w:val="006202A1"/>
    <w:rsid w:val="0062319E"/>
    <w:rsid w:val="006239E8"/>
    <w:rsid w:val="00625432"/>
    <w:rsid w:val="00626E42"/>
    <w:rsid w:val="00627B99"/>
    <w:rsid w:val="00627EDA"/>
    <w:rsid w:val="0063047C"/>
    <w:rsid w:val="00636200"/>
    <w:rsid w:val="006454C2"/>
    <w:rsid w:val="00645DC7"/>
    <w:rsid w:val="0064724F"/>
    <w:rsid w:val="006507CB"/>
    <w:rsid w:val="00650B9C"/>
    <w:rsid w:val="00651D68"/>
    <w:rsid w:val="00652B94"/>
    <w:rsid w:val="00652D30"/>
    <w:rsid w:val="00654B85"/>
    <w:rsid w:val="00656314"/>
    <w:rsid w:val="00661BE8"/>
    <w:rsid w:val="00665235"/>
    <w:rsid w:val="00667B6F"/>
    <w:rsid w:val="00667F82"/>
    <w:rsid w:val="006700AA"/>
    <w:rsid w:val="00672077"/>
    <w:rsid w:val="00677A0D"/>
    <w:rsid w:val="00681166"/>
    <w:rsid w:val="00681813"/>
    <w:rsid w:val="00683087"/>
    <w:rsid w:val="00684390"/>
    <w:rsid w:val="00685653"/>
    <w:rsid w:val="006915B9"/>
    <w:rsid w:val="006930D1"/>
    <w:rsid w:val="006931AD"/>
    <w:rsid w:val="006940BB"/>
    <w:rsid w:val="0069582F"/>
    <w:rsid w:val="00696CF0"/>
    <w:rsid w:val="00697001"/>
    <w:rsid w:val="006A1788"/>
    <w:rsid w:val="006A666D"/>
    <w:rsid w:val="006B0619"/>
    <w:rsid w:val="006B2D99"/>
    <w:rsid w:val="006B505C"/>
    <w:rsid w:val="006B6E38"/>
    <w:rsid w:val="006C35A2"/>
    <w:rsid w:val="006C38CE"/>
    <w:rsid w:val="006D0406"/>
    <w:rsid w:val="006D22FA"/>
    <w:rsid w:val="006D37C3"/>
    <w:rsid w:val="006D3958"/>
    <w:rsid w:val="006D58E2"/>
    <w:rsid w:val="006D7B6B"/>
    <w:rsid w:val="006E3838"/>
    <w:rsid w:val="006E3C40"/>
    <w:rsid w:val="006E7699"/>
    <w:rsid w:val="006F0D27"/>
    <w:rsid w:val="006F27AC"/>
    <w:rsid w:val="006F3E5C"/>
    <w:rsid w:val="006F627D"/>
    <w:rsid w:val="00701CB8"/>
    <w:rsid w:val="00701E47"/>
    <w:rsid w:val="00707E57"/>
    <w:rsid w:val="00707F49"/>
    <w:rsid w:val="0071017B"/>
    <w:rsid w:val="007103B5"/>
    <w:rsid w:val="007108E2"/>
    <w:rsid w:val="00712B9B"/>
    <w:rsid w:val="00713F4F"/>
    <w:rsid w:val="007213BB"/>
    <w:rsid w:val="00723A4B"/>
    <w:rsid w:val="00724E0A"/>
    <w:rsid w:val="00725C1A"/>
    <w:rsid w:val="007263B0"/>
    <w:rsid w:val="0072758F"/>
    <w:rsid w:val="007314EF"/>
    <w:rsid w:val="0073763E"/>
    <w:rsid w:val="0074033D"/>
    <w:rsid w:val="007420D1"/>
    <w:rsid w:val="007452A0"/>
    <w:rsid w:val="00745FCA"/>
    <w:rsid w:val="007472E5"/>
    <w:rsid w:val="00747943"/>
    <w:rsid w:val="00752BD5"/>
    <w:rsid w:val="00753090"/>
    <w:rsid w:val="007538F3"/>
    <w:rsid w:val="0075573F"/>
    <w:rsid w:val="00756861"/>
    <w:rsid w:val="00756D99"/>
    <w:rsid w:val="00756F20"/>
    <w:rsid w:val="00760772"/>
    <w:rsid w:val="00760DDE"/>
    <w:rsid w:val="0076132B"/>
    <w:rsid w:val="007620AE"/>
    <w:rsid w:val="007664EF"/>
    <w:rsid w:val="00772715"/>
    <w:rsid w:val="00772934"/>
    <w:rsid w:val="00773278"/>
    <w:rsid w:val="007733B9"/>
    <w:rsid w:val="00773CF0"/>
    <w:rsid w:val="00774144"/>
    <w:rsid w:val="0077536C"/>
    <w:rsid w:val="00775F6B"/>
    <w:rsid w:val="00782538"/>
    <w:rsid w:val="007828DD"/>
    <w:rsid w:val="00783FAB"/>
    <w:rsid w:val="00785B13"/>
    <w:rsid w:val="00791AAC"/>
    <w:rsid w:val="00794539"/>
    <w:rsid w:val="007949AA"/>
    <w:rsid w:val="00795969"/>
    <w:rsid w:val="007A14BF"/>
    <w:rsid w:val="007A4ECF"/>
    <w:rsid w:val="007A6AF0"/>
    <w:rsid w:val="007B44CD"/>
    <w:rsid w:val="007B4836"/>
    <w:rsid w:val="007C34D6"/>
    <w:rsid w:val="007C5020"/>
    <w:rsid w:val="007D12B2"/>
    <w:rsid w:val="007D1F16"/>
    <w:rsid w:val="007D2041"/>
    <w:rsid w:val="007D4320"/>
    <w:rsid w:val="007D4E08"/>
    <w:rsid w:val="007E00A8"/>
    <w:rsid w:val="007E16D6"/>
    <w:rsid w:val="007E2197"/>
    <w:rsid w:val="007E3446"/>
    <w:rsid w:val="007E3447"/>
    <w:rsid w:val="007E36E5"/>
    <w:rsid w:val="007E4B61"/>
    <w:rsid w:val="007E6EC6"/>
    <w:rsid w:val="007F563E"/>
    <w:rsid w:val="008000C7"/>
    <w:rsid w:val="00803447"/>
    <w:rsid w:val="008035CF"/>
    <w:rsid w:val="0080510C"/>
    <w:rsid w:val="0080584E"/>
    <w:rsid w:val="00805FEB"/>
    <w:rsid w:val="0080625F"/>
    <w:rsid w:val="00806804"/>
    <w:rsid w:val="00811E34"/>
    <w:rsid w:val="00812C37"/>
    <w:rsid w:val="008134D5"/>
    <w:rsid w:val="00813A38"/>
    <w:rsid w:val="00817F85"/>
    <w:rsid w:val="00820225"/>
    <w:rsid w:val="00823B66"/>
    <w:rsid w:val="00824A98"/>
    <w:rsid w:val="008310AA"/>
    <w:rsid w:val="00831C0B"/>
    <w:rsid w:val="00834114"/>
    <w:rsid w:val="00840D19"/>
    <w:rsid w:val="00844D23"/>
    <w:rsid w:val="008517D8"/>
    <w:rsid w:val="00855239"/>
    <w:rsid w:val="00856897"/>
    <w:rsid w:val="00856BC4"/>
    <w:rsid w:val="0086262A"/>
    <w:rsid w:val="00867101"/>
    <w:rsid w:val="00875575"/>
    <w:rsid w:val="008755D8"/>
    <w:rsid w:val="00881200"/>
    <w:rsid w:val="008821FB"/>
    <w:rsid w:val="00883819"/>
    <w:rsid w:val="0088497A"/>
    <w:rsid w:val="00890C3C"/>
    <w:rsid w:val="008958A5"/>
    <w:rsid w:val="008A1F97"/>
    <w:rsid w:val="008A6224"/>
    <w:rsid w:val="008B442F"/>
    <w:rsid w:val="008B478B"/>
    <w:rsid w:val="008B61B7"/>
    <w:rsid w:val="008B72AB"/>
    <w:rsid w:val="008C48EF"/>
    <w:rsid w:val="008C497B"/>
    <w:rsid w:val="008C4F0B"/>
    <w:rsid w:val="008C5CE9"/>
    <w:rsid w:val="008C76FD"/>
    <w:rsid w:val="008D72EA"/>
    <w:rsid w:val="008D7625"/>
    <w:rsid w:val="008E30D6"/>
    <w:rsid w:val="008E30D9"/>
    <w:rsid w:val="008E68D3"/>
    <w:rsid w:val="008E79DF"/>
    <w:rsid w:val="008F002D"/>
    <w:rsid w:val="008F39F6"/>
    <w:rsid w:val="008F43E8"/>
    <w:rsid w:val="008F7C20"/>
    <w:rsid w:val="00902A26"/>
    <w:rsid w:val="00903257"/>
    <w:rsid w:val="009048A2"/>
    <w:rsid w:val="00905C61"/>
    <w:rsid w:val="00906797"/>
    <w:rsid w:val="00907D61"/>
    <w:rsid w:val="00910064"/>
    <w:rsid w:val="009114DC"/>
    <w:rsid w:val="00911D92"/>
    <w:rsid w:val="009121D3"/>
    <w:rsid w:val="00916756"/>
    <w:rsid w:val="009176F5"/>
    <w:rsid w:val="00921A76"/>
    <w:rsid w:val="00925230"/>
    <w:rsid w:val="0093107C"/>
    <w:rsid w:val="009310E5"/>
    <w:rsid w:val="00933AD6"/>
    <w:rsid w:val="009373FB"/>
    <w:rsid w:val="009421AA"/>
    <w:rsid w:val="00942AFE"/>
    <w:rsid w:val="0094476A"/>
    <w:rsid w:val="00946888"/>
    <w:rsid w:val="0094774B"/>
    <w:rsid w:val="009478E4"/>
    <w:rsid w:val="00953189"/>
    <w:rsid w:val="00962EAD"/>
    <w:rsid w:val="0096380D"/>
    <w:rsid w:val="00967160"/>
    <w:rsid w:val="00970AAB"/>
    <w:rsid w:val="00972783"/>
    <w:rsid w:val="00974504"/>
    <w:rsid w:val="00975A4A"/>
    <w:rsid w:val="00976358"/>
    <w:rsid w:val="00976413"/>
    <w:rsid w:val="009767B4"/>
    <w:rsid w:val="00977D37"/>
    <w:rsid w:val="009807AE"/>
    <w:rsid w:val="00985ACB"/>
    <w:rsid w:val="00990334"/>
    <w:rsid w:val="00991158"/>
    <w:rsid w:val="0099199E"/>
    <w:rsid w:val="00991A5A"/>
    <w:rsid w:val="00995C44"/>
    <w:rsid w:val="009A04A5"/>
    <w:rsid w:val="009A35A0"/>
    <w:rsid w:val="009A62D7"/>
    <w:rsid w:val="009A7CFA"/>
    <w:rsid w:val="009B0C51"/>
    <w:rsid w:val="009B2183"/>
    <w:rsid w:val="009B29AC"/>
    <w:rsid w:val="009B35F8"/>
    <w:rsid w:val="009B372F"/>
    <w:rsid w:val="009B4B7F"/>
    <w:rsid w:val="009B6DD1"/>
    <w:rsid w:val="009B7728"/>
    <w:rsid w:val="009B7CC2"/>
    <w:rsid w:val="009C0F35"/>
    <w:rsid w:val="009C10C1"/>
    <w:rsid w:val="009C2022"/>
    <w:rsid w:val="009C23FD"/>
    <w:rsid w:val="009C4F55"/>
    <w:rsid w:val="009C5E5D"/>
    <w:rsid w:val="009D0999"/>
    <w:rsid w:val="009D23FB"/>
    <w:rsid w:val="009D5CCD"/>
    <w:rsid w:val="009D5FB9"/>
    <w:rsid w:val="009D7562"/>
    <w:rsid w:val="009E0803"/>
    <w:rsid w:val="009E7C1C"/>
    <w:rsid w:val="009F13BF"/>
    <w:rsid w:val="009F1D34"/>
    <w:rsid w:val="009F4A94"/>
    <w:rsid w:val="009F4C47"/>
    <w:rsid w:val="009F528F"/>
    <w:rsid w:val="009F6AC9"/>
    <w:rsid w:val="00A01D9E"/>
    <w:rsid w:val="00A06439"/>
    <w:rsid w:val="00A105DA"/>
    <w:rsid w:val="00A1468F"/>
    <w:rsid w:val="00A15029"/>
    <w:rsid w:val="00A20031"/>
    <w:rsid w:val="00A20194"/>
    <w:rsid w:val="00A202D5"/>
    <w:rsid w:val="00A21F4A"/>
    <w:rsid w:val="00A23CDC"/>
    <w:rsid w:val="00A24596"/>
    <w:rsid w:val="00A24B24"/>
    <w:rsid w:val="00A25E6C"/>
    <w:rsid w:val="00A27A52"/>
    <w:rsid w:val="00A35D76"/>
    <w:rsid w:val="00A405B0"/>
    <w:rsid w:val="00A40E3D"/>
    <w:rsid w:val="00A40EA6"/>
    <w:rsid w:val="00A41B32"/>
    <w:rsid w:val="00A4204D"/>
    <w:rsid w:val="00A46B61"/>
    <w:rsid w:val="00A47C4E"/>
    <w:rsid w:val="00A52753"/>
    <w:rsid w:val="00A53A1F"/>
    <w:rsid w:val="00A5458B"/>
    <w:rsid w:val="00A54917"/>
    <w:rsid w:val="00A550E8"/>
    <w:rsid w:val="00A556D1"/>
    <w:rsid w:val="00A561F2"/>
    <w:rsid w:val="00A56E8B"/>
    <w:rsid w:val="00A576F0"/>
    <w:rsid w:val="00A67BF6"/>
    <w:rsid w:val="00A71133"/>
    <w:rsid w:val="00A7209C"/>
    <w:rsid w:val="00A761C7"/>
    <w:rsid w:val="00A77D42"/>
    <w:rsid w:val="00A82DB2"/>
    <w:rsid w:val="00A82E17"/>
    <w:rsid w:val="00A83A08"/>
    <w:rsid w:val="00A85075"/>
    <w:rsid w:val="00A871B2"/>
    <w:rsid w:val="00A90245"/>
    <w:rsid w:val="00A92BAD"/>
    <w:rsid w:val="00A93F1F"/>
    <w:rsid w:val="00AA0AEC"/>
    <w:rsid w:val="00AA12F7"/>
    <w:rsid w:val="00AA3173"/>
    <w:rsid w:val="00AA3A3E"/>
    <w:rsid w:val="00AB19B6"/>
    <w:rsid w:val="00AB1A4B"/>
    <w:rsid w:val="00AB5CD1"/>
    <w:rsid w:val="00AC6764"/>
    <w:rsid w:val="00AC6ABA"/>
    <w:rsid w:val="00AD1C80"/>
    <w:rsid w:val="00AD2E24"/>
    <w:rsid w:val="00AD5627"/>
    <w:rsid w:val="00AD65C9"/>
    <w:rsid w:val="00AD6639"/>
    <w:rsid w:val="00AE2026"/>
    <w:rsid w:val="00AE2254"/>
    <w:rsid w:val="00AE36E4"/>
    <w:rsid w:val="00AE4A25"/>
    <w:rsid w:val="00AE5CCB"/>
    <w:rsid w:val="00AE7179"/>
    <w:rsid w:val="00AF287C"/>
    <w:rsid w:val="00AF3875"/>
    <w:rsid w:val="00AF58D0"/>
    <w:rsid w:val="00AF6215"/>
    <w:rsid w:val="00AF6F6E"/>
    <w:rsid w:val="00AF7B09"/>
    <w:rsid w:val="00B0035A"/>
    <w:rsid w:val="00B00A18"/>
    <w:rsid w:val="00B04818"/>
    <w:rsid w:val="00B10242"/>
    <w:rsid w:val="00B11323"/>
    <w:rsid w:val="00B13A2F"/>
    <w:rsid w:val="00B145D2"/>
    <w:rsid w:val="00B178D3"/>
    <w:rsid w:val="00B22F73"/>
    <w:rsid w:val="00B24462"/>
    <w:rsid w:val="00B27AF6"/>
    <w:rsid w:val="00B339F8"/>
    <w:rsid w:val="00B4065C"/>
    <w:rsid w:val="00B43512"/>
    <w:rsid w:val="00B52CD8"/>
    <w:rsid w:val="00B56764"/>
    <w:rsid w:val="00B604EB"/>
    <w:rsid w:val="00B60EBD"/>
    <w:rsid w:val="00B6108C"/>
    <w:rsid w:val="00B67513"/>
    <w:rsid w:val="00B67F7B"/>
    <w:rsid w:val="00B709A8"/>
    <w:rsid w:val="00B70DC3"/>
    <w:rsid w:val="00B739E2"/>
    <w:rsid w:val="00B8151D"/>
    <w:rsid w:val="00B819AA"/>
    <w:rsid w:val="00B824F7"/>
    <w:rsid w:val="00B90386"/>
    <w:rsid w:val="00B92E19"/>
    <w:rsid w:val="00B96468"/>
    <w:rsid w:val="00B96D84"/>
    <w:rsid w:val="00BA54AA"/>
    <w:rsid w:val="00BA6834"/>
    <w:rsid w:val="00BA6DCE"/>
    <w:rsid w:val="00BA7A46"/>
    <w:rsid w:val="00BB1879"/>
    <w:rsid w:val="00BB2109"/>
    <w:rsid w:val="00BB2C6B"/>
    <w:rsid w:val="00BB38D4"/>
    <w:rsid w:val="00BB453C"/>
    <w:rsid w:val="00BB4D85"/>
    <w:rsid w:val="00BB61E4"/>
    <w:rsid w:val="00BB631E"/>
    <w:rsid w:val="00BB71A8"/>
    <w:rsid w:val="00BC4BD5"/>
    <w:rsid w:val="00BC50A3"/>
    <w:rsid w:val="00BD41D4"/>
    <w:rsid w:val="00BD465A"/>
    <w:rsid w:val="00BD47A9"/>
    <w:rsid w:val="00BD5208"/>
    <w:rsid w:val="00BD5316"/>
    <w:rsid w:val="00BD5A86"/>
    <w:rsid w:val="00BD6AC2"/>
    <w:rsid w:val="00BD72D2"/>
    <w:rsid w:val="00BE214C"/>
    <w:rsid w:val="00BE5071"/>
    <w:rsid w:val="00BE5CAE"/>
    <w:rsid w:val="00BE68F9"/>
    <w:rsid w:val="00BF2A9B"/>
    <w:rsid w:val="00BF3DAE"/>
    <w:rsid w:val="00BF6A1C"/>
    <w:rsid w:val="00BF7FB4"/>
    <w:rsid w:val="00C02595"/>
    <w:rsid w:val="00C11B48"/>
    <w:rsid w:val="00C12197"/>
    <w:rsid w:val="00C1330A"/>
    <w:rsid w:val="00C145EB"/>
    <w:rsid w:val="00C2416A"/>
    <w:rsid w:val="00C259FD"/>
    <w:rsid w:val="00C30E45"/>
    <w:rsid w:val="00C319B9"/>
    <w:rsid w:val="00C325A5"/>
    <w:rsid w:val="00C341DA"/>
    <w:rsid w:val="00C36A15"/>
    <w:rsid w:val="00C3701B"/>
    <w:rsid w:val="00C37043"/>
    <w:rsid w:val="00C4300F"/>
    <w:rsid w:val="00C45661"/>
    <w:rsid w:val="00C5010C"/>
    <w:rsid w:val="00C514A4"/>
    <w:rsid w:val="00C560BC"/>
    <w:rsid w:val="00C627D5"/>
    <w:rsid w:val="00C62BC1"/>
    <w:rsid w:val="00C637A0"/>
    <w:rsid w:val="00C64879"/>
    <w:rsid w:val="00C65C04"/>
    <w:rsid w:val="00C66953"/>
    <w:rsid w:val="00C67EF5"/>
    <w:rsid w:val="00C73133"/>
    <w:rsid w:val="00C731FA"/>
    <w:rsid w:val="00C7617C"/>
    <w:rsid w:val="00C82083"/>
    <w:rsid w:val="00C82C91"/>
    <w:rsid w:val="00C8342B"/>
    <w:rsid w:val="00C83C6F"/>
    <w:rsid w:val="00C846A2"/>
    <w:rsid w:val="00C85BF4"/>
    <w:rsid w:val="00C90E38"/>
    <w:rsid w:val="00C90EFC"/>
    <w:rsid w:val="00C90FC4"/>
    <w:rsid w:val="00C9118C"/>
    <w:rsid w:val="00C934EE"/>
    <w:rsid w:val="00C954B7"/>
    <w:rsid w:val="00C9591A"/>
    <w:rsid w:val="00C95BA0"/>
    <w:rsid w:val="00C96B58"/>
    <w:rsid w:val="00CA46AC"/>
    <w:rsid w:val="00CA4F71"/>
    <w:rsid w:val="00CA7CF5"/>
    <w:rsid w:val="00CB337B"/>
    <w:rsid w:val="00CB45D5"/>
    <w:rsid w:val="00CB7A83"/>
    <w:rsid w:val="00CC1B50"/>
    <w:rsid w:val="00CC3AE0"/>
    <w:rsid w:val="00CC3C0B"/>
    <w:rsid w:val="00CC3CD3"/>
    <w:rsid w:val="00CC4C6D"/>
    <w:rsid w:val="00CD20F8"/>
    <w:rsid w:val="00CD3705"/>
    <w:rsid w:val="00CD5E2B"/>
    <w:rsid w:val="00CD6E72"/>
    <w:rsid w:val="00CD6EEF"/>
    <w:rsid w:val="00CD72A1"/>
    <w:rsid w:val="00CE23A8"/>
    <w:rsid w:val="00CE3EA5"/>
    <w:rsid w:val="00CE57FA"/>
    <w:rsid w:val="00CF1C96"/>
    <w:rsid w:val="00CF5A8C"/>
    <w:rsid w:val="00D010D3"/>
    <w:rsid w:val="00D02415"/>
    <w:rsid w:val="00D05A8C"/>
    <w:rsid w:val="00D119DD"/>
    <w:rsid w:val="00D14A9D"/>
    <w:rsid w:val="00D17A67"/>
    <w:rsid w:val="00D17B49"/>
    <w:rsid w:val="00D17FC6"/>
    <w:rsid w:val="00D217D1"/>
    <w:rsid w:val="00D2517F"/>
    <w:rsid w:val="00D3758C"/>
    <w:rsid w:val="00D45ABC"/>
    <w:rsid w:val="00D46134"/>
    <w:rsid w:val="00D468A9"/>
    <w:rsid w:val="00D47DE3"/>
    <w:rsid w:val="00D50946"/>
    <w:rsid w:val="00D527F8"/>
    <w:rsid w:val="00D5387E"/>
    <w:rsid w:val="00D560F7"/>
    <w:rsid w:val="00D56A3B"/>
    <w:rsid w:val="00D61A73"/>
    <w:rsid w:val="00D63270"/>
    <w:rsid w:val="00D63CDD"/>
    <w:rsid w:val="00D6472B"/>
    <w:rsid w:val="00D64D9B"/>
    <w:rsid w:val="00D663FE"/>
    <w:rsid w:val="00D66B65"/>
    <w:rsid w:val="00D679B5"/>
    <w:rsid w:val="00D67D46"/>
    <w:rsid w:val="00D70EAE"/>
    <w:rsid w:val="00D70F64"/>
    <w:rsid w:val="00D73415"/>
    <w:rsid w:val="00D74B9B"/>
    <w:rsid w:val="00D773CB"/>
    <w:rsid w:val="00D8103E"/>
    <w:rsid w:val="00D818BA"/>
    <w:rsid w:val="00D842A2"/>
    <w:rsid w:val="00D84946"/>
    <w:rsid w:val="00D918C0"/>
    <w:rsid w:val="00D928AD"/>
    <w:rsid w:val="00D93741"/>
    <w:rsid w:val="00DA552F"/>
    <w:rsid w:val="00DB1C9E"/>
    <w:rsid w:val="00DB2434"/>
    <w:rsid w:val="00DB461B"/>
    <w:rsid w:val="00DB4D35"/>
    <w:rsid w:val="00DB60F4"/>
    <w:rsid w:val="00DB6247"/>
    <w:rsid w:val="00DC3E8C"/>
    <w:rsid w:val="00DC41B9"/>
    <w:rsid w:val="00DC4B5E"/>
    <w:rsid w:val="00DD1234"/>
    <w:rsid w:val="00DD2A26"/>
    <w:rsid w:val="00DD408F"/>
    <w:rsid w:val="00DD5F43"/>
    <w:rsid w:val="00DD651A"/>
    <w:rsid w:val="00DD6CCA"/>
    <w:rsid w:val="00DD7496"/>
    <w:rsid w:val="00DD7B03"/>
    <w:rsid w:val="00DE02BB"/>
    <w:rsid w:val="00DE1334"/>
    <w:rsid w:val="00DE3138"/>
    <w:rsid w:val="00DE326A"/>
    <w:rsid w:val="00DE4CFB"/>
    <w:rsid w:val="00DE5F92"/>
    <w:rsid w:val="00DE715E"/>
    <w:rsid w:val="00DE7C37"/>
    <w:rsid w:val="00DF13F3"/>
    <w:rsid w:val="00DF3683"/>
    <w:rsid w:val="00DF46B2"/>
    <w:rsid w:val="00DF4E25"/>
    <w:rsid w:val="00DF5300"/>
    <w:rsid w:val="00DF61B7"/>
    <w:rsid w:val="00DF6E19"/>
    <w:rsid w:val="00E016DE"/>
    <w:rsid w:val="00E01C27"/>
    <w:rsid w:val="00E01C32"/>
    <w:rsid w:val="00E01F85"/>
    <w:rsid w:val="00E0462F"/>
    <w:rsid w:val="00E048F7"/>
    <w:rsid w:val="00E1257E"/>
    <w:rsid w:val="00E139F5"/>
    <w:rsid w:val="00E21595"/>
    <w:rsid w:val="00E24E50"/>
    <w:rsid w:val="00E251EE"/>
    <w:rsid w:val="00E25C50"/>
    <w:rsid w:val="00E302D5"/>
    <w:rsid w:val="00E33927"/>
    <w:rsid w:val="00E33FED"/>
    <w:rsid w:val="00E34A69"/>
    <w:rsid w:val="00E34AC6"/>
    <w:rsid w:val="00E36569"/>
    <w:rsid w:val="00E41A8C"/>
    <w:rsid w:val="00E41F49"/>
    <w:rsid w:val="00E4204E"/>
    <w:rsid w:val="00E43542"/>
    <w:rsid w:val="00E447BE"/>
    <w:rsid w:val="00E46488"/>
    <w:rsid w:val="00E46F2B"/>
    <w:rsid w:val="00E5541C"/>
    <w:rsid w:val="00E55D04"/>
    <w:rsid w:val="00E57075"/>
    <w:rsid w:val="00E60A2A"/>
    <w:rsid w:val="00E62C51"/>
    <w:rsid w:val="00E631F9"/>
    <w:rsid w:val="00E63887"/>
    <w:rsid w:val="00E6412A"/>
    <w:rsid w:val="00E662FD"/>
    <w:rsid w:val="00E670F0"/>
    <w:rsid w:val="00E70852"/>
    <w:rsid w:val="00E725F9"/>
    <w:rsid w:val="00E72FD0"/>
    <w:rsid w:val="00E746A4"/>
    <w:rsid w:val="00E757D0"/>
    <w:rsid w:val="00E767BE"/>
    <w:rsid w:val="00E8671C"/>
    <w:rsid w:val="00E90298"/>
    <w:rsid w:val="00E916A2"/>
    <w:rsid w:val="00E91930"/>
    <w:rsid w:val="00E92364"/>
    <w:rsid w:val="00E9563D"/>
    <w:rsid w:val="00EA05CB"/>
    <w:rsid w:val="00EA6D4F"/>
    <w:rsid w:val="00EA716A"/>
    <w:rsid w:val="00EA7EA8"/>
    <w:rsid w:val="00EB6811"/>
    <w:rsid w:val="00EC0A15"/>
    <w:rsid w:val="00EC5014"/>
    <w:rsid w:val="00ED2399"/>
    <w:rsid w:val="00EE0497"/>
    <w:rsid w:val="00EE3718"/>
    <w:rsid w:val="00EE412B"/>
    <w:rsid w:val="00EF035B"/>
    <w:rsid w:val="00EF03DB"/>
    <w:rsid w:val="00EF3A7B"/>
    <w:rsid w:val="00EF4259"/>
    <w:rsid w:val="00EF4ACB"/>
    <w:rsid w:val="00F00674"/>
    <w:rsid w:val="00F03635"/>
    <w:rsid w:val="00F0455E"/>
    <w:rsid w:val="00F0609A"/>
    <w:rsid w:val="00F1230D"/>
    <w:rsid w:val="00F14BCE"/>
    <w:rsid w:val="00F21042"/>
    <w:rsid w:val="00F21FAC"/>
    <w:rsid w:val="00F2366C"/>
    <w:rsid w:val="00F26060"/>
    <w:rsid w:val="00F3264E"/>
    <w:rsid w:val="00F35AEF"/>
    <w:rsid w:val="00F36014"/>
    <w:rsid w:val="00F36E18"/>
    <w:rsid w:val="00F37BC2"/>
    <w:rsid w:val="00F43DAD"/>
    <w:rsid w:val="00F44332"/>
    <w:rsid w:val="00F45857"/>
    <w:rsid w:val="00F505E9"/>
    <w:rsid w:val="00F513EB"/>
    <w:rsid w:val="00F5236B"/>
    <w:rsid w:val="00F5252A"/>
    <w:rsid w:val="00F54191"/>
    <w:rsid w:val="00F54266"/>
    <w:rsid w:val="00F552D2"/>
    <w:rsid w:val="00F55D82"/>
    <w:rsid w:val="00F5679F"/>
    <w:rsid w:val="00F60D6A"/>
    <w:rsid w:val="00F60F15"/>
    <w:rsid w:val="00F62708"/>
    <w:rsid w:val="00F63B17"/>
    <w:rsid w:val="00F6460E"/>
    <w:rsid w:val="00F64CB4"/>
    <w:rsid w:val="00F65889"/>
    <w:rsid w:val="00F72398"/>
    <w:rsid w:val="00F7293E"/>
    <w:rsid w:val="00F74CC9"/>
    <w:rsid w:val="00F77106"/>
    <w:rsid w:val="00F81A14"/>
    <w:rsid w:val="00F81EFB"/>
    <w:rsid w:val="00F85B48"/>
    <w:rsid w:val="00F861AE"/>
    <w:rsid w:val="00F86E01"/>
    <w:rsid w:val="00F871D7"/>
    <w:rsid w:val="00F87FB6"/>
    <w:rsid w:val="00F90098"/>
    <w:rsid w:val="00F9205E"/>
    <w:rsid w:val="00F92FA5"/>
    <w:rsid w:val="00F935BD"/>
    <w:rsid w:val="00F96889"/>
    <w:rsid w:val="00FA6309"/>
    <w:rsid w:val="00FA6319"/>
    <w:rsid w:val="00FA6D1D"/>
    <w:rsid w:val="00FB14CA"/>
    <w:rsid w:val="00FB46DD"/>
    <w:rsid w:val="00FB656A"/>
    <w:rsid w:val="00FB7019"/>
    <w:rsid w:val="00FC522B"/>
    <w:rsid w:val="00FD0A30"/>
    <w:rsid w:val="00FD1A80"/>
    <w:rsid w:val="00FE2F0A"/>
    <w:rsid w:val="00FE578C"/>
    <w:rsid w:val="00FE7BAE"/>
    <w:rsid w:val="00FF294B"/>
    <w:rsid w:val="00FF2A10"/>
    <w:rsid w:val="00FF37E6"/>
    <w:rsid w:val="00FF557B"/>
    <w:rsid w:val="00FF57B7"/>
    <w:rsid w:val="00FF6E25"/>
    <w:rsid w:val="0313A48C"/>
    <w:rsid w:val="035B97BC"/>
    <w:rsid w:val="03F40C3E"/>
    <w:rsid w:val="048B5B98"/>
    <w:rsid w:val="04CA4C7D"/>
    <w:rsid w:val="050D32F3"/>
    <w:rsid w:val="0517B1C0"/>
    <w:rsid w:val="05B81F17"/>
    <w:rsid w:val="07B44FE3"/>
    <w:rsid w:val="07DC0CB3"/>
    <w:rsid w:val="086972D7"/>
    <w:rsid w:val="0896414B"/>
    <w:rsid w:val="0A19FFB5"/>
    <w:rsid w:val="0A5B00EA"/>
    <w:rsid w:val="0ACAB37C"/>
    <w:rsid w:val="0B53C681"/>
    <w:rsid w:val="0B9643AB"/>
    <w:rsid w:val="0C810A1A"/>
    <w:rsid w:val="0D2B1EFA"/>
    <w:rsid w:val="0D67E539"/>
    <w:rsid w:val="0E6E208C"/>
    <w:rsid w:val="10FEC1BC"/>
    <w:rsid w:val="1199C4F0"/>
    <w:rsid w:val="11DB10F2"/>
    <w:rsid w:val="12F5C8EB"/>
    <w:rsid w:val="12F8C36F"/>
    <w:rsid w:val="12F94CD3"/>
    <w:rsid w:val="14DD1DD8"/>
    <w:rsid w:val="1575F12A"/>
    <w:rsid w:val="173C8DCF"/>
    <w:rsid w:val="175EBEFF"/>
    <w:rsid w:val="183DBACC"/>
    <w:rsid w:val="18A35392"/>
    <w:rsid w:val="19E13F96"/>
    <w:rsid w:val="19E1AE6C"/>
    <w:rsid w:val="1A273FA1"/>
    <w:rsid w:val="1B97EEB2"/>
    <w:rsid w:val="1C87C8E0"/>
    <w:rsid w:val="1C886440"/>
    <w:rsid w:val="1DA12361"/>
    <w:rsid w:val="1E5EF94A"/>
    <w:rsid w:val="205D05BF"/>
    <w:rsid w:val="20D6930A"/>
    <w:rsid w:val="234F3B63"/>
    <w:rsid w:val="23FA372E"/>
    <w:rsid w:val="25C44DB9"/>
    <w:rsid w:val="297BCC91"/>
    <w:rsid w:val="29DDF904"/>
    <w:rsid w:val="2CAEC3A0"/>
    <w:rsid w:val="2E002D79"/>
    <w:rsid w:val="2EE90E4B"/>
    <w:rsid w:val="2F244566"/>
    <w:rsid w:val="30229360"/>
    <w:rsid w:val="3237B761"/>
    <w:rsid w:val="32D50CD0"/>
    <w:rsid w:val="34441F6B"/>
    <w:rsid w:val="34CEC8B4"/>
    <w:rsid w:val="3D406448"/>
    <w:rsid w:val="3DAF08CC"/>
    <w:rsid w:val="3DE94C00"/>
    <w:rsid w:val="3EA887A0"/>
    <w:rsid w:val="3F476921"/>
    <w:rsid w:val="40DD2E5F"/>
    <w:rsid w:val="415971FB"/>
    <w:rsid w:val="41AFF324"/>
    <w:rsid w:val="41E0F0C8"/>
    <w:rsid w:val="430D8B61"/>
    <w:rsid w:val="4313A1A4"/>
    <w:rsid w:val="4504C79B"/>
    <w:rsid w:val="45891255"/>
    <w:rsid w:val="46D8102F"/>
    <w:rsid w:val="47913AA4"/>
    <w:rsid w:val="48254D5A"/>
    <w:rsid w:val="490A4C2B"/>
    <w:rsid w:val="4ACF0D80"/>
    <w:rsid w:val="4AD4AD8D"/>
    <w:rsid w:val="4B5F60F1"/>
    <w:rsid w:val="4C3C16D1"/>
    <w:rsid w:val="4D2504A1"/>
    <w:rsid w:val="4E0F6222"/>
    <w:rsid w:val="4E35B759"/>
    <w:rsid w:val="4F867299"/>
    <w:rsid w:val="508F856C"/>
    <w:rsid w:val="51DDDD4D"/>
    <w:rsid w:val="529F4675"/>
    <w:rsid w:val="53662D67"/>
    <w:rsid w:val="55231BCA"/>
    <w:rsid w:val="593F87BD"/>
    <w:rsid w:val="59E29491"/>
    <w:rsid w:val="5A8C74CC"/>
    <w:rsid w:val="5D75AC79"/>
    <w:rsid w:val="5D83580B"/>
    <w:rsid w:val="603A96CB"/>
    <w:rsid w:val="60A022D3"/>
    <w:rsid w:val="6113D5DD"/>
    <w:rsid w:val="62C2F656"/>
    <w:rsid w:val="6300C946"/>
    <w:rsid w:val="63C01394"/>
    <w:rsid w:val="63E80D24"/>
    <w:rsid w:val="63F8B385"/>
    <w:rsid w:val="6462A4B1"/>
    <w:rsid w:val="65404433"/>
    <w:rsid w:val="65FBD6B2"/>
    <w:rsid w:val="668D9DAD"/>
    <w:rsid w:val="67E43400"/>
    <w:rsid w:val="6B3AB716"/>
    <w:rsid w:val="6E28F964"/>
    <w:rsid w:val="6F124BF0"/>
    <w:rsid w:val="71EA04FA"/>
    <w:rsid w:val="7339C3B5"/>
    <w:rsid w:val="73BFB05F"/>
    <w:rsid w:val="742617C1"/>
    <w:rsid w:val="750008CA"/>
    <w:rsid w:val="76B53B08"/>
    <w:rsid w:val="78FEA940"/>
    <w:rsid w:val="7A7701D9"/>
    <w:rsid w:val="7AB12D70"/>
    <w:rsid w:val="7AEA8B61"/>
    <w:rsid w:val="7BDCE4FD"/>
    <w:rsid w:val="7C973EE8"/>
    <w:rsid w:val="7FD7B4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E09FBF"/>
  <w15:docId w15:val="{94193D43-ED28-493F-A006-DA8FC9A45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552F"/>
    <w:pPr>
      <w:spacing w:after="200" w:line="276" w:lineRule="auto"/>
    </w:pPr>
  </w:style>
  <w:style w:type="paragraph" w:styleId="Heading1">
    <w:name w:val="heading 1"/>
    <w:basedOn w:val="Heading2"/>
    <w:next w:val="Normal"/>
    <w:link w:val="Heading1Char"/>
    <w:uiPriority w:val="9"/>
    <w:qFormat/>
    <w:rsid w:val="004B3D95"/>
    <w:pPr>
      <w:outlineLvl w:val="0"/>
    </w:pPr>
  </w:style>
  <w:style w:type="paragraph" w:styleId="Heading2">
    <w:name w:val="heading 2"/>
    <w:basedOn w:val="Normal"/>
    <w:next w:val="Normal"/>
    <w:link w:val="Heading2Char"/>
    <w:uiPriority w:val="9"/>
    <w:unhideWhenUsed/>
    <w:qFormat/>
    <w:rsid w:val="004B3D95"/>
    <w:pPr>
      <w:keepNext/>
      <w:spacing w:before="240" w:after="120"/>
      <w:outlineLvl w:val="1"/>
    </w:pPr>
    <w:rPr>
      <w:rFonts w:asciiTheme="minorHAnsi" w:hAnsiTheme="minorHAnsi" w:cstheme="minorHAnsi"/>
      <w:b/>
      <w:szCs w:val="24"/>
    </w:rPr>
  </w:style>
  <w:style w:type="paragraph" w:styleId="Heading3">
    <w:name w:val="heading 3"/>
    <w:basedOn w:val="Normal"/>
    <w:next w:val="Normal"/>
    <w:link w:val="Heading3Char"/>
    <w:uiPriority w:val="9"/>
    <w:unhideWhenUsed/>
    <w:qFormat/>
    <w:rsid w:val="004B3D95"/>
    <w:pPr>
      <w:keepNext/>
      <w:spacing w:before="120" w:after="120"/>
      <w:outlineLvl w:val="2"/>
    </w:pPr>
    <w:rPr>
      <w:rFonts w:asciiTheme="minorHAnsi" w:hAnsiTheme="minorHAnsi" w:cstheme="minorHAnsi"/>
      <w:szCs w:val="24"/>
      <w:u w:val="single"/>
    </w:rPr>
  </w:style>
  <w:style w:type="paragraph" w:styleId="Heading4">
    <w:name w:val="heading 4"/>
    <w:basedOn w:val="Normal"/>
    <w:next w:val="Normal"/>
    <w:link w:val="Heading4Char"/>
    <w:uiPriority w:val="9"/>
    <w:unhideWhenUsed/>
    <w:qFormat/>
    <w:rsid w:val="00F513E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513EB"/>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F513EB"/>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F513EB"/>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552F"/>
    <w:pPr>
      <w:ind w:left="720"/>
      <w:contextualSpacing/>
    </w:pPr>
  </w:style>
  <w:style w:type="character" w:styleId="Hyperlink">
    <w:name w:val="Hyperlink"/>
    <w:basedOn w:val="DefaultParagraphFont"/>
    <w:uiPriority w:val="99"/>
    <w:unhideWhenUsed/>
    <w:rsid w:val="00DA552F"/>
    <w:rPr>
      <w:color w:val="0563C1" w:themeColor="hyperlink"/>
      <w:u w:val="single"/>
    </w:rPr>
  </w:style>
  <w:style w:type="paragraph" w:styleId="BalloonText">
    <w:name w:val="Balloon Text"/>
    <w:basedOn w:val="Normal"/>
    <w:link w:val="BalloonTextChar"/>
    <w:uiPriority w:val="99"/>
    <w:semiHidden/>
    <w:unhideWhenUsed/>
    <w:rsid w:val="003774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7427"/>
    <w:rPr>
      <w:rFonts w:ascii="Segoe UI" w:hAnsi="Segoe UI" w:cs="Segoe UI"/>
      <w:sz w:val="18"/>
      <w:szCs w:val="18"/>
    </w:rPr>
  </w:style>
  <w:style w:type="character" w:customStyle="1" w:styleId="Heading2Char">
    <w:name w:val="Heading 2 Char"/>
    <w:basedOn w:val="DefaultParagraphFont"/>
    <w:link w:val="Heading2"/>
    <w:uiPriority w:val="9"/>
    <w:rsid w:val="004B3D95"/>
    <w:rPr>
      <w:rFonts w:asciiTheme="minorHAnsi" w:hAnsiTheme="minorHAnsi" w:cstheme="minorHAnsi"/>
      <w:b/>
      <w:szCs w:val="24"/>
    </w:rPr>
  </w:style>
  <w:style w:type="table" w:styleId="TableGrid">
    <w:name w:val="Table Grid"/>
    <w:basedOn w:val="TableNormal"/>
    <w:uiPriority w:val="39"/>
    <w:rsid w:val="003774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aliases w:val="Explanatory Memorandum"/>
    <w:next w:val="Normal"/>
    <w:autoRedefine/>
    <w:uiPriority w:val="39"/>
    <w:unhideWhenUsed/>
    <w:qFormat/>
    <w:rsid w:val="00036FAE"/>
    <w:pPr>
      <w:spacing w:before="360" w:after="0" w:line="276" w:lineRule="auto"/>
    </w:pPr>
    <w:rPr>
      <w:rFonts w:cstheme="majorHAnsi"/>
      <w:b/>
      <w:bCs/>
      <w:caps/>
      <w:szCs w:val="24"/>
    </w:rPr>
  </w:style>
  <w:style w:type="paragraph" w:styleId="TOC2">
    <w:name w:val="toc 2"/>
    <w:basedOn w:val="Normal"/>
    <w:next w:val="Normal"/>
    <w:autoRedefine/>
    <w:uiPriority w:val="39"/>
    <w:unhideWhenUsed/>
    <w:rsid w:val="00377427"/>
    <w:pPr>
      <w:spacing w:before="240" w:after="0"/>
    </w:pPr>
    <w:rPr>
      <w:rFonts w:asciiTheme="minorHAnsi" w:hAnsiTheme="minorHAnsi" w:cstheme="minorHAnsi"/>
      <w:b/>
      <w:bCs/>
      <w:sz w:val="20"/>
      <w:szCs w:val="20"/>
    </w:rPr>
  </w:style>
  <w:style w:type="paragraph" w:styleId="TOC3">
    <w:name w:val="toc 3"/>
    <w:basedOn w:val="Normal"/>
    <w:next w:val="Normal"/>
    <w:autoRedefine/>
    <w:uiPriority w:val="39"/>
    <w:unhideWhenUsed/>
    <w:rsid w:val="00377427"/>
    <w:pPr>
      <w:spacing w:after="0"/>
      <w:ind w:left="240"/>
    </w:pPr>
    <w:rPr>
      <w:rFonts w:asciiTheme="minorHAnsi" w:hAnsiTheme="minorHAnsi" w:cstheme="minorHAnsi"/>
      <w:sz w:val="20"/>
      <w:szCs w:val="20"/>
    </w:rPr>
  </w:style>
  <w:style w:type="paragraph" w:styleId="TOC4">
    <w:name w:val="toc 4"/>
    <w:basedOn w:val="Normal"/>
    <w:next w:val="Normal"/>
    <w:autoRedefine/>
    <w:uiPriority w:val="39"/>
    <w:unhideWhenUsed/>
    <w:rsid w:val="00377427"/>
    <w:pPr>
      <w:spacing w:after="0"/>
      <w:ind w:left="480"/>
    </w:pPr>
    <w:rPr>
      <w:rFonts w:asciiTheme="minorHAnsi" w:hAnsiTheme="minorHAnsi" w:cstheme="minorHAnsi"/>
      <w:sz w:val="20"/>
      <w:szCs w:val="20"/>
    </w:rPr>
  </w:style>
  <w:style w:type="paragraph" w:styleId="TOC5">
    <w:name w:val="toc 5"/>
    <w:basedOn w:val="Normal"/>
    <w:next w:val="Normal"/>
    <w:autoRedefine/>
    <w:uiPriority w:val="39"/>
    <w:unhideWhenUsed/>
    <w:rsid w:val="00377427"/>
    <w:pPr>
      <w:spacing w:after="0"/>
      <w:ind w:left="720"/>
    </w:pPr>
    <w:rPr>
      <w:rFonts w:asciiTheme="minorHAnsi" w:hAnsiTheme="minorHAnsi" w:cstheme="minorHAnsi"/>
      <w:sz w:val="20"/>
      <w:szCs w:val="20"/>
    </w:rPr>
  </w:style>
  <w:style w:type="paragraph" w:styleId="TOC6">
    <w:name w:val="toc 6"/>
    <w:basedOn w:val="Normal"/>
    <w:next w:val="Normal"/>
    <w:autoRedefine/>
    <w:uiPriority w:val="39"/>
    <w:unhideWhenUsed/>
    <w:rsid w:val="00377427"/>
    <w:pPr>
      <w:spacing w:after="0"/>
      <w:ind w:left="960"/>
    </w:pPr>
    <w:rPr>
      <w:rFonts w:asciiTheme="minorHAnsi" w:hAnsiTheme="minorHAnsi" w:cstheme="minorHAnsi"/>
      <w:sz w:val="20"/>
      <w:szCs w:val="20"/>
    </w:rPr>
  </w:style>
  <w:style w:type="paragraph" w:styleId="TOC7">
    <w:name w:val="toc 7"/>
    <w:basedOn w:val="Normal"/>
    <w:next w:val="Normal"/>
    <w:autoRedefine/>
    <w:uiPriority w:val="39"/>
    <w:unhideWhenUsed/>
    <w:rsid w:val="00377427"/>
    <w:pPr>
      <w:spacing w:after="0"/>
      <w:ind w:left="1200"/>
    </w:pPr>
    <w:rPr>
      <w:rFonts w:asciiTheme="minorHAnsi" w:hAnsiTheme="minorHAnsi" w:cstheme="minorHAnsi"/>
      <w:sz w:val="20"/>
      <w:szCs w:val="20"/>
    </w:rPr>
  </w:style>
  <w:style w:type="paragraph" w:styleId="TOC8">
    <w:name w:val="toc 8"/>
    <w:basedOn w:val="Normal"/>
    <w:next w:val="Normal"/>
    <w:autoRedefine/>
    <w:uiPriority w:val="39"/>
    <w:unhideWhenUsed/>
    <w:rsid w:val="00377427"/>
    <w:pPr>
      <w:spacing w:after="0"/>
      <w:ind w:left="1440"/>
    </w:pPr>
    <w:rPr>
      <w:rFonts w:asciiTheme="minorHAnsi" w:hAnsiTheme="minorHAnsi" w:cstheme="minorHAnsi"/>
      <w:sz w:val="20"/>
      <w:szCs w:val="20"/>
    </w:rPr>
  </w:style>
  <w:style w:type="paragraph" w:styleId="TOC9">
    <w:name w:val="toc 9"/>
    <w:basedOn w:val="Normal"/>
    <w:next w:val="Normal"/>
    <w:autoRedefine/>
    <w:uiPriority w:val="39"/>
    <w:unhideWhenUsed/>
    <w:rsid w:val="00377427"/>
    <w:pPr>
      <w:spacing w:after="0"/>
      <w:ind w:left="1680"/>
    </w:pPr>
    <w:rPr>
      <w:rFonts w:asciiTheme="minorHAnsi" w:hAnsiTheme="minorHAnsi" w:cstheme="minorHAnsi"/>
      <w:sz w:val="20"/>
      <w:szCs w:val="20"/>
    </w:rPr>
  </w:style>
  <w:style w:type="character" w:customStyle="1" w:styleId="Heading3Char">
    <w:name w:val="Heading 3 Char"/>
    <w:basedOn w:val="DefaultParagraphFont"/>
    <w:link w:val="Heading3"/>
    <w:uiPriority w:val="9"/>
    <w:rsid w:val="004B3D95"/>
    <w:rPr>
      <w:rFonts w:asciiTheme="minorHAnsi" w:hAnsiTheme="minorHAnsi" w:cstheme="minorHAnsi"/>
      <w:szCs w:val="24"/>
      <w:u w:val="single"/>
    </w:rPr>
  </w:style>
  <w:style w:type="character" w:styleId="CommentReference">
    <w:name w:val="annotation reference"/>
    <w:basedOn w:val="DefaultParagraphFont"/>
    <w:uiPriority w:val="99"/>
    <w:semiHidden/>
    <w:unhideWhenUsed/>
    <w:rsid w:val="00627EDA"/>
    <w:rPr>
      <w:sz w:val="16"/>
      <w:szCs w:val="16"/>
    </w:rPr>
  </w:style>
  <w:style w:type="paragraph" w:styleId="CommentText">
    <w:name w:val="annotation text"/>
    <w:basedOn w:val="Normal"/>
    <w:link w:val="CommentTextChar"/>
    <w:uiPriority w:val="99"/>
    <w:semiHidden/>
    <w:unhideWhenUsed/>
    <w:rsid w:val="00627EDA"/>
    <w:pPr>
      <w:spacing w:line="240" w:lineRule="auto"/>
    </w:pPr>
    <w:rPr>
      <w:sz w:val="20"/>
      <w:szCs w:val="20"/>
    </w:rPr>
  </w:style>
  <w:style w:type="character" w:customStyle="1" w:styleId="CommentTextChar">
    <w:name w:val="Comment Text Char"/>
    <w:basedOn w:val="DefaultParagraphFont"/>
    <w:link w:val="CommentText"/>
    <w:uiPriority w:val="99"/>
    <w:semiHidden/>
    <w:rsid w:val="00627EDA"/>
    <w:rPr>
      <w:sz w:val="20"/>
      <w:szCs w:val="20"/>
    </w:rPr>
  </w:style>
  <w:style w:type="paragraph" w:styleId="CommentSubject">
    <w:name w:val="annotation subject"/>
    <w:basedOn w:val="CommentText"/>
    <w:next w:val="CommentText"/>
    <w:link w:val="CommentSubjectChar"/>
    <w:uiPriority w:val="99"/>
    <w:semiHidden/>
    <w:unhideWhenUsed/>
    <w:rsid w:val="00627EDA"/>
    <w:rPr>
      <w:b/>
      <w:bCs/>
    </w:rPr>
  </w:style>
  <w:style w:type="character" w:customStyle="1" w:styleId="CommentSubjectChar">
    <w:name w:val="Comment Subject Char"/>
    <w:basedOn w:val="CommentTextChar"/>
    <w:link w:val="CommentSubject"/>
    <w:uiPriority w:val="99"/>
    <w:semiHidden/>
    <w:rsid w:val="00627EDA"/>
    <w:rPr>
      <w:b/>
      <w:bCs/>
      <w:sz w:val="20"/>
      <w:szCs w:val="20"/>
    </w:rPr>
  </w:style>
  <w:style w:type="character" w:customStyle="1" w:styleId="Heading1Char">
    <w:name w:val="Heading 1 Char"/>
    <w:basedOn w:val="DefaultParagraphFont"/>
    <w:link w:val="Heading1"/>
    <w:uiPriority w:val="9"/>
    <w:rsid w:val="004B3D95"/>
    <w:rPr>
      <w:rFonts w:asciiTheme="minorHAnsi" w:hAnsiTheme="minorHAnsi" w:cstheme="minorHAnsi"/>
      <w:b/>
      <w:szCs w:val="24"/>
    </w:rPr>
  </w:style>
  <w:style w:type="character" w:customStyle="1" w:styleId="Heading4Char">
    <w:name w:val="Heading 4 Char"/>
    <w:basedOn w:val="DefaultParagraphFont"/>
    <w:link w:val="Heading4"/>
    <w:uiPriority w:val="9"/>
    <w:rsid w:val="00F513EB"/>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F513EB"/>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F513EB"/>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F513EB"/>
    <w:rPr>
      <w:rFonts w:asciiTheme="majorHAnsi" w:eastAsiaTheme="majorEastAsia" w:hAnsiTheme="majorHAnsi" w:cstheme="majorBidi"/>
      <w:i/>
      <w:iCs/>
      <w:color w:val="1F4D78" w:themeColor="accent1" w:themeShade="7F"/>
    </w:rPr>
  </w:style>
  <w:style w:type="paragraph" w:styleId="TOCHeading">
    <w:name w:val="TOC Heading"/>
    <w:basedOn w:val="Heading1"/>
    <w:next w:val="Normal"/>
    <w:uiPriority w:val="39"/>
    <w:unhideWhenUsed/>
    <w:qFormat/>
    <w:rsid w:val="00844D23"/>
    <w:pPr>
      <w:spacing w:line="259" w:lineRule="auto"/>
      <w:outlineLvl w:val="9"/>
    </w:pPr>
    <w:rPr>
      <w:lang w:val="en-US"/>
    </w:rPr>
  </w:style>
  <w:style w:type="character" w:styleId="FollowedHyperlink">
    <w:name w:val="FollowedHyperlink"/>
    <w:basedOn w:val="DefaultParagraphFont"/>
    <w:uiPriority w:val="99"/>
    <w:semiHidden/>
    <w:unhideWhenUsed/>
    <w:rsid w:val="008F002D"/>
    <w:rPr>
      <w:color w:val="954F72" w:themeColor="followedHyperlink"/>
      <w:u w:val="single"/>
    </w:rPr>
  </w:style>
  <w:style w:type="paragraph" w:styleId="Header">
    <w:name w:val="header"/>
    <w:basedOn w:val="Normal"/>
    <w:link w:val="HeaderChar"/>
    <w:uiPriority w:val="99"/>
    <w:unhideWhenUsed/>
    <w:rsid w:val="00783F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3FAB"/>
  </w:style>
  <w:style w:type="paragraph" w:styleId="Footer">
    <w:name w:val="footer"/>
    <w:basedOn w:val="Normal"/>
    <w:link w:val="FooterChar"/>
    <w:uiPriority w:val="99"/>
    <w:unhideWhenUsed/>
    <w:rsid w:val="00783F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3FAB"/>
  </w:style>
  <w:style w:type="paragraph" w:styleId="Revision">
    <w:name w:val="Revision"/>
    <w:hidden/>
    <w:uiPriority w:val="99"/>
    <w:semiHidden/>
    <w:rsid w:val="00A105DA"/>
    <w:pPr>
      <w:spacing w:after="0" w:line="240" w:lineRule="auto"/>
    </w:pPr>
  </w:style>
  <w:style w:type="paragraph" w:customStyle="1" w:styleId="BodyNum">
    <w:name w:val="BodyNum"/>
    <w:aliases w:val="b1"/>
    <w:basedOn w:val="Normal"/>
    <w:rsid w:val="00677A0D"/>
    <w:pPr>
      <w:numPr>
        <w:numId w:val="2"/>
      </w:numPr>
      <w:spacing w:before="240" w:after="0" w:line="240" w:lineRule="auto"/>
    </w:pPr>
    <w:rPr>
      <w:rFonts w:eastAsia="Times New Roman" w:cs="Times New Roman"/>
      <w:szCs w:val="20"/>
      <w:lang w:eastAsia="en-AU"/>
    </w:rPr>
  </w:style>
  <w:style w:type="paragraph" w:customStyle="1" w:styleId="BodyPara">
    <w:name w:val="BodyPara"/>
    <w:aliases w:val="ba"/>
    <w:basedOn w:val="Normal"/>
    <w:rsid w:val="00677A0D"/>
    <w:pPr>
      <w:numPr>
        <w:ilvl w:val="1"/>
        <w:numId w:val="2"/>
      </w:numPr>
      <w:spacing w:before="240" w:after="0" w:line="240" w:lineRule="auto"/>
    </w:pPr>
    <w:rPr>
      <w:rFonts w:eastAsia="Times New Roman" w:cs="Times New Roman"/>
      <w:szCs w:val="20"/>
      <w:lang w:eastAsia="en-AU"/>
    </w:rPr>
  </w:style>
  <w:style w:type="paragraph" w:customStyle="1" w:styleId="BodyParaBullet">
    <w:name w:val="BodyParaBullet"/>
    <w:aliases w:val="bpb"/>
    <w:basedOn w:val="Normal"/>
    <w:rsid w:val="00677A0D"/>
    <w:pPr>
      <w:numPr>
        <w:ilvl w:val="2"/>
        <w:numId w:val="2"/>
      </w:numPr>
      <w:tabs>
        <w:tab w:val="left" w:pos="2160"/>
      </w:tabs>
      <w:spacing w:before="240" w:after="0" w:line="240" w:lineRule="auto"/>
    </w:pPr>
    <w:rPr>
      <w:rFonts w:eastAsia="Times New Roman" w:cs="Times New Roman"/>
      <w:szCs w:val="20"/>
      <w:lang w:eastAsia="en-AU"/>
    </w:rPr>
  </w:style>
  <w:style w:type="paragraph" w:customStyle="1" w:styleId="BodySubPara">
    <w:name w:val="BodySubPara"/>
    <w:aliases w:val="bi"/>
    <w:basedOn w:val="Normal"/>
    <w:rsid w:val="00677A0D"/>
    <w:pPr>
      <w:numPr>
        <w:ilvl w:val="3"/>
        <w:numId w:val="2"/>
      </w:numPr>
      <w:spacing w:before="240" w:after="0" w:line="240" w:lineRule="auto"/>
    </w:pPr>
    <w:rPr>
      <w:rFonts w:eastAsia="Times New Roman" w:cs="Times New Roman"/>
      <w:szCs w:val="20"/>
      <w:lang w:eastAsia="en-AU"/>
    </w:rPr>
  </w:style>
  <w:style w:type="numbering" w:customStyle="1" w:styleId="OPCBodyList">
    <w:name w:val="OPCBodyList"/>
    <w:rsid w:val="00677A0D"/>
    <w:pPr>
      <w:numPr>
        <w:numId w:val="2"/>
      </w:numPr>
    </w:pPr>
  </w:style>
  <w:style w:type="paragraph" w:styleId="FootnoteText">
    <w:name w:val="footnote text"/>
    <w:basedOn w:val="Normal"/>
    <w:link w:val="FootnoteTextChar"/>
    <w:semiHidden/>
    <w:rsid w:val="00DB6247"/>
    <w:pPr>
      <w:overflowPunct w:val="0"/>
      <w:autoSpaceDE w:val="0"/>
      <w:autoSpaceDN w:val="0"/>
      <w:adjustRightInd w:val="0"/>
      <w:spacing w:after="0" w:line="240" w:lineRule="atLeast"/>
      <w:ind w:left="284" w:hanging="284"/>
      <w:textAlignment w:val="baseline"/>
    </w:pPr>
    <w:rPr>
      <w:rFonts w:eastAsia="Times New Roman" w:cs="Times New Roman"/>
      <w:sz w:val="20"/>
      <w:szCs w:val="20"/>
      <w:lang w:val="x-none" w:eastAsia="en-AU"/>
    </w:rPr>
  </w:style>
  <w:style w:type="character" w:customStyle="1" w:styleId="FootnoteTextChar">
    <w:name w:val="Footnote Text Char"/>
    <w:basedOn w:val="DefaultParagraphFont"/>
    <w:link w:val="FootnoteText"/>
    <w:semiHidden/>
    <w:rsid w:val="00DB6247"/>
    <w:rPr>
      <w:rFonts w:eastAsia="Times New Roman" w:cs="Times New Roman"/>
      <w:sz w:val="20"/>
      <w:szCs w:val="20"/>
      <w:lang w:val="x-none" w:eastAsia="en-AU"/>
    </w:rPr>
  </w:style>
  <w:style w:type="character" w:styleId="FootnoteReference">
    <w:name w:val="footnote reference"/>
    <w:semiHidden/>
    <w:rsid w:val="00DB6247"/>
    <w:rPr>
      <w:vertAlign w:val="superscript"/>
    </w:rPr>
  </w:style>
  <w:style w:type="paragraph" w:styleId="Quote">
    <w:name w:val="Quote"/>
    <w:basedOn w:val="Normal"/>
    <w:link w:val="QuoteChar"/>
    <w:qFormat/>
    <w:rsid w:val="00DB6247"/>
    <w:pPr>
      <w:spacing w:after="240" w:line="240" w:lineRule="auto"/>
      <w:ind w:left="851" w:right="851"/>
      <w:jc w:val="both"/>
    </w:pPr>
    <w:rPr>
      <w:rFonts w:eastAsia="Times New Roman" w:cs="Times New Roman"/>
      <w:szCs w:val="20"/>
    </w:rPr>
  </w:style>
  <w:style w:type="character" w:customStyle="1" w:styleId="QuoteChar">
    <w:name w:val="Quote Char"/>
    <w:basedOn w:val="DefaultParagraphFont"/>
    <w:link w:val="Quote"/>
    <w:rsid w:val="00DB6247"/>
    <w:rPr>
      <w:rFonts w:eastAsia="Times New Roman" w:cs="Times New Roman"/>
      <w:szCs w:val="20"/>
    </w:rPr>
  </w:style>
  <w:style w:type="character" w:customStyle="1" w:styleId="charapple-converted-space">
    <w:name w:val="charapple-converted-space"/>
    <w:rsid w:val="00DB6247"/>
  </w:style>
  <w:style w:type="paragraph" w:styleId="Title">
    <w:name w:val="Title"/>
    <w:basedOn w:val="Normal"/>
    <w:next w:val="Normal"/>
    <w:link w:val="TitleChar"/>
    <w:uiPriority w:val="10"/>
    <w:qFormat/>
    <w:rsid w:val="009D0999"/>
    <w:pPr>
      <w:jc w:val="center"/>
    </w:pPr>
    <w:rPr>
      <w:rFonts w:asciiTheme="minorHAnsi" w:hAnsiTheme="minorHAnsi" w:cstheme="minorHAnsi"/>
      <w:b/>
      <w:szCs w:val="24"/>
      <w:u w:val="single"/>
    </w:rPr>
  </w:style>
  <w:style w:type="character" w:customStyle="1" w:styleId="TitleChar">
    <w:name w:val="Title Char"/>
    <w:basedOn w:val="DefaultParagraphFont"/>
    <w:link w:val="Title"/>
    <w:uiPriority w:val="10"/>
    <w:rsid w:val="009D0999"/>
    <w:rPr>
      <w:rFonts w:asciiTheme="minorHAnsi" w:hAnsiTheme="minorHAnsi" w:cstheme="minorHAnsi"/>
      <w:b/>
      <w:szCs w:val="24"/>
      <w:u w:val="single"/>
    </w:rPr>
  </w:style>
  <w:style w:type="paragraph" w:styleId="Subtitle">
    <w:name w:val="Subtitle"/>
    <w:basedOn w:val="Normal"/>
    <w:next w:val="Normal"/>
    <w:link w:val="SubtitleChar"/>
    <w:uiPriority w:val="11"/>
    <w:qFormat/>
    <w:rsid w:val="009D0999"/>
    <w:pPr>
      <w:jc w:val="center"/>
    </w:pPr>
    <w:rPr>
      <w:rFonts w:asciiTheme="minorHAnsi" w:hAnsiTheme="minorHAnsi" w:cstheme="minorHAnsi"/>
      <w:b/>
      <w:i/>
      <w:szCs w:val="24"/>
    </w:rPr>
  </w:style>
  <w:style w:type="character" w:customStyle="1" w:styleId="SubtitleChar">
    <w:name w:val="Subtitle Char"/>
    <w:basedOn w:val="DefaultParagraphFont"/>
    <w:link w:val="Subtitle"/>
    <w:uiPriority w:val="11"/>
    <w:rsid w:val="009D0999"/>
    <w:rPr>
      <w:rFonts w:asciiTheme="minorHAnsi" w:hAnsiTheme="minorHAnsi" w:cstheme="minorHAnsi"/>
      <w:b/>
      <w:i/>
      <w:szCs w:val="24"/>
    </w:rPr>
  </w:style>
  <w:style w:type="character" w:styleId="IntenseEmphasis">
    <w:name w:val="Intense Emphasis"/>
    <w:basedOn w:val="DefaultParagraphFont"/>
    <w:uiPriority w:val="21"/>
    <w:qFormat/>
    <w:rsid w:val="00D6472B"/>
    <w:rPr>
      <w:i/>
      <w:iCs/>
      <w:color w:val="5B9BD5" w:themeColor="accent1"/>
    </w:rPr>
  </w:style>
  <w:style w:type="character" w:styleId="UnresolvedMention">
    <w:name w:val="Unresolved Mention"/>
    <w:basedOn w:val="DefaultParagraphFont"/>
    <w:uiPriority w:val="99"/>
    <w:semiHidden/>
    <w:unhideWhenUsed/>
    <w:rsid w:val="00C90E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3901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5B0FBA7961F9BD41AD810912DF2169D6" ma:contentTypeVersion="" ma:contentTypeDescription="PDMS Document Site Content Type" ma:contentTypeScope="" ma:versionID="2758e6730585fcd4b2534ac21ca0dc5e">
  <xsd:schema xmlns:xsd="http://www.w3.org/2001/XMLSchema" xmlns:xs="http://www.w3.org/2001/XMLSchema" xmlns:p="http://schemas.microsoft.com/office/2006/metadata/properties" xmlns:ns2="FED5D976-3ABA-4446-8293-AA831025BA3A" targetNamespace="http://schemas.microsoft.com/office/2006/metadata/properties" ma:root="true" ma:fieldsID="700bc6c4674b025be623b6aaee46edb5" ns2:_="">
    <xsd:import namespace="FED5D976-3ABA-4446-8293-AA831025BA3A"/>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D5D976-3ABA-4446-8293-AA831025BA3A"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curityClassification xmlns="FED5D976-3ABA-4446-8293-AA831025BA3A" xsi:nil="true"/>
  </documentManagement>
</p:properties>
</file>

<file path=customXml/itemProps1.xml><?xml version="1.0" encoding="utf-8"?>
<ds:datastoreItem xmlns:ds="http://schemas.openxmlformats.org/officeDocument/2006/customXml" ds:itemID="{D080CF8B-BF75-464D-8F5B-9FE55892D6DC}">
  <ds:schemaRefs>
    <ds:schemaRef ds:uri="http://schemas.openxmlformats.org/officeDocument/2006/bibliography"/>
  </ds:schemaRefs>
</ds:datastoreItem>
</file>

<file path=customXml/itemProps2.xml><?xml version="1.0" encoding="utf-8"?>
<ds:datastoreItem xmlns:ds="http://schemas.openxmlformats.org/officeDocument/2006/customXml" ds:itemID="{84FBC162-77E5-4155-8AFB-1B26AA3471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D5D976-3ABA-4446-8293-AA831025BA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B610EE-0F70-4F01-817A-5807EACF19FE}">
  <ds:schemaRefs>
    <ds:schemaRef ds:uri="http://schemas.microsoft.com/sharepoint/v3/contenttype/forms"/>
  </ds:schemaRefs>
</ds:datastoreItem>
</file>

<file path=customXml/itemProps4.xml><?xml version="1.0" encoding="utf-8"?>
<ds:datastoreItem xmlns:ds="http://schemas.openxmlformats.org/officeDocument/2006/customXml" ds:itemID="{EB42F429-4198-4ECD-8E59-23F01B09005A}">
  <ds:schemaRefs>
    <ds:schemaRef ds:uri="http://purl.org/dc/elements/1.1/"/>
    <ds:schemaRef ds:uri="http://schemas.microsoft.com/office/infopath/2007/PartnerControls"/>
    <ds:schemaRef ds:uri="http://schemas.microsoft.com/office/2006/metadata/properties"/>
    <ds:schemaRef ds:uri="http://purl.org/dc/terms/"/>
    <ds:schemaRef ds:uri="http://www.w3.org/XML/1998/namespace"/>
    <ds:schemaRef ds:uri="http://schemas.microsoft.com/office/2006/documentManagement/types"/>
    <ds:schemaRef ds:uri="http://purl.org/dc/dcmitype/"/>
    <ds:schemaRef ds:uri="http://schemas.openxmlformats.org/package/2006/metadata/core-properties"/>
    <ds:schemaRef ds:uri="FED5D976-3ABA-4446-8293-AA831025BA3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2168</Words>
  <Characters>12360</Characters>
  <Application>Microsoft Office Word</Application>
  <DocSecurity>0</DocSecurity>
  <Lines>103</Lines>
  <Paragraphs>28</Paragraphs>
  <ScaleCrop>false</ScaleCrop>
  <Company>Department of Industry, Innovation and Science</Company>
  <LinksUpToDate>false</LinksUpToDate>
  <CharactersWithSpaces>14500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Solari, Jessica</dc:creator>
  <cp:keywords/>
  <cp:lastModifiedBy>Deb Pono</cp:lastModifiedBy>
  <cp:revision>3</cp:revision>
  <cp:lastPrinted>2019-11-19T13:12:00Z</cp:lastPrinted>
  <dcterms:created xsi:type="dcterms:W3CDTF">2024-11-26T04:54:00Z</dcterms:created>
  <dcterms:modified xsi:type="dcterms:W3CDTF">2024-11-26T04:55:00Z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0x010100266966F133664895A6EE3632470D45F5005B0FBA7961F9BD41AD810912DF2169D6</vt:lpwstr>
  </property>
  <property fmtid="{D5CDD505-2E9C-101B-9397-08002B2CF9AE}" pid="3" name="DocHub_Year">
    <vt:lpwstr>3075;#2019|7e451fe0-4dc6-437a-a849-bab7965a9aee</vt:lpwstr>
  </property>
  <property fmtid="{D5CDD505-2E9C-101B-9397-08002B2CF9AE}" pid="4" name="DocHub_DocumentType">
    <vt:lpwstr>1456;#Explanatory Memorandum|e1baf4eb-cfb1-4562-a99a-5aebab1aca70</vt:lpwstr>
  </property>
  <property fmtid="{D5CDD505-2E9C-101B-9397-08002B2CF9AE}" pid="5" name="DocHub_SecurityClassification">
    <vt:lpwstr>1;#UNCLASSIFIED|6106d03b-a1a0-4e30-9d91-d5e9fb4314f9</vt:lpwstr>
  </property>
  <property fmtid="{D5CDD505-2E9C-101B-9397-08002B2CF9AE}" pid="6" name="DocHub_GovernmentEntities">
    <vt:lpwstr/>
  </property>
  <property fmtid="{D5CDD505-2E9C-101B-9397-08002B2CF9AE}" pid="7" name="DocHub_OrganisationEntities">
    <vt:lpwstr/>
  </property>
  <property fmtid="{D5CDD505-2E9C-101B-9397-08002B2CF9AE}" pid="8" name="DocHub_WorkActivity">
    <vt:lpwstr>102;#Legislation and Regulation|6cbc66f5-f4a2-4565-a58b-d5f2d2ac9bd0</vt:lpwstr>
  </property>
  <property fmtid="{D5CDD505-2E9C-101B-9397-08002B2CF9AE}" pid="9" name="DocHub_WorkTopic">
    <vt:lpwstr>407;#Legislative Amendments|dd198551-46f6-4185-84c8-5a26b7614e9c</vt:lpwstr>
  </property>
  <property fmtid="{D5CDD505-2E9C-101B-9397-08002B2CF9AE}" pid="10" name="_dlc_DocIdItemGuid">
    <vt:lpwstr>a6680b9a-9763-413f-a3b0-03d98c5ba8f8</vt:lpwstr>
  </property>
  <property fmtid="{D5CDD505-2E9C-101B-9397-08002B2CF9AE}" pid="11" name="MSIP_Label_79d889eb-932f-4752-8739-64d25806ef64_Enabled">
    <vt:lpwstr>true</vt:lpwstr>
  </property>
  <property fmtid="{D5CDD505-2E9C-101B-9397-08002B2CF9AE}" pid="12" name="MSIP_Label_79d889eb-932f-4752-8739-64d25806ef64_SetDate">
    <vt:lpwstr>2022-10-19T11:25:40Z</vt:lpwstr>
  </property>
  <property fmtid="{D5CDD505-2E9C-101B-9397-08002B2CF9AE}" pid="13" name="MSIP_Label_79d889eb-932f-4752-8739-64d25806ef64_Method">
    <vt:lpwstr>Privileged</vt:lpwstr>
  </property>
  <property fmtid="{D5CDD505-2E9C-101B-9397-08002B2CF9AE}" pid="14" name="MSIP_Label_79d889eb-932f-4752-8739-64d25806ef64_Name">
    <vt:lpwstr>79d889eb-932f-4752-8739-64d25806ef64</vt:lpwstr>
  </property>
  <property fmtid="{D5CDD505-2E9C-101B-9397-08002B2CF9AE}" pid="15" name="MSIP_Label_79d889eb-932f-4752-8739-64d25806ef64_SiteId">
    <vt:lpwstr>dd0cfd15-4558-4b12-8bad-ea26984fc417</vt:lpwstr>
  </property>
  <property fmtid="{D5CDD505-2E9C-101B-9397-08002B2CF9AE}" pid="16" name="MSIP_Label_79d889eb-932f-4752-8739-64d25806ef64_ActionId">
    <vt:lpwstr>9bc28db1-1627-49b0-a1fc-e4fbb1c176e0</vt:lpwstr>
  </property>
  <property fmtid="{D5CDD505-2E9C-101B-9397-08002B2CF9AE}" pid="17" name="MSIP_Label_79d889eb-932f-4752-8739-64d25806ef64_ContentBits">
    <vt:lpwstr>0</vt:lpwstr>
  </property>
  <property fmtid="{D5CDD505-2E9C-101B-9397-08002B2CF9AE}" pid="18" name="MediaServiceImageTags">
    <vt:lpwstr/>
  </property>
</Properties>
</file>