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379E1" w14:textId="480361AE" w:rsidR="00F109D4" w:rsidRPr="00192FF9" w:rsidRDefault="00F109D4" w:rsidP="00647BB7">
      <w:pPr>
        <w:pStyle w:val="Heading1"/>
        <w:spacing w:after="360"/>
        <w:rPr>
          <w:rFonts w:ascii="Times New Roman" w:hAnsi="Times New Roman"/>
          <w:sz w:val="24"/>
          <w:szCs w:val="24"/>
        </w:rPr>
      </w:pPr>
      <w:r w:rsidRPr="00192FF9">
        <w:rPr>
          <w:rFonts w:ascii="Times New Roman" w:hAnsi="Times New Roman"/>
          <w:sz w:val="24"/>
          <w:szCs w:val="24"/>
        </w:rPr>
        <w:t>EXPLANATORY STATEMENT</w:t>
      </w:r>
    </w:p>
    <w:p w14:paraId="01877832" w14:textId="0E1FF443" w:rsidR="007662C7" w:rsidRPr="00192FF9" w:rsidRDefault="00F109D4" w:rsidP="003E1CE3">
      <w:pPr>
        <w:pStyle w:val="Heading2"/>
        <w:jc w:val="center"/>
        <w:rPr>
          <w:sz w:val="24"/>
          <w:szCs w:val="24"/>
          <w:u w:val="none"/>
        </w:rPr>
      </w:pPr>
      <w:r w:rsidRPr="00192FF9">
        <w:rPr>
          <w:sz w:val="24"/>
          <w:szCs w:val="24"/>
          <w:u w:val="none"/>
        </w:rPr>
        <w:t>Issued by authority of</w:t>
      </w:r>
      <w:r w:rsidR="00C65EE7" w:rsidRPr="00192FF9">
        <w:rPr>
          <w:sz w:val="24"/>
          <w:szCs w:val="24"/>
          <w:u w:val="none"/>
        </w:rPr>
        <w:t xml:space="preserve"> the </w:t>
      </w:r>
      <w:r w:rsidR="00B15AB0" w:rsidRPr="00192FF9">
        <w:rPr>
          <w:sz w:val="24"/>
          <w:szCs w:val="24"/>
          <w:u w:val="none"/>
        </w:rPr>
        <w:t>Minister for Finance</w:t>
      </w:r>
      <w:r w:rsidR="00076178" w:rsidRPr="00192FF9">
        <w:rPr>
          <w:sz w:val="24"/>
          <w:szCs w:val="24"/>
          <w:u w:val="none"/>
        </w:rPr>
        <w:t xml:space="preserve"> </w:t>
      </w:r>
    </w:p>
    <w:p w14:paraId="1D718157" w14:textId="1DBA486D" w:rsidR="00135658" w:rsidRPr="00192FF9" w:rsidRDefault="00B15AB0" w:rsidP="00B15AB0">
      <w:pPr>
        <w:tabs>
          <w:tab w:val="left" w:pos="1418"/>
        </w:tabs>
        <w:spacing w:before="0" w:after="240"/>
        <w:jc w:val="center"/>
        <w:rPr>
          <w:i/>
        </w:rPr>
      </w:pPr>
      <w:bookmarkStart w:id="0" w:name="_Hlk128583021"/>
      <w:r w:rsidRPr="00192FF9">
        <w:rPr>
          <w:i/>
        </w:rPr>
        <w:br/>
        <w:t>Public Governance, Performance and Accountability Act 2013</w:t>
      </w:r>
    </w:p>
    <w:p w14:paraId="7E6FA23C" w14:textId="0E794E73" w:rsidR="00B15AB0" w:rsidRPr="00192FF9" w:rsidRDefault="00B15AB0" w:rsidP="00B15AB0">
      <w:pPr>
        <w:tabs>
          <w:tab w:val="left" w:pos="1418"/>
        </w:tabs>
        <w:spacing w:before="0" w:after="240"/>
        <w:jc w:val="center"/>
        <w:rPr>
          <w:i/>
        </w:rPr>
      </w:pPr>
      <w:r w:rsidRPr="00192FF9">
        <w:rPr>
          <w:i/>
        </w:rPr>
        <w:t>Public Governance, Performance and Accountability Rule 2014</w:t>
      </w:r>
    </w:p>
    <w:p w14:paraId="043E248C" w14:textId="076326B3" w:rsidR="007D5091" w:rsidRPr="00192FF9" w:rsidRDefault="00135658" w:rsidP="00B15AB0">
      <w:pPr>
        <w:tabs>
          <w:tab w:val="left" w:pos="1418"/>
        </w:tabs>
        <w:spacing w:before="0" w:after="240"/>
        <w:jc w:val="center"/>
        <w:rPr>
          <w:i/>
        </w:rPr>
      </w:pPr>
      <w:r w:rsidRPr="00192FF9">
        <w:rPr>
          <w:i/>
        </w:rPr>
        <w:t xml:space="preserve">Public Governance, Performance and Accountability Amendment </w:t>
      </w:r>
      <w:r w:rsidR="00C23CEA" w:rsidRPr="00192FF9">
        <w:rPr>
          <w:i/>
        </w:rPr>
        <w:t>(National Commission for Aboriginal and Torres Strait Islander Children and Young People)</w:t>
      </w:r>
      <w:r w:rsidRPr="00192FF9">
        <w:rPr>
          <w:i/>
        </w:rPr>
        <w:t xml:space="preserve"> Rules</w:t>
      </w:r>
      <w:r w:rsidR="00E17E67" w:rsidRPr="00192FF9">
        <w:rPr>
          <w:i/>
        </w:rPr>
        <w:t xml:space="preserve"> 202</w:t>
      </w:r>
      <w:r w:rsidR="00752812" w:rsidRPr="00192FF9">
        <w:rPr>
          <w:i/>
        </w:rPr>
        <w:t>4</w:t>
      </w:r>
    </w:p>
    <w:bookmarkEnd w:id="0"/>
    <w:p w14:paraId="2E8D9280" w14:textId="77777777" w:rsidR="0050539E" w:rsidRPr="00192FF9" w:rsidRDefault="00B15AB0" w:rsidP="008D66F3">
      <w:r w:rsidRPr="00192FF9">
        <w:t xml:space="preserve">The </w:t>
      </w:r>
      <w:r w:rsidRPr="00192FF9">
        <w:rPr>
          <w:i/>
        </w:rPr>
        <w:t>Public Governance, Performance and Accountability Act 2013</w:t>
      </w:r>
      <w:r w:rsidRPr="00192FF9">
        <w:t xml:space="preserve"> (PGPA Act) and the </w:t>
      </w:r>
      <w:r w:rsidRPr="00192FF9">
        <w:rPr>
          <w:i/>
        </w:rPr>
        <w:t>Public Governance, Performance and Accountability Rule 2014</w:t>
      </w:r>
      <w:r w:rsidRPr="00192FF9">
        <w:t xml:space="preserve"> (PGPA Rule) set out a framework for regulating resource management by Commonwealth entities and companies. </w:t>
      </w:r>
    </w:p>
    <w:p w14:paraId="0964B022" w14:textId="736515AE" w:rsidR="00D87430" w:rsidRPr="00192FF9" w:rsidRDefault="0043111B" w:rsidP="008D66F3">
      <w:r w:rsidRPr="00192FF9">
        <w:t xml:space="preserve">Section </w:t>
      </w:r>
      <w:r w:rsidR="00B15AB0" w:rsidRPr="00192FF9">
        <w:t>101 of the PGPA Act provides that the Finance Minister may make rules</w:t>
      </w:r>
      <w:r w:rsidR="00C003B3" w:rsidRPr="00192FF9">
        <w:t xml:space="preserve"> by legislative instrument</w:t>
      </w:r>
      <w:r w:rsidR="00B15AB0" w:rsidRPr="00192FF9">
        <w:t xml:space="preserve"> </w:t>
      </w:r>
      <w:r w:rsidR="00D93ACA" w:rsidRPr="00192FF9">
        <w:t xml:space="preserve">to </w:t>
      </w:r>
      <w:r w:rsidR="00D87430" w:rsidRPr="00192FF9">
        <w:t>prescrib</w:t>
      </w:r>
      <w:r w:rsidR="00D93ACA" w:rsidRPr="00192FF9">
        <w:t>e</w:t>
      </w:r>
      <w:r w:rsidR="00D87430" w:rsidRPr="00192FF9">
        <w:t xml:space="preserve"> matters</w:t>
      </w:r>
      <w:r w:rsidR="002769B2" w:rsidRPr="00192FF9">
        <w:t xml:space="preserve"> </w:t>
      </w:r>
      <w:r w:rsidR="00EF20F1" w:rsidRPr="00192FF9">
        <w:t>giving effect to the Act</w:t>
      </w:r>
      <w:r w:rsidR="004262C6" w:rsidRPr="00192FF9">
        <w:t>.</w:t>
      </w:r>
    </w:p>
    <w:p w14:paraId="7F4264EF" w14:textId="7D922987" w:rsidR="00BC66A8" w:rsidRPr="00192FF9" w:rsidRDefault="00BC66A8" w:rsidP="00BC66A8">
      <w:pPr>
        <w:pStyle w:val="base-text-paragraph"/>
        <w:ind w:left="0"/>
      </w:pPr>
      <w:r w:rsidRPr="00192FF9">
        <w:t>Paragraph 103(e) of the PGPA Act provides that the rules may make provision for the name or purposes of a non-corporate Commonwealth entity that is prescribed by the rules to be a listed entity.</w:t>
      </w:r>
    </w:p>
    <w:p w14:paraId="64882B66" w14:textId="146B22FB" w:rsidR="00FD577E" w:rsidRPr="00192FF9" w:rsidRDefault="00FD577E" w:rsidP="00BC66A8">
      <w:pPr>
        <w:pStyle w:val="base-text-paragraph"/>
        <w:ind w:left="0"/>
      </w:pPr>
      <w:r w:rsidRPr="00192FF9">
        <w:t xml:space="preserve">Under subsection 33(3) of the </w:t>
      </w:r>
      <w:r w:rsidRPr="00192FF9">
        <w:rPr>
          <w:i/>
          <w:iCs/>
        </w:rPr>
        <w:t>Acts Interpretation Act 1901,</w:t>
      </w:r>
      <w:r w:rsidRPr="00192FF9">
        <w:t xml:space="preserve"> where an Act confers a power to make, grant or issue any instrument of a legislative or administrative character </w:t>
      </w:r>
      <w:r w:rsidR="00C3195A" w:rsidRPr="00192FF9">
        <w:t>(</w:t>
      </w:r>
      <w:r w:rsidRPr="00192FF9">
        <w:t>including rules,</w:t>
      </w:r>
      <w:r w:rsidR="00C3195A" w:rsidRPr="00192FF9">
        <w:t xml:space="preserve"> regulations or by-laws) the power shall be construed as including a power exercisable in the like manner and subject to the like conditions (if any) to repeal, rescind, revoke, amend or vary any such instrument.</w:t>
      </w:r>
    </w:p>
    <w:p w14:paraId="4CE3D174" w14:textId="0FA03CD8" w:rsidR="00777885" w:rsidRPr="00192FF9" w:rsidRDefault="00777885" w:rsidP="00777885">
      <w:pPr>
        <w:tabs>
          <w:tab w:val="left" w:pos="1418"/>
        </w:tabs>
        <w:spacing w:before="0" w:after="240"/>
      </w:pPr>
      <w:r w:rsidRPr="00192FF9">
        <w:t xml:space="preserve">The </w:t>
      </w:r>
      <w:r w:rsidRPr="00192FF9">
        <w:rPr>
          <w:i/>
          <w:iCs/>
        </w:rPr>
        <w:t xml:space="preserve">Public Governance, Performance and Accountability Amendment (National Commission for Aboriginal and Torres Strait Islander Children and Young People) Rules 2024 </w:t>
      </w:r>
      <w:r w:rsidR="009F1041" w:rsidRPr="00192FF9">
        <w:t xml:space="preserve">(the Amendment Rules) </w:t>
      </w:r>
      <w:r w:rsidRPr="00192FF9">
        <w:t xml:space="preserve">amends Schedule 1 of the PGPA Rule to </w:t>
      </w:r>
      <w:r w:rsidR="00367DE2" w:rsidRPr="00192FF9">
        <w:t>insert</w:t>
      </w:r>
      <w:r w:rsidR="00EF3A91" w:rsidRPr="00192FF9">
        <w:t xml:space="preserve"> </w:t>
      </w:r>
      <w:r w:rsidR="00C92270">
        <w:t>c</w:t>
      </w:r>
      <w:r w:rsidR="00367DE2" w:rsidRPr="00192FF9">
        <w:t>lause 12</w:t>
      </w:r>
      <w:r w:rsidR="00BD5DC9" w:rsidRPr="00A4087F">
        <w:t>A</w:t>
      </w:r>
      <w:r w:rsidR="00367DE2" w:rsidRPr="00192FF9">
        <w:t>A</w:t>
      </w:r>
      <w:r w:rsidR="00106487" w:rsidRPr="00192FF9">
        <w:t xml:space="preserve">. The Amendment Rules </w:t>
      </w:r>
      <w:r w:rsidR="00CC0A13" w:rsidRPr="00192FF9">
        <w:t xml:space="preserve">prescribe </w:t>
      </w:r>
      <w:r w:rsidR="003E3765" w:rsidRPr="00192FF9">
        <w:t>the National Commission for Aboriginal and Torres Strait Islander Children and Young People</w:t>
      </w:r>
      <w:r w:rsidR="00F30D0A" w:rsidRPr="00192FF9">
        <w:t xml:space="preserve"> </w:t>
      </w:r>
      <w:r w:rsidR="002227F8">
        <w:t xml:space="preserve">(the Commission) </w:t>
      </w:r>
      <w:r w:rsidR="000507CF" w:rsidRPr="00192FF9">
        <w:t xml:space="preserve">as a listed </w:t>
      </w:r>
      <w:r w:rsidR="00C35EDD" w:rsidRPr="00192FF9">
        <w:t>entity, a type of non-corporate Commonwealth entity</w:t>
      </w:r>
      <w:r w:rsidR="0069426C" w:rsidRPr="00192FF9">
        <w:t>, for the purposes of the finance law as defined by the PGPA Act.</w:t>
      </w:r>
      <w:r w:rsidR="00580584" w:rsidRPr="00192FF9">
        <w:t xml:space="preserve"> </w:t>
      </w:r>
    </w:p>
    <w:p w14:paraId="4C71D787" w14:textId="79935F8D" w:rsidR="00674645" w:rsidRPr="00192FF9" w:rsidRDefault="009F1041" w:rsidP="002D58AC">
      <w:pPr>
        <w:tabs>
          <w:tab w:val="left" w:pos="1418"/>
        </w:tabs>
        <w:spacing w:before="0" w:after="240"/>
        <w:rPr>
          <w:iCs/>
        </w:rPr>
      </w:pPr>
      <w:r w:rsidRPr="00192FF9">
        <w:rPr>
          <w:iCs/>
        </w:rPr>
        <w:t xml:space="preserve">The Amendment Rules </w:t>
      </w:r>
      <w:r w:rsidR="002A544C" w:rsidRPr="00192FF9">
        <w:rPr>
          <w:iCs/>
        </w:rPr>
        <w:t>reflect the Government’s decision</w:t>
      </w:r>
      <w:r w:rsidR="00E77106" w:rsidRPr="00192FF9">
        <w:rPr>
          <w:iCs/>
        </w:rPr>
        <w:t xml:space="preserve"> in the 2024-25 Budget</w:t>
      </w:r>
      <w:r w:rsidR="002A544C" w:rsidRPr="00192FF9">
        <w:rPr>
          <w:iCs/>
        </w:rPr>
        <w:t xml:space="preserve"> to establish the </w:t>
      </w:r>
      <w:r w:rsidR="00836881" w:rsidRPr="00192FF9">
        <w:rPr>
          <w:iCs/>
        </w:rPr>
        <w:t>Commission</w:t>
      </w:r>
      <w:r w:rsidR="00E27A6E" w:rsidRPr="00192FF9">
        <w:rPr>
          <w:iCs/>
        </w:rPr>
        <w:t xml:space="preserve"> </w:t>
      </w:r>
      <w:r w:rsidR="00921AAB" w:rsidRPr="00192FF9">
        <w:rPr>
          <w:iCs/>
        </w:rPr>
        <w:t xml:space="preserve">as a non-corporate Commonwealth entity. </w:t>
      </w:r>
      <w:r w:rsidR="00493354" w:rsidRPr="00192FF9">
        <w:rPr>
          <w:iCs/>
        </w:rPr>
        <w:t xml:space="preserve">The Commission will be responsible for promoting and protecting the rights of Aboriginal and Torres Strait Islander </w:t>
      </w:r>
      <w:r w:rsidR="00461D7D" w:rsidRPr="00192FF9">
        <w:rPr>
          <w:iCs/>
        </w:rPr>
        <w:t>children and young people</w:t>
      </w:r>
      <w:r w:rsidR="00674645" w:rsidRPr="00192FF9">
        <w:rPr>
          <w:iCs/>
        </w:rPr>
        <w:t xml:space="preserve"> and providing policy advice to Government to improve outcomes for Aboriginal and Torres Strait Islander children and young people and their families</w:t>
      </w:r>
      <w:r w:rsidR="002D58AC" w:rsidRPr="00192FF9">
        <w:rPr>
          <w:iCs/>
        </w:rPr>
        <w:t>. The Commission will also be responsible for promoting and enhancing coordination across Commonwealth, State and Territory governments</w:t>
      </w:r>
      <w:r w:rsidR="00C5108D" w:rsidRPr="00192FF9">
        <w:rPr>
          <w:iCs/>
        </w:rPr>
        <w:t>.</w:t>
      </w:r>
    </w:p>
    <w:p w14:paraId="3F82F5D2" w14:textId="5998A3D4" w:rsidR="00723F84" w:rsidRPr="00192FF9" w:rsidRDefault="00723F84" w:rsidP="00777885">
      <w:pPr>
        <w:tabs>
          <w:tab w:val="left" w:pos="1418"/>
        </w:tabs>
        <w:spacing w:before="0" w:after="240"/>
        <w:rPr>
          <w:iCs/>
        </w:rPr>
      </w:pPr>
      <w:r w:rsidRPr="00192FF9">
        <w:rPr>
          <w:iCs/>
        </w:rPr>
        <w:t xml:space="preserve">The Amendment Rules set out the entity name, the accountable authority, the officials and the purposes of the listed entity for the finance law. </w:t>
      </w:r>
    </w:p>
    <w:p w14:paraId="1FE630CE" w14:textId="77777777" w:rsidR="001C0544" w:rsidRPr="00192FF9" w:rsidRDefault="00FC6EE7" w:rsidP="00777885">
      <w:pPr>
        <w:tabs>
          <w:tab w:val="left" w:pos="1418"/>
        </w:tabs>
        <w:spacing w:before="0" w:after="240"/>
        <w:rPr>
          <w:iCs/>
        </w:rPr>
      </w:pPr>
      <w:r w:rsidRPr="00192FF9">
        <w:rPr>
          <w:iCs/>
        </w:rPr>
        <w:t xml:space="preserve">The Amendment Rules are subject to section 48A of the </w:t>
      </w:r>
      <w:r w:rsidRPr="00192FF9">
        <w:rPr>
          <w:i/>
        </w:rPr>
        <w:t>Legislation Act 2003</w:t>
      </w:r>
      <w:r w:rsidRPr="00192FF9">
        <w:rPr>
          <w:iCs/>
        </w:rPr>
        <w:t>, which automatically repeals legislative instruments whose only effect is to amend or repeal one or more other legislative instruments</w:t>
      </w:r>
      <w:r w:rsidR="00D97532" w:rsidRPr="00192FF9">
        <w:rPr>
          <w:iCs/>
        </w:rPr>
        <w:t xml:space="preserve">. </w:t>
      </w:r>
    </w:p>
    <w:p w14:paraId="53860482" w14:textId="406C30F5" w:rsidR="0009284B" w:rsidRPr="00192FF9" w:rsidRDefault="00745D02" w:rsidP="00777885">
      <w:pPr>
        <w:tabs>
          <w:tab w:val="left" w:pos="1418"/>
        </w:tabs>
        <w:spacing w:before="0" w:after="240"/>
      </w:pPr>
      <w:r w:rsidRPr="00192FF9">
        <w:lastRenderedPageBreak/>
        <w:t>The principal instrumen</w:t>
      </w:r>
      <w:r w:rsidR="001C0544" w:rsidRPr="00192FF9">
        <w:t xml:space="preserve">t amended by the Amendment Rules, the PGPA Rule, </w:t>
      </w:r>
      <w:r w:rsidR="009E73BA" w:rsidRPr="00192FF9">
        <w:t>is exe</w:t>
      </w:r>
      <w:r w:rsidR="002D1DFF">
        <w:t>m</w:t>
      </w:r>
      <w:r w:rsidR="009E73BA" w:rsidRPr="00192FF9">
        <w:t xml:space="preserve">pt from sunsetting </w:t>
      </w:r>
      <w:r w:rsidR="001C0544" w:rsidRPr="00192FF9">
        <w:t xml:space="preserve">pursuant to paragraph 54(2)(b) of the </w:t>
      </w:r>
      <w:r w:rsidR="001C0544" w:rsidRPr="00192FF9">
        <w:rPr>
          <w:i/>
          <w:iCs/>
        </w:rPr>
        <w:t>Legislation Act 2023</w:t>
      </w:r>
      <w:r w:rsidR="00510C0F" w:rsidRPr="00192FF9">
        <w:t xml:space="preserve">, which provides that instruments prescribed </w:t>
      </w:r>
      <w:r w:rsidR="00887630" w:rsidRPr="00192FF9">
        <w:t>are not subject to sunsetting</w:t>
      </w:r>
      <w:r w:rsidR="001C0544" w:rsidRPr="00192FF9">
        <w:t xml:space="preserve">. </w:t>
      </w:r>
      <w:r w:rsidR="00803FED" w:rsidRPr="00192FF9">
        <w:t xml:space="preserve">Further details on the basis for the exemption from sunsetting can be found </w:t>
      </w:r>
      <w:r w:rsidR="00FB2F5F" w:rsidRPr="00192FF9">
        <w:t xml:space="preserve">in the Explanatory Statement to the </w:t>
      </w:r>
      <w:r w:rsidR="00FB2F5F" w:rsidRPr="00192FF9">
        <w:rPr>
          <w:i/>
          <w:iCs/>
        </w:rPr>
        <w:t>Legislation (Exemptions and Other Matters) Amendment (2023</w:t>
      </w:r>
      <w:r w:rsidR="002227F8">
        <w:rPr>
          <w:i/>
          <w:iCs/>
        </w:rPr>
        <w:t> </w:t>
      </w:r>
      <w:r w:rsidR="00FB2F5F" w:rsidRPr="00192FF9">
        <w:rPr>
          <w:i/>
          <w:iCs/>
        </w:rPr>
        <w:t>Measures No. 1) Regulations 2023</w:t>
      </w:r>
      <w:r w:rsidR="00E101B5" w:rsidRPr="00192FF9">
        <w:t xml:space="preserve"> </w:t>
      </w:r>
      <w:r w:rsidR="00FB2F5F" w:rsidRPr="00192FF9">
        <w:t xml:space="preserve">which amended the </w:t>
      </w:r>
      <w:r w:rsidR="00FB2F5F" w:rsidRPr="00192FF9">
        <w:rPr>
          <w:i/>
          <w:iCs/>
        </w:rPr>
        <w:t>Legislation (Exemptions and Other Matters) Regulations 2015</w:t>
      </w:r>
      <w:r w:rsidR="00FB2F5F" w:rsidRPr="00192FF9">
        <w:t xml:space="preserve"> and provided for the exemption.</w:t>
      </w:r>
    </w:p>
    <w:p w14:paraId="20C98CA1" w14:textId="35D82CE7" w:rsidR="00E93AA6" w:rsidRPr="00192FF9" w:rsidRDefault="00E93AA6" w:rsidP="00E93AA6">
      <w:pPr>
        <w:spacing w:before="240"/>
      </w:pPr>
      <w:r w:rsidRPr="00192FF9">
        <w:t xml:space="preserve">The Amendment Rules are a legislative instrument for the purposes of the </w:t>
      </w:r>
      <w:r w:rsidRPr="00192FF9">
        <w:rPr>
          <w:i/>
        </w:rPr>
        <w:t>Legislation Act 2003</w:t>
      </w:r>
      <w:r w:rsidRPr="00192FF9">
        <w:t xml:space="preserve">. </w:t>
      </w:r>
    </w:p>
    <w:p w14:paraId="430581B3" w14:textId="7A241708" w:rsidR="00723F84" w:rsidRPr="00192FF9" w:rsidRDefault="00723F84" w:rsidP="00777885">
      <w:pPr>
        <w:tabs>
          <w:tab w:val="left" w:pos="1418"/>
        </w:tabs>
        <w:spacing w:before="0" w:after="240"/>
        <w:rPr>
          <w:iCs/>
        </w:rPr>
      </w:pPr>
      <w:r w:rsidRPr="00192FF9">
        <w:rPr>
          <w:iCs/>
        </w:rPr>
        <w:t xml:space="preserve">Details of the Amendment Rules are set out in </w:t>
      </w:r>
      <w:r w:rsidRPr="00192FF9">
        <w:rPr>
          <w:iCs/>
          <w:u w:val="single"/>
        </w:rPr>
        <w:t>Attachment A</w:t>
      </w:r>
      <w:r w:rsidRPr="00192FF9">
        <w:rPr>
          <w:iCs/>
        </w:rPr>
        <w:t xml:space="preserve">. A statement of compatibility with human rights is at </w:t>
      </w:r>
      <w:r w:rsidR="00E93AA6" w:rsidRPr="00192FF9">
        <w:rPr>
          <w:iCs/>
          <w:u w:val="single"/>
        </w:rPr>
        <w:t>Attachment B</w:t>
      </w:r>
      <w:r w:rsidR="00E93AA6" w:rsidRPr="00192FF9">
        <w:rPr>
          <w:iCs/>
        </w:rPr>
        <w:t>.</w:t>
      </w:r>
    </w:p>
    <w:p w14:paraId="611B4159" w14:textId="305670D7" w:rsidR="00E56DCE" w:rsidRPr="00192FF9" w:rsidRDefault="005E642A" w:rsidP="006165BB">
      <w:pPr>
        <w:spacing w:before="240"/>
        <w:ind w:right="91"/>
        <w:rPr>
          <w:shd w:val="clear" w:color="auto" w:fill="FFFFFF"/>
          <w:lang w:val="en-US"/>
        </w:rPr>
      </w:pPr>
      <w:r w:rsidRPr="00192FF9">
        <w:rPr>
          <w:shd w:val="clear" w:color="auto" w:fill="FFFFFF"/>
        </w:rPr>
        <w:t xml:space="preserve">The whole of the instrument </w:t>
      </w:r>
      <w:r w:rsidR="00005F9F" w:rsidRPr="00192FF9">
        <w:rPr>
          <w:shd w:val="clear" w:color="auto" w:fill="FFFFFF"/>
          <w:lang w:val="en-US"/>
        </w:rPr>
        <w:t>commence</w:t>
      </w:r>
      <w:r w:rsidRPr="00192FF9">
        <w:rPr>
          <w:shd w:val="clear" w:color="auto" w:fill="FFFFFF"/>
          <w:lang w:val="en-US"/>
        </w:rPr>
        <w:t xml:space="preserve">s </w:t>
      </w:r>
      <w:r w:rsidR="00C3195A" w:rsidRPr="00192FF9">
        <w:rPr>
          <w:shd w:val="clear" w:color="auto" w:fill="FFFFFF"/>
          <w:lang w:val="en-US"/>
        </w:rPr>
        <w:t xml:space="preserve">on </w:t>
      </w:r>
      <w:r w:rsidR="006165BB" w:rsidRPr="00192FF9">
        <w:rPr>
          <w:shd w:val="clear" w:color="auto" w:fill="FFFFFF"/>
          <w:lang w:val="en-US"/>
        </w:rPr>
        <w:t>13 January 2025</w:t>
      </w:r>
      <w:r w:rsidR="00005F9F" w:rsidRPr="00192FF9">
        <w:rPr>
          <w:shd w:val="clear" w:color="auto" w:fill="FFFFFF"/>
          <w:lang w:val="en-US"/>
        </w:rPr>
        <w:t xml:space="preserve">. </w:t>
      </w:r>
    </w:p>
    <w:p w14:paraId="45904897" w14:textId="4D8B94BB" w:rsidR="00E71FFD" w:rsidRPr="00192FF9" w:rsidRDefault="00E71FFD" w:rsidP="00E71FFD">
      <w:pPr>
        <w:pStyle w:val="NormalWeb"/>
        <w:rPr>
          <w:b/>
          <w:szCs w:val="20"/>
        </w:rPr>
      </w:pPr>
      <w:r w:rsidRPr="00192FF9">
        <w:rPr>
          <w:b/>
          <w:szCs w:val="20"/>
        </w:rPr>
        <w:t>Consultation</w:t>
      </w:r>
    </w:p>
    <w:p w14:paraId="210D519D" w14:textId="0D3AF3AC" w:rsidR="001C53D7" w:rsidRPr="00192FF9" w:rsidRDefault="002F7084" w:rsidP="00E71FFD">
      <w:pPr>
        <w:pStyle w:val="NormalWeb"/>
      </w:pPr>
      <w:r w:rsidRPr="00192FF9">
        <w:t xml:space="preserve">The amendments relating </w:t>
      </w:r>
      <w:r w:rsidR="00580A3D" w:rsidRPr="00192FF9">
        <w:t xml:space="preserve">to </w:t>
      </w:r>
      <w:r w:rsidR="004A6C4B" w:rsidRPr="00192FF9">
        <w:t xml:space="preserve">inserting the Commission </w:t>
      </w:r>
      <w:r w:rsidR="00463F9F" w:rsidRPr="00192FF9">
        <w:t xml:space="preserve">as a listed entity for the purposes of the PGPA Act </w:t>
      </w:r>
      <w:r w:rsidR="0022438F" w:rsidRPr="00192FF9">
        <w:t>w</w:t>
      </w:r>
      <w:r w:rsidR="553694B8" w:rsidRPr="00192FF9">
        <w:t>ere</w:t>
      </w:r>
      <w:r w:rsidR="0022438F" w:rsidRPr="00192FF9">
        <w:t xml:space="preserve"> developed in consultation </w:t>
      </w:r>
      <w:r w:rsidR="0099257F" w:rsidRPr="00192FF9">
        <w:t>wit</w:t>
      </w:r>
      <w:r w:rsidR="00740B33" w:rsidRPr="00192FF9">
        <w:t xml:space="preserve">h the </w:t>
      </w:r>
      <w:r w:rsidR="00580A3D" w:rsidRPr="00192FF9">
        <w:t xml:space="preserve">Department of </w:t>
      </w:r>
      <w:r w:rsidR="00463F9F" w:rsidRPr="00192FF9">
        <w:t>Social Services.</w:t>
      </w:r>
    </w:p>
    <w:p w14:paraId="24919BF6" w14:textId="63F5429A" w:rsidR="00740B33" w:rsidRPr="00192FF9" w:rsidRDefault="00740B33" w:rsidP="00E71FFD">
      <w:pPr>
        <w:pStyle w:val="NormalWeb"/>
        <w:rPr>
          <w:szCs w:val="20"/>
        </w:rPr>
      </w:pPr>
      <w:r w:rsidRPr="00192FF9">
        <w:rPr>
          <w:szCs w:val="20"/>
        </w:rPr>
        <w:t>The Amendment Rule</w:t>
      </w:r>
      <w:r w:rsidR="009175D9" w:rsidRPr="00192FF9">
        <w:rPr>
          <w:szCs w:val="20"/>
        </w:rPr>
        <w:t>s</w:t>
      </w:r>
      <w:r w:rsidRPr="00192FF9">
        <w:rPr>
          <w:szCs w:val="20"/>
        </w:rPr>
        <w:t xml:space="preserve"> </w:t>
      </w:r>
      <w:r w:rsidR="009175D9" w:rsidRPr="00192FF9">
        <w:rPr>
          <w:szCs w:val="20"/>
        </w:rPr>
        <w:t xml:space="preserve">were </w:t>
      </w:r>
      <w:r w:rsidRPr="00192FF9">
        <w:rPr>
          <w:szCs w:val="20"/>
        </w:rPr>
        <w:t>drafted by the Office of Parliamentary Counsel.</w:t>
      </w:r>
    </w:p>
    <w:p w14:paraId="0E52575C" w14:textId="5E32D976" w:rsidR="00590210" w:rsidRPr="00192FF9" w:rsidRDefault="00590210" w:rsidP="00D7682E">
      <w:pPr>
        <w:pageBreakBefore/>
        <w:spacing w:before="240"/>
        <w:jc w:val="right"/>
        <w:rPr>
          <w:b/>
          <w:sz w:val="20"/>
          <w:u w:val="single"/>
        </w:rPr>
      </w:pPr>
      <w:r w:rsidRPr="00192FF9">
        <w:rPr>
          <w:b/>
          <w:sz w:val="20"/>
          <w:u w:val="single"/>
        </w:rPr>
        <w:lastRenderedPageBreak/>
        <w:t>ATTACHMENT A</w:t>
      </w:r>
    </w:p>
    <w:p w14:paraId="07EE17D4" w14:textId="13526F5D" w:rsidR="00590210" w:rsidRPr="00192FF9" w:rsidRDefault="00590210" w:rsidP="00590210">
      <w:pPr>
        <w:spacing w:before="240"/>
        <w:ind w:right="91"/>
        <w:rPr>
          <w:b/>
          <w:bCs/>
          <w:szCs w:val="24"/>
          <w:u w:val="single"/>
        </w:rPr>
      </w:pPr>
      <w:r w:rsidRPr="00192FF9">
        <w:rPr>
          <w:b/>
          <w:bCs/>
          <w:u w:val="single"/>
        </w:rPr>
        <w:t>Details of the</w:t>
      </w:r>
      <w:r w:rsidR="005F07CD" w:rsidRPr="00192FF9">
        <w:rPr>
          <w:b/>
          <w:bCs/>
          <w:u w:val="single"/>
        </w:rPr>
        <w:t xml:space="preserve"> </w:t>
      </w:r>
      <w:r w:rsidR="005F07CD" w:rsidRPr="00192FF9">
        <w:rPr>
          <w:b/>
          <w:i/>
          <w:u w:val="single"/>
        </w:rPr>
        <w:t>Public Governance, Performance and Accountability Amendment (</w:t>
      </w:r>
      <w:r w:rsidR="00FB4294" w:rsidRPr="00192FF9">
        <w:rPr>
          <w:b/>
          <w:i/>
          <w:u w:val="single"/>
        </w:rPr>
        <w:t>National Commission for Aboriginal and Torres Strait Islander Children and Young People</w:t>
      </w:r>
      <w:r w:rsidR="005F07CD" w:rsidRPr="00192FF9">
        <w:rPr>
          <w:b/>
          <w:i/>
          <w:u w:val="single"/>
        </w:rPr>
        <w:t>) Rules 202</w:t>
      </w:r>
      <w:r w:rsidR="00752812" w:rsidRPr="00192FF9">
        <w:rPr>
          <w:b/>
          <w:i/>
          <w:u w:val="single"/>
        </w:rPr>
        <w:t>4</w:t>
      </w:r>
      <w:r w:rsidR="005F07CD" w:rsidRPr="00192FF9">
        <w:rPr>
          <w:i/>
        </w:rPr>
        <w:t xml:space="preserve"> </w:t>
      </w:r>
      <w:r w:rsidRPr="00192FF9">
        <w:rPr>
          <w:b/>
          <w:bCs/>
          <w:u w:val="single"/>
        </w:rPr>
        <w:t xml:space="preserve"> </w:t>
      </w:r>
    </w:p>
    <w:p w14:paraId="5414C45B" w14:textId="4A05B2C9" w:rsidR="00590210" w:rsidRPr="00192FF9" w:rsidRDefault="00590210" w:rsidP="00590210">
      <w:pPr>
        <w:spacing w:before="240"/>
        <w:rPr>
          <w:rFonts w:ascii="Calibri" w:hAnsi="Calibri"/>
          <w:b/>
          <w:sz w:val="22"/>
          <w:szCs w:val="22"/>
          <w:lang w:eastAsia="en-US"/>
        </w:rPr>
      </w:pPr>
      <w:r w:rsidRPr="00192FF9">
        <w:rPr>
          <w:b/>
        </w:rPr>
        <w:t xml:space="preserve">Section 1 – Name of </w:t>
      </w:r>
      <w:r w:rsidR="00E71FFD" w:rsidRPr="00192FF9">
        <w:rPr>
          <w:b/>
        </w:rPr>
        <w:t>instrument</w:t>
      </w:r>
    </w:p>
    <w:p w14:paraId="3BBDB492" w14:textId="3BD7D19C" w:rsidR="00590210" w:rsidRPr="00192FF9" w:rsidRDefault="00590210" w:rsidP="00590210">
      <w:pPr>
        <w:spacing w:before="240"/>
      </w:pPr>
      <w:r w:rsidRPr="00192FF9">
        <w:t>This section states that the name of th</w:t>
      </w:r>
      <w:r w:rsidR="005F07CD" w:rsidRPr="00192FF9">
        <w:t xml:space="preserve">is instrument </w:t>
      </w:r>
      <w:r w:rsidRPr="00192FF9">
        <w:t xml:space="preserve">is </w:t>
      </w:r>
      <w:bookmarkStart w:id="1" w:name="_Hlk129353637"/>
      <w:r w:rsidR="005F07CD" w:rsidRPr="00192FF9">
        <w:t xml:space="preserve">the </w:t>
      </w:r>
      <w:r w:rsidR="005F07CD" w:rsidRPr="00192FF9">
        <w:rPr>
          <w:i/>
        </w:rPr>
        <w:t>Public Governance, Performance and Accountability Amendment (</w:t>
      </w:r>
      <w:r w:rsidR="00FB4294" w:rsidRPr="00192FF9">
        <w:rPr>
          <w:i/>
        </w:rPr>
        <w:t>National Commission for Aboriginal and Torres Strait Islander Children and Young People</w:t>
      </w:r>
      <w:r w:rsidR="005F07CD" w:rsidRPr="00192FF9">
        <w:rPr>
          <w:i/>
        </w:rPr>
        <w:t>) Rules 202</w:t>
      </w:r>
      <w:bookmarkEnd w:id="1"/>
      <w:r w:rsidR="00AD7D93" w:rsidRPr="00192FF9">
        <w:rPr>
          <w:i/>
        </w:rPr>
        <w:t>4</w:t>
      </w:r>
      <w:r w:rsidR="00A93DCD" w:rsidRPr="00192FF9">
        <w:rPr>
          <w:i/>
        </w:rPr>
        <w:t xml:space="preserve"> </w:t>
      </w:r>
      <w:r w:rsidR="00A93DCD" w:rsidRPr="00192FF9">
        <w:rPr>
          <w:iCs/>
        </w:rPr>
        <w:t>(the Amendment Rules)</w:t>
      </w:r>
      <w:r w:rsidR="00E55347" w:rsidRPr="00192FF9">
        <w:rPr>
          <w:i/>
        </w:rPr>
        <w:t>.</w:t>
      </w:r>
    </w:p>
    <w:p w14:paraId="77C512E3" w14:textId="77777777" w:rsidR="00590210" w:rsidRPr="00192FF9" w:rsidRDefault="00590210" w:rsidP="00590210">
      <w:pPr>
        <w:spacing w:before="240"/>
        <w:ind w:right="91"/>
        <w:rPr>
          <w:b/>
        </w:rPr>
      </w:pPr>
      <w:r w:rsidRPr="00192FF9">
        <w:rPr>
          <w:b/>
        </w:rPr>
        <w:t>Section 2 – Commencement</w:t>
      </w:r>
    </w:p>
    <w:p w14:paraId="329BE0D4" w14:textId="66102B81" w:rsidR="00E71FFD" w:rsidRPr="00192FF9" w:rsidRDefault="00E71FFD" w:rsidP="00590210">
      <w:pPr>
        <w:spacing w:before="240"/>
        <w:ind w:right="91"/>
        <w:rPr>
          <w:shd w:val="clear" w:color="auto" w:fill="FFFFFF"/>
          <w:lang w:val="en-US"/>
        </w:rPr>
      </w:pPr>
      <w:r w:rsidRPr="00192FF9">
        <w:rPr>
          <w:shd w:val="clear" w:color="auto" w:fill="FFFFFF"/>
        </w:rPr>
        <w:t>This section provides that</w:t>
      </w:r>
      <w:r w:rsidR="00D64062" w:rsidRPr="00192FF9">
        <w:rPr>
          <w:shd w:val="clear" w:color="auto" w:fill="FFFFFF"/>
        </w:rPr>
        <w:t xml:space="preserve"> </w:t>
      </w:r>
      <w:r w:rsidR="00884705" w:rsidRPr="00192FF9">
        <w:rPr>
          <w:shd w:val="clear" w:color="auto" w:fill="FFFFFF"/>
        </w:rPr>
        <w:t>the whole of the instrument</w:t>
      </w:r>
      <w:r w:rsidR="005F07CD" w:rsidRPr="00192FF9">
        <w:rPr>
          <w:shd w:val="clear" w:color="auto" w:fill="FFFFFF"/>
        </w:rPr>
        <w:t xml:space="preserve"> </w:t>
      </w:r>
      <w:r w:rsidRPr="00192FF9">
        <w:rPr>
          <w:shd w:val="clear" w:color="auto" w:fill="FFFFFF"/>
          <w:lang w:val="en-US"/>
        </w:rPr>
        <w:t>commence</w:t>
      </w:r>
      <w:r w:rsidR="00884705" w:rsidRPr="00192FF9">
        <w:rPr>
          <w:shd w:val="clear" w:color="auto" w:fill="FFFFFF"/>
          <w:lang w:val="en-US"/>
        </w:rPr>
        <w:t>s</w:t>
      </w:r>
      <w:r w:rsidRPr="00192FF9">
        <w:rPr>
          <w:shd w:val="clear" w:color="auto" w:fill="FFFFFF"/>
          <w:lang w:val="en-US"/>
        </w:rPr>
        <w:t xml:space="preserve"> </w:t>
      </w:r>
      <w:r w:rsidR="00C3195A" w:rsidRPr="00192FF9">
        <w:rPr>
          <w:shd w:val="clear" w:color="auto" w:fill="FFFFFF"/>
          <w:lang w:val="en-US"/>
        </w:rPr>
        <w:t xml:space="preserve">on </w:t>
      </w:r>
      <w:r w:rsidR="00FB4294" w:rsidRPr="00192FF9">
        <w:rPr>
          <w:shd w:val="clear" w:color="auto" w:fill="FFFFFF"/>
          <w:lang w:val="en-US"/>
        </w:rPr>
        <w:t>13</w:t>
      </w:r>
      <w:r w:rsidR="002227F8">
        <w:rPr>
          <w:shd w:val="clear" w:color="auto" w:fill="FFFFFF"/>
          <w:lang w:val="en-US"/>
        </w:rPr>
        <w:t> </w:t>
      </w:r>
      <w:r w:rsidR="00FB4294" w:rsidRPr="00192FF9">
        <w:rPr>
          <w:shd w:val="clear" w:color="auto" w:fill="FFFFFF"/>
          <w:lang w:val="en-US"/>
        </w:rPr>
        <w:t>January</w:t>
      </w:r>
      <w:r w:rsidR="002227F8">
        <w:rPr>
          <w:shd w:val="clear" w:color="auto" w:fill="FFFFFF"/>
          <w:lang w:val="en-US"/>
        </w:rPr>
        <w:t> </w:t>
      </w:r>
      <w:r w:rsidR="00FB4294" w:rsidRPr="00192FF9">
        <w:rPr>
          <w:shd w:val="clear" w:color="auto" w:fill="FFFFFF"/>
          <w:lang w:val="en-US"/>
        </w:rPr>
        <w:t>2025.</w:t>
      </w:r>
    </w:p>
    <w:p w14:paraId="6A42BA2D" w14:textId="38AF27EF" w:rsidR="00590210" w:rsidRPr="00192FF9" w:rsidRDefault="00590210" w:rsidP="00590210">
      <w:pPr>
        <w:spacing w:before="240"/>
        <w:ind w:right="91"/>
        <w:rPr>
          <w:b/>
        </w:rPr>
      </w:pPr>
      <w:r w:rsidRPr="00192FF9">
        <w:rPr>
          <w:b/>
        </w:rPr>
        <w:t>Section 3 – Authority</w:t>
      </w:r>
    </w:p>
    <w:p w14:paraId="6D6993EF" w14:textId="2A2428A4" w:rsidR="00E71FFD" w:rsidRPr="00192FF9" w:rsidRDefault="00E71FFD" w:rsidP="00B90EB4">
      <w:pPr>
        <w:tabs>
          <w:tab w:val="left" w:pos="1418"/>
        </w:tabs>
        <w:spacing w:before="0" w:after="240"/>
        <w:rPr>
          <w:i/>
        </w:rPr>
      </w:pPr>
      <w:r w:rsidRPr="00192FF9">
        <w:rPr>
          <w:color w:val="000000"/>
          <w:shd w:val="clear" w:color="auto" w:fill="FFFFFF"/>
        </w:rPr>
        <w:t xml:space="preserve">This section </w:t>
      </w:r>
      <w:r w:rsidR="00381F46" w:rsidRPr="00192FF9">
        <w:rPr>
          <w:color w:val="000000"/>
          <w:shd w:val="clear" w:color="auto" w:fill="FFFFFF"/>
        </w:rPr>
        <w:t xml:space="preserve">provides that this instrument is made under the </w:t>
      </w:r>
      <w:r w:rsidRPr="00192FF9">
        <w:rPr>
          <w:i/>
        </w:rPr>
        <w:t xml:space="preserve">Public Governance, Performance and Accountability </w:t>
      </w:r>
      <w:r w:rsidR="00381F46" w:rsidRPr="00192FF9">
        <w:rPr>
          <w:i/>
        </w:rPr>
        <w:t>Act</w:t>
      </w:r>
      <w:r w:rsidR="00884705" w:rsidRPr="00192FF9">
        <w:rPr>
          <w:i/>
        </w:rPr>
        <w:t xml:space="preserve"> 2013</w:t>
      </w:r>
      <w:r w:rsidR="00381F46" w:rsidRPr="00192FF9">
        <w:rPr>
          <w:i/>
        </w:rPr>
        <w:t xml:space="preserve"> </w:t>
      </w:r>
      <w:r w:rsidR="00381F46" w:rsidRPr="00192FF9">
        <w:t>(PGPA Act).</w:t>
      </w:r>
      <w:r w:rsidR="00381F46" w:rsidRPr="00192FF9">
        <w:rPr>
          <w:i/>
        </w:rPr>
        <w:t xml:space="preserve"> </w:t>
      </w:r>
    </w:p>
    <w:p w14:paraId="317F13EC" w14:textId="77777777" w:rsidR="00B90EB4" w:rsidRPr="00192FF9" w:rsidRDefault="00B90EB4" w:rsidP="00B90EB4">
      <w:pPr>
        <w:shd w:val="clear" w:color="auto" w:fill="FFFFFF"/>
        <w:spacing w:before="0" w:after="0"/>
        <w:rPr>
          <w:color w:val="000000"/>
          <w:szCs w:val="24"/>
        </w:rPr>
      </w:pPr>
      <w:r w:rsidRPr="00192FF9">
        <w:rPr>
          <w:b/>
          <w:bCs/>
          <w:color w:val="000000"/>
          <w:szCs w:val="24"/>
        </w:rPr>
        <w:t>Section 4—Schedules</w:t>
      </w:r>
    </w:p>
    <w:p w14:paraId="732C17D4" w14:textId="77777777" w:rsidR="00B90EB4" w:rsidRPr="00192FF9" w:rsidRDefault="00B90EB4" w:rsidP="00B90EB4">
      <w:pPr>
        <w:shd w:val="clear" w:color="auto" w:fill="FFFFFF"/>
        <w:spacing w:before="0" w:after="0"/>
        <w:rPr>
          <w:color w:val="000000"/>
          <w:szCs w:val="24"/>
        </w:rPr>
      </w:pPr>
      <w:r w:rsidRPr="00192FF9">
        <w:rPr>
          <w:color w:val="000000"/>
          <w:szCs w:val="24"/>
        </w:rPr>
        <w:t> </w:t>
      </w:r>
    </w:p>
    <w:p w14:paraId="7D9B0AB6" w14:textId="6FAE2934" w:rsidR="00B90EB4" w:rsidRPr="00192FF9" w:rsidRDefault="00B90EB4" w:rsidP="00B90EB4">
      <w:pPr>
        <w:shd w:val="clear" w:color="auto" w:fill="FFFFFF"/>
        <w:spacing w:before="0" w:after="0"/>
        <w:rPr>
          <w:color w:val="000000"/>
          <w:szCs w:val="24"/>
        </w:rPr>
      </w:pPr>
      <w:r w:rsidRPr="00192FF9">
        <w:rPr>
          <w:color w:val="000000"/>
          <w:szCs w:val="24"/>
        </w:rPr>
        <w:t xml:space="preserve">This section provides that </w:t>
      </w:r>
      <w:r w:rsidR="00404FAF" w:rsidRPr="00192FF9">
        <w:rPr>
          <w:color w:val="000000"/>
          <w:szCs w:val="24"/>
        </w:rPr>
        <w:t>the</w:t>
      </w:r>
      <w:r w:rsidR="00381F46" w:rsidRPr="00192FF9">
        <w:rPr>
          <w:color w:val="000000"/>
          <w:szCs w:val="24"/>
        </w:rPr>
        <w:t xml:space="preserve"> </w:t>
      </w:r>
      <w:r w:rsidR="00381F46" w:rsidRPr="00192FF9">
        <w:rPr>
          <w:i/>
        </w:rPr>
        <w:t xml:space="preserve">Public Governance, Performance and Accountability Rule 2014 </w:t>
      </w:r>
      <w:r w:rsidR="00381F46" w:rsidRPr="00192FF9">
        <w:rPr>
          <w:iCs/>
          <w:sz w:val="23"/>
          <w:szCs w:val="23"/>
        </w:rPr>
        <w:t>(</w:t>
      </w:r>
      <w:r w:rsidR="00F8308B" w:rsidRPr="00192FF9">
        <w:rPr>
          <w:color w:val="000000"/>
          <w:szCs w:val="24"/>
        </w:rPr>
        <w:t>PGPA</w:t>
      </w:r>
      <w:r w:rsidR="00404FAF" w:rsidRPr="00192FF9">
        <w:rPr>
          <w:color w:val="000000"/>
          <w:szCs w:val="24"/>
        </w:rPr>
        <w:t xml:space="preserve"> Rule</w:t>
      </w:r>
      <w:r w:rsidR="00381F46" w:rsidRPr="00192FF9">
        <w:rPr>
          <w:color w:val="000000"/>
          <w:szCs w:val="24"/>
        </w:rPr>
        <w:t xml:space="preserve">) </w:t>
      </w:r>
      <w:r w:rsidR="00404FAF" w:rsidRPr="00192FF9">
        <w:rPr>
          <w:color w:val="000000"/>
          <w:szCs w:val="24"/>
        </w:rPr>
        <w:t>is amended as set out in Schedule 1 to this instrument</w:t>
      </w:r>
      <w:r w:rsidR="00F8308B" w:rsidRPr="00192FF9">
        <w:rPr>
          <w:color w:val="000000"/>
          <w:szCs w:val="24"/>
        </w:rPr>
        <w:t>.</w:t>
      </w:r>
    </w:p>
    <w:p w14:paraId="3FF6DB22" w14:textId="77777777" w:rsidR="00B90EB4" w:rsidRPr="00192FF9" w:rsidRDefault="00B90EB4" w:rsidP="00B90EB4">
      <w:pPr>
        <w:shd w:val="clear" w:color="auto" w:fill="FFFFFF"/>
        <w:spacing w:before="0" w:after="0"/>
        <w:rPr>
          <w:color w:val="000000"/>
          <w:szCs w:val="24"/>
        </w:rPr>
      </w:pPr>
      <w:r w:rsidRPr="00192FF9">
        <w:rPr>
          <w:color w:val="000000"/>
          <w:szCs w:val="24"/>
        </w:rPr>
        <w:t> </w:t>
      </w:r>
    </w:p>
    <w:p w14:paraId="7C417A4B" w14:textId="78E51B8D" w:rsidR="00B90EB4" w:rsidRPr="00192FF9" w:rsidRDefault="00B90EB4" w:rsidP="00B90EB4">
      <w:pPr>
        <w:shd w:val="clear" w:color="auto" w:fill="FFFFFF"/>
        <w:spacing w:before="0" w:after="0"/>
        <w:rPr>
          <w:b/>
          <w:bCs/>
          <w:color w:val="000000"/>
          <w:szCs w:val="24"/>
        </w:rPr>
      </w:pPr>
      <w:r w:rsidRPr="00192FF9">
        <w:rPr>
          <w:b/>
          <w:bCs/>
          <w:color w:val="000000"/>
          <w:szCs w:val="24"/>
        </w:rPr>
        <w:t>Schedule 1—Amendments</w:t>
      </w:r>
    </w:p>
    <w:p w14:paraId="085EF6B9" w14:textId="7B3BF3E4" w:rsidR="00B90EB4" w:rsidRPr="00192FF9" w:rsidRDefault="00B90EB4" w:rsidP="00B90EB4">
      <w:pPr>
        <w:shd w:val="clear" w:color="auto" w:fill="FFFFFF"/>
        <w:spacing w:before="0" w:after="0"/>
        <w:rPr>
          <w:color w:val="000000"/>
          <w:szCs w:val="24"/>
        </w:rPr>
      </w:pPr>
    </w:p>
    <w:p w14:paraId="46085C14" w14:textId="6D130C8D" w:rsidR="00423FC8" w:rsidRPr="00192FF9" w:rsidRDefault="00D07E4A" w:rsidP="04C4BC6C">
      <w:pPr>
        <w:shd w:val="clear" w:color="auto" w:fill="FFFFFF" w:themeFill="background1"/>
        <w:spacing w:before="0" w:after="0"/>
        <w:rPr>
          <w:bCs/>
          <w:i/>
          <w:color w:val="000000"/>
          <w:szCs w:val="24"/>
        </w:rPr>
      </w:pPr>
      <w:r w:rsidRPr="00192FF9">
        <w:rPr>
          <w:i/>
          <w:color w:val="000000" w:themeColor="text1"/>
        </w:rPr>
        <w:t>Public Governance, Performance and Accountability Rule 2014</w:t>
      </w:r>
    </w:p>
    <w:p w14:paraId="0ED56527" w14:textId="2B963A3F" w:rsidR="00D07E4A" w:rsidRPr="00192FF9" w:rsidRDefault="00D07E4A" w:rsidP="00B90EB4">
      <w:pPr>
        <w:shd w:val="clear" w:color="auto" w:fill="FFFFFF"/>
        <w:spacing w:before="0" w:after="0"/>
        <w:rPr>
          <w:b/>
          <w:i/>
          <w:color w:val="000000"/>
          <w:szCs w:val="24"/>
        </w:rPr>
      </w:pPr>
    </w:p>
    <w:p w14:paraId="3D455BC1" w14:textId="3B10DAD5" w:rsidR="00D07E4A" w:rsidRPr="00192FF9" w:rsidRDefault="00D07E4A" w:rsidP="093171C2">
      <w:pPr>
        <w:shd w:val="clear" w:color="auto" w:fill="FFFFFF" w:themeFill="background1"/>
        <w:spacing w:before="0" w:after="0"/>
        <w:rPr>
          <w:b/>
          <w:szCs w:val="24"/>
        </w:rPr>
      </w:pPr>
      <w:r w:rsidRPr="00192FF9">
        <w:rPr>
          <w:b/>
          <w:szCs w:val="24"/>
        </w:rPr>
        <w:t>Item 1 –</w:t>
      </w:r>
      <w:r w:rsidR="00380742" w:rsidRPr="00192FF9">
        <w:rPr>
          <w:b/>
          <w:szCs w:val="24"/>
        </w:rPr>
        <w:t xml:space="preserve"> </w:t>
      </w:r>
      <w:r w:rsidR="008E005C" w:rsidRPr="00192FF9">
        <w:rPr>
          <w:b/>
          <w:szCs w:val="24"/>
        </w:rPr>
        <w:t xml:space="preserve">Clause </w:t>
      </w:r>
      <w:r w:rsidR="00B41362" w:rsidRPr="00192FF9">
        <w:rPr>
          <w:b/>
          <w:szCs w:val="24"/>
        </w:rPr>
        <w:t>12AA</w:t>
      </w:r>
      <w:r w:rsidR="008E005C" w:rsidRPr="00192FF9">
        <w:rPr>
          <w:b/>
          <w:szCs w:val="24"/>
        </w:rPr>
        <w:t xml:space="preserve"> of Schedule 1</w:t>
      </w:r>
    </w:p>
    <w:p w14:paraId="6ACBE247" w14:textId="77777777" w:rsidR="0068598F" w:rsidRPr="00192FF9" w:rsidRDefault="0068598F" w:rsidP="093171C2">
      <w:pPr>
        <w:shd w:val="clear" w:color="auto" w:fill="FFFFFF" w:themeFill="background1"/>
        <w:spacing w:before="0" w:after="0"/>
        <w:rPr>
          <w:b/>
          <w:szCs w:val="24"/>
        </w:rPr>
      </w:pPr>
    </w:p>
    <w:p w14:paraId="5EF2F019" w14:textId="478BEDB4" w:rsidR="00435256" w:rsidRPr="00192FF9" w:rsidRDefault="0089632C" w:rsidP="67D082F7">
      <w:pPr>
        <w:shd w:val="clear" w:color="auto" w:fill="FFFFFF" w:themeFill="background1"/>
        <w:spacing w:before="0" w:after="0"/>
      </w:pPr>
      <w:r w:rsidRPr="00192FF9">
        <w:t>This item</w:t>
      </w:r>
      <w:r w:rsidR="00920CE5" w:rsidRPr="00192FF9">
        <w:t xml:space="preserve"> inserts Clause 12AA</w:t>
      </w:r>
      <w:r w:rsidR="00DF649C" w:rsidRPr="00192FF9">
        <w:t xml:space="preserve"> into Schedule 1 of the PGPA Rule</w:t>
      </w:r>
      <w:r w:rsidR="002F17A7" w:rsidRPr="00192FF9">
        <w:t xml:space="preserve">. </w:t>
      </w:r>
      <w:r w:rsidR="002227F8">
        <w:t>Clause 12AA</w:t>
      </w:r>
      <w:r w:rsidR="002F17A7" w:rsidRPr="00192FF9">
        <w:t xml:space="preserve"> </w:t>
      </w:r>
      <w:r w:rsidR="00DF649C" w:rsidRPr="00192FF9">
        <w:t xml:space="preserve">prescribes the National Commission for Aboriginal and Torres Strait Islander Children and Young People (the Commission) </w:t>
      </w:r>
      <w:r w:rsidR="00ED6941" w:rsidRPr="00192FF9">
        <w:t>as a listed entity</w:t>
      </w:r>
      <w:r w:rsidR="00CF7B68" w:rsidRPr="00192FF9">
        <w:t>, a type of non</w:t>
      </w:r>
      <w:r w:rsidR="002629EC">
        <w:noBreakHyphen/>
      </w:r>
      <w:r w:rsidR="00CF7B68" w:rsidRPr="00192FF9">
        <w:t xml:space="preserve">corporate </w:t>
      </w:r>
      <w:r w:rsidR="002227F8">
        <w:t xml:space="preserve">Commonwealth </w:t>
      </w:r>
      <w:r w:rsidR="00CF7B68" w:rsidRPr="00192FF9">
        <w:t xml:space="preserve">entity, for the purposes of </w:t>
      </w:r>
      <w:r w:rsidR="00B004A5" w:rsidRPr="00192FF9">
        <w:t xml:space="preserve">the </w:t>
      </w:r>
      <w:r w:rsidR="00CF7B68" w:rsidRPr="00192FF9">
        <w:t>finance law</w:t>
      </w:r>
      <w:r w:rsidR="00ED6941" w:rsidRPr="00192FF9">
        <w:t xml:space="preserve">. From the commencement of the </w:t>
      </w:r>
      <w:r w:rsidR="00116C0A">
        <w:t>i</w:t>
      </w:r>
      <w:r w:rsidR="00DE587D">
        <w:t>nstrument</w:t>
      </w:r>
      <w:r w:rsidR="00116C0A" w:rsidRPr="00192FF9">
        <w:t xml:space="preserve"> </w:t>
      </w:r>
      <w:r w:rsidR="00ED6941" w:rsidRPr="00192FF9">
        <w:t xml:space="preserve">on 13 January 2025, </w:t>
      </w:r>
      <w:r w:rsidR="00580584" w:rsidRPr="00192FF9">
        <w:t>the Commission will commence as a non</w:t>
      </w:r>
      <w:r w:rsidR="002629EC">
        <w:noBreakHyphen/>
      </w:r>
      <w:r w:rsidR="00580584" w:rsidRPr="00192FF9">
        <w:t>corporate Commonwealth entity for the purposes of the PGPA Act, reflecting the Government’s decisio</w:t>
      </w:r>
      <w:r w:rsidR="00E77106" w:rsidRPr="00192FF9">
        <w:t xml:space="preserve">n to establish the entity in the </w:t>
      </w:r>
      <w:r w:rsidR="004A6EDF" w:rsidRPr="00192FF9">
        <w:t>2024-25 Budget.</w:t>
      </w:r>
    </w:p>
    <w:p w14:paraId="0714E8A7" w14:textId="77777777" w:rsidR="006D7539" w:rsidRPr="00192FF9" w:rsidRDefault="006D7539" w:rsidP="67D082F7">
      <w:pPr>
        <w:shd w:val="clear" w:color="auto" w:fill="FFFFFF" w:themeFill="background1"/>
        <w:spacing w:before="0" w:after="0"/>
      </w:pPr>
    </w:p>
    <w:p w14:paraId="631CA4B5" w14:textId="05C92DA8" w:rsidR="00435256" w:rsidRPr="00192FF9" w:rsidRDefault="005E69C8" w:rsidP="67D082F7">
      <w:pPr>
        <w:shd w:val="clear" w:color="auto" w:fill="FFFFFF" w:themeFill="background1"/>
        <w:spacing w:before="0" w:after="0"/>
      </w:pPr>
      <w:r w:rsidRPr="00192FF9">
        <w:t xml:space="preserve">The establishment of the Commission </w:t>
      </w:r>
      <w:r w:rsidR="006076D7" w:rsidRPr="00192FF9">
        <w:t xml:space="preserve">aligns with the </w:t>
      </w:r>
      <w:r w:rsidR="00F027F4" w:rsidRPr="00192FF9">
        <w:t xml:space="preserve">Government’s </w:t>
      </w:r>
      <w:r w:rsidR="006076D7" w:rsidRPr="00192FF9">
        <w:t>commitment to establish a ‘legislated, independent and empowered National Commissioner’</w:t>
      </w:r>
      <w:r w:rsidR="009E7280" w:rsidRPr="00192FF9">
        <w:t xml:space="preserve"> to achieve better outcomes for First Nations children, young people and their families</w:t>
      </w:r>
      <w:r w:rsidR="00100F6E" w:rsidRPr="00192FF9">
        <w:t xml:space="preserve">, </w:t>
      </w:r>
      <w:r w:rsidR="0015491F">
        <w:t>informed by</w:t>
      </w:r>
      <w:r w:rsidR="0015491F" w:rsidRPr="00192FF9">
        <w:t xml:space="preserve"> </w:t>
      </w:r>
      <w:r w:rsidR="0048679C" w:rsidRPr="00192FF9">
        <w:t xml:space="preserve">the release of the </w:t>
      </w:r>
      <w:r w:rsidR="0048679C" w:rsidRPr="00E861AB">
        <w:rPr>
          <w:i/>
          <w:iCs/>
        </w:rPr>
        <w:t>Safe and Supported: Aboriginal and Torres Strait Islander First Action Plan 2023-2026</w:t>
      </w:r>
      <w:r w:rsidR="0048679C" w:rsidRPr="00192FF9">
        <w:t>.</w:t>
      </w:r>
    </w:p>
    <w:p w14:paraId="50DE1745" w14:textId="77777777" w:rsidR="00D866E6" w:rsidRPr="00192FF9" w:rsidRDefault="00D866E6" w:rsidP="67D082F7">
      <w:pPr>
        <w:shd w:val="clear" w:color="auto" w:fill="FFFFFF" w:themeFill="background1"/>
        <w:spacing w:before="0" w:after="0"/>
      </w:pPr>
    </w:p>
    <w:p w14:paraId="2FE3630A" w14:textId="77777777" w:rsidR="002227F8" w:rsidRDefault="002227F8">
      <w:pPr>
        <w:spacing w:before="0" w:after="0"/>
      </w:pPr>
      <w:r>
        <w:br w:type="page"/>
      </w:r>
    </w:p>
    <w:p w14:paraId="01CF3831" w14:textId="58DC7D17" w:rsidR="00D866E6" w:rsidRPr="00192FF9" w:rsidRDefault="0075551A" w:rsidP="67D082F7">
      <w:pPr>
        <w:shd w:val="clear" w:color="auto" w:fill="FFFFFF" w:themeFill="background1"/>
        <w:spacing w:before="0" w:after="0"/>
      </w:pPr>
      <w:r w:rsidRPr="00192FF9">
        <w:lastRenderedPageBreak/>
        <w:t>As a listed entity the Commission will comprise</w:t>
      </w:r>
      <w:r w:rsidR="002227F8">
        <w:t xml:space="preserve"> </w:t>
      </w:r>
      <w:r w:rsidRPr="00192FF9">
        <w:t>the following persons</w:t>
      </w:r>
      <w:r w:rsidR="00CD4D5D" w:rsidRPr="00192FF9">
        <w:t xml:space="preserve">: </w:t>
      </w:r>
    </w:p>
    <w:p w14:paraId="73D4D275" w14:textId="0CAA8D40" w:rsidR="00CD4D5D" w:rsidRPr="00192FF9" w:rsidRDefault="00310284" w:rsidP="00CD4D5D">
      <w:pPr>
        <w:pStyle w:val="ListParagraph"/>
        <w:numPr>
          <w:ilvl w:val="0"/>
          <w:numId w:val="13"/>
        </w:numPr>
        <w:shd w:val="clear" w:color="auto" w:fill="FFFFFF" w:themeFill="background1"/>
        <w:spacing w:before="0" w:after="0"/>
      </w:pPr>
      <w:r w:rsidRPr="00192FF9">
        <w:t>the person occupying</w:t>
      </w:r>
      <w:r w:rsidR="00592541" w:rsidRPr="00192FF9">
        <w:t>, or per</w:t>
      </w:r>
      <w:r w:rsidR="002A1EE0" w:rsidRPr="00192FF9">
        <w:t>forming the duties of, the office known as the National Commission</w:t>
      </w:r>
      <w:r w:rsidR="48A3B007" w:rsidRPr="00192FF9">
        <w:t>er</w:t>
      </w:r>
      <w:r w:rsidR="002A1EE0" w:rsidRPr="00192FF9">
        <w:t xml:space="preserve"> for Aboriginal and Torres Strait Islander Children and Young People</w:t>
      </w:r>
      <w:r w:rsidR="00AA362F" w:rsidRPr="00192FF9">
        <w:t>;</w:t>
      </w:r>
      <w:r w:rsidR="00522295" w:rsidRPr="00192FF9">
        <w:t xml:space="preserve"> and</w:t>
      </w:r>
    </w:p>
    <w:p w14:paraId="46C99063" w14:textId="7D87380B" w:rsidR="00522295" w:rsidRPr="00192FF9" w:rsidRDefault="00522295" w:rsidP="00CD4D5D">
      <w:pPr>
        <w:pStyle w:val="ListParagraph"/>
        <w:numPr>
          <w:ilvl w:val="0"/>
          <w:numId w:val="13"/>
        </w:numPr>
        <w:shd w:val="clear" w:color="auto" w:fill="FFFFFF" w:themeFill="background1"/>
        <w:spacing w:before="0" w:after="0"/>
      </w:pPr>
      <w:r w:rsidRPr="00192FF9">
        <w:t xml:space="preserve">persons engaged under the </w:t>
      </w:r>
      <w:r w:rsidRPr="00192FF9">
        <w:rPr>
          <w:i/>
          <w:iCs/>
        </w:rPr>
        <w:t>Public Service Act 1999</w:t>
      </w:r>
      <w:r w:rsidRPr="00192FF9">
        <w:t xml:space="preserve"> (PS Act) to assist the National Commission</w:t>
      </w:r>
      <w:r w:rsidR="6CC0D32C" w:rsidRPr="00192FF9">
        <w:t>er</w:t>
      </w:r>
      <w:r w:rsidRPr="00192FF9">
        <w:t xml:space="preserve"> for Aboriginal and Torres Strait Islander Children and Young People.</w:t>
      </w:r>
    </w:p>
    <w:p w14:paraId="40BE0718" w14:textId="77777777" w:rsidR="00522295" w:rsidRPr="00192FF9" w:rsidRDefault="00522295" w:rsidP="00522295">
      <w:pPr>
        <w:shd w:val="clear" w:color="auto" w:fill="FFFFFF" w:themeFill="background1"/>
        <w:spacing w:before="0" w:after="0"/>
      </w:pPr>
    </w:p>
    <w:p w14:paraId="22ADA773" w14:textId="3A417DC8" w:rsidR="00522295" w:rsidRPr="00192FF9" w:rsidRDefault="00522295" w:rsidP="00522295">
      <w:pPr>
        <w:shd w:val="clear" w:color="auto" w:fill="FFFFFF" w:themeFill="background1"/>
        <w:spacing w:before="0" w:after="0"/>
      </w:pPr>
      <w:r w:rsidRPr="00192FF9">
        <w:t>Among the purposes set out for the listed entity, the Commission will be responsible for:</w:t>
      </w:r>
    </w:p>
    <w:p w14:paraId="604E576A" w14:textId="59C4FC11" w:rsidR="00B311A9" w:rsidRPr="00192FF9" w:rsidRDefault="00B311A9" w:rsidP="00B311A9">
      <w:pPr>
        <w:pStyle w:val="ListParagraph"/>
        <w:numPr>
          <w:ilvl w:val="0"/>
          <w:numId w:val="15"/>
        </w:numPr>
        <w:shd w:val="clear" w:color="auto" w:fill="FFFFFF" w:themeFill="background1"/>
        <w:spacing w:before="0" w:after="0"/>
      </w:pPr>
      <w:r w:rsidRPr="00192FF9">
        <w:t>promoting and protecting the rights of Aboriginal and Torres Strait Islander children and young people through strategic policy advice and reports to Government on matters affecting Aboriginal and Torres Strait Islander children and young people, and their families;</w:t>
      </w:r>
    </w:p>
    <w:p w14:paraId="387C6B21" w14:textId="31F32005" w:rsidR="00B311A9" w:rsidRPr="00192FF9" w:rsidRDefault="00B311A9" w:rsidP="00B311A9">
      <w:pPr>
        <w:pStyle w:val="ListParagraph"/>
        <w:numPr>
          <w:ilvl w:val="0"/>
          <w:numId w:val="15"/>
        </w:numPr>
        <w:shd w:val="clear" w:color="auto" w:fill="FFFFFF" w:themeFill="background1"/>
        <w:spacing w:before="0" w:after="0"/>
      </w:pPr>
      <w:r w:rsidRPr="00192FF9">
        <w:t>providing advice to Government on</w:t>
      </w:r>
      <w:r w:rsidR="003C2888" w:rsidRPr="00192FF9">
        <w:t>,</w:t>
      </w:r>
      <w:r w:rsidRPr="00192FF9">
        <w:t xml:space="preserve"> and inform the implementation of key policy frameworks</w:t>
      </w:r>
      <w:r w:rsidR="003C2888" w:rsidRPr="00192FF9">
        <w:t>,</w:t>
      </w:r>
      <w:r w:rsidRPr="00192FF9">
        <w:t xml:space="preserve"> which seek to improve outcomes for Aboriginal and Torres Strait Islander children and young people and their families;</w:t>
      </w:r>
    </w:p>
    <w:p w14:paraId="1826A0DD" w14:textId="41DE7F98" w:rsidR="00B311A9" w:rsidRPr="00192FF9" w:rsidRDefault="00B311A9" w:rsidP="00B311A9">
      <w:pPr>
        <w:pStyle w:val="ListParagraph"/>
        <w:numPr>
          <w:ilvl w:val="0"/>
          <w:numId w:val="15"/>
        </w:numPr>
        <w:shd w:val="clear" w:color="auto" w:fill="FFFFFF" w:themeFill="background1"/>
        <w:spacing w:before="0" w:after="0"/>
      </w:pPr>
      <w:r w:rsidRPr="00192FF9">
        <w:t>promoting and enhancing coordination across Commonwealth</w:t>
      </w:r>
      <w:r w:rsidR="00464D7B" w:rsidRPr="00192FF9">
        <w:t xml:space="preserve">, </w:t>
      </w:r>
      <w:r w:rsidRPr="00192FF9">
        <w:t xml:space="preserve">State and Territory governments, commissioners, guardians and advocates and </w:t>
      </w:r>
      <w:r w:rsidR="005457FB" w:rsidRPr="00192FF9">
        <w:t>non</w:t>
      </w:r>
      <w:r w:rsidR="00464D7B" w:rsidRPr="00192FF9">
        <w:noBreakHyphen/>
      </w:r>
      <w:r w:rsidR="005457FB" w:rsidRPr="00192FF9">
        <w:t>government</w:t>
      </w:r>
      <w:r w:rsidRPr="00192FF9">
        <w:t xml:space="preserve"> organisations on matters related to Aboriginal and Torres Strait Islander children and young people;</w:t>
      </w:r>
    </w:p>
    <w:p w14:paraId="1CF609E4" w14:textId="0FD1B094" w:rsidR="00B311A9" w:rsidRPr="00192FF9" w:rsidRDefault="00B311A9" w:rsidP="00B311A9">
      <w:pPr>
        <w:pStyle w:val="ListParagraph"/>
        <w:numPr>
          <w:ilvl w:val="0"/>
          <w:numId w:val="15"/>
        </w:numPr>
        <w:shd w:val="clear" w:color="auto" w:fill="FFFFFF" w:themeFill="background1"/>
        <w:spacing w:before="0" w:after="0"/>
      </w:pPr>
      <w:r w:rsidRPr="00192FF9">
        <w:t xml:space="preserve">undertaking consultation with Aboriginal and Torres Strait Islander children and young people and their families, relevant Commonwealth and State and Territory governments, commissioners, guardians and advocates and </w:t>
      </w:r>
      <w:r w:rsidR="005457FB" w:rsidRPr="00192FF9">
        <w:t>non</w:t>
      </w:r>
      <w:r w:rsidR="00464D7B" w:rsidRPr="00192FF9">
        <w:noBreakHyphen/>
      </w:r>
      <w:r w:rsidR="005457FB" w:rsidRPr="00192FF9">
        <w:t>government</w:t>
      </w:r>
      <w:r w:rsidRPr="00192FF9">
        <w:t xml:space="preserve"> organisations; and</w:t>
      </w:r>
    </w:p>
    <w:p w14:paraId="57C8FBB7" w14:textId="2A11B295" w:rsidR="00AA4729" w:rsidRPr="00192FF9" w:rsidRDefault="00B311A9" w:rsidP="00B311A9">
      <w:pPr>
        <w:pStyle w:val="ListParagraph"/>
        <w:numPr>
          <w:ilvl w:val="0"/>
          <w:numId w:val="15"/>
        </w:numPr>
        <w:shd w:val="clear" w:color="auto" w:fill="FFFFFF" w:themeFill="background1"/>
        <w:spacing w:before="0" w:after="0"/>
      </w:pPr>
      <w:r w:rsidRPr="00192FF9">
        <w:t>ensuring the voices of Aboriginal and Torres Strait Islander children and young people and their families are reflected in advice to Government.</w:t>
      </w:r>
    </w:p>
    <w:p w14:paraId="2EA7828D" w14:textId="0A713062" w:rsidR="00403794" w:rsidRPr="00192FF9" w:rsidRDefault="00403794" w:rsidP="00AA4729">
      <w:pPr>
        <w:shd w:val="clear" w:color="auto" w:fill="FFFFFF" w:themeFill="background1"/>
        <w:spacing w:before="0" w:after="0"/>
      </w:pPr>
    </w:p>
    <w:p w14:paraId="15B35295" w14:textId="79A97460" w:rsidR="00403794" w:rsidRPr="00192FF9" w:rsidRDefault="00403794" w:rsidP="00AA4729">
      <w:pPr>
        <w:shd w:val="clear" w:color="auto" w:fill="FFFFFF" w:themeFill="background1"/>
        <w:spacing w:before="0" w:after="0"/>
      </w:pPr>
      <w:r w:rsidRPr="00192FF9">
        <w:t xml:space="preserve">The Commission is part of the Social Services </w:t>
      </w:r>
      <w:r w:rsidR="00ED0D96" w:rsidRPr="00192FF9">
        <w:t>portfolio</w:t>
      </w:r>
      <w:r w:rsidR="00D22C33" w:rsidRPr="00192FF9">
        <w:t>.</w:t>
      </w:r>
    </w:p>
    <w:p w14:paraId="3AD947D5" w14:textId="77777777" w:rsidR="00ED0D96" w:rsidRPr="00192FF9" w:rsidRDefault="00ED0D96" w:rsidP="00AA4729">
      <w:pPr>
        <w:shd w:val="clear" w:color="auto" w:fill="FFFFFF" w:themeFill="background1"/>
        <w:spacing w:before="0" w:after="0"/>
      </w:pPr>
    </w:p>
    <w:p w14:paraId="3669A837" w14:textId="37451467" w:rsidR="00ED0D96" w:rsidRPr="00192FF9" w:rsidRDefault="00ED0D96" w:rsidP="00AA4729">
      <w:pPr>
        <w:shd w:val="clear" w:color="auto" w:fill="FFFFFF" w:themeFill="background1"/>
        <w:spacing w:before="0" w:after="0"/>
      </w:pPr>
      <w:r w:rsidRPr="00192FF9">
        <w:t xml:space="preserve">At the time of commencement as a non-corporate Commonwealth entity, the responsible Minister for the Commission is the </w:t>
      </w:r>
      <w:r w:rsidRPr="00E861AB">
        <w:t xml:space="preserve">Minister </w:t>
      </w:r>
      <w:r w:rsidR="00330399" w:rsidRPr="00E861AB">
        <w:t xml:space="preserve">for </w:t>
      </w:r>
      <w:r w:rsidR="00CF32F4" w:rsidRPr="00192FF9">
        <w:t>Social Services</w:t>
      </w:r>
      <w:r w:rsidR="00330399" w:rsidRPr="00192FF9">
        <w:t xml:space="preserve">. </w:t>
      </w:r>
    </w:p>
    <w:p w14:paraId="1A620653" w14:textId="77777777" w:rsidR="00330399" w:rsidRPr="00192FF9" w:rsidRDefault="00330399" w:rsidP="00AA4729">
      <w:pPr>
        <w:shd w:val="clear" w:color="auto" w:fill="FFFFFF" w:themeFill="background1"/>
        <w:spacing w:before="0" w:after="0"/>
      </w:pPr>
    </w:p>
    <w:p w14:paraId="3F924B81" w14:textId="08657641" w:rsidR="00330399" w:rsidRPr="00192FF9" w:rsidRDefault="002C7F8C" w:rsidP="00AA4729">
      <w:pPr>
        <w:shd w:val="clear" w:color="auto" w:fill="FFFFFF" w:themeFill="background1"/>
        <w:spacing w:before="0" w:after="0"/>
      </w:pPr>
      <w:r w:rsidRPr="00192FF9">
        <w:t>The Commission</w:t>
      </w:r>
      <w:r w:rsidR="00363C2B" w:rsidRPr="00192FF9">
        <w:t xml:space="preserve"> was established as an Executive Agency under </w:t>
      </w:r>
      <w:r w:rsidR="00AC0099" w:rsidRPr="00192FF9">
        <w:t xml:space="preserve">section </w:t>
      </w:r>
      <w:r w:rsidR="00F4103D" w:rsidRPr="00192FF9">
        <w:t>65 of the PS</w:t>
      </w:r>
      <w:r w:rsidR="00C92270">
        <w:t> </w:t>
      </w:r>
      <w:r w:rsidR="00F4103D" w:rsidRPr="00192FF9">
        <w:t xml:space="preserve">Act by the </w:t>
      </w:r>
      <w:r w:rsidR="00F4103D" w:rsidRPr="00192FF9">
        <w:rPr>
          <w:i/>
          <w:iCs/>
        </w:rPr>
        <w:t>Order to Establish the National Commission for Aboriginal and Torres Strait Islander Children and Young People as an Executive Agency</w:t>
      </w:r>
      <w:r w:rsidR="00F4103D" w:rsidRPr="00192FF9">
        <w:t xml:space="preserve">, made on </w:t>
      </w:r>
      <w:r w:rsidR="00AA0AFE" w:rsidRPr="00192FF9">
        <w:t>26 September 2024 and commencing on 13 January 2025.</w:t>
      </w:r>
    </w:p>
    <w:p w14:paraId="47B107D8" w14:textId="77777777" w:rsidR="00A514AA" w:rsidRPr="00192FF9" w:rsidRDefault="00A514AA" w:rsidP="00D7682E">
      <w:pPr>
        <w:pageBreakBefore/>
        <w:spacing w:before="240"/>
        <w:jc w:val="right"/>
        <w:rPr>
          <w:b/>
          <w:sz w:val="20"/>
          <w:u w:val="single"/>
        </w:rPr>
      </w:pPr>
      <w:r w:rsidRPr="00192FF9">
        <w:rPr>
          <w:b/>
          <w:sz w:val="20"/>
          <w:u w:val="single"/>
        </w:rPr>
        <w:lastRenderedPageBreak/>
        <w:t>ATTACHMENT B</w:t>
      </w:r>
    </w:p>
    <w:p w14:paraId="380F6CFD" w14:textId="77777777" w:rsidR="00A514AA" w:rsidRPr="00192FF9" w:rsidRDefault="00A514AA" w:rsidP="00005F9F">
      <w:pPr>
        <w:pStyle w:val="Heading3"/>
        <w:jc w:val="center"/>
      </w:pPr>
      <w:r w:rsidRPr="00192FF9">
        <w:t>Statement of Compatibility with Human Rights</w:t>
      </w:r>
    </w:p>
    <w:p w14:paraId="33149F02" w14:textId="17BEAA1D" w:rsidR="00C83B75" w:rsidRPr="00192FF9" w:rsidRDefault="00A514AA" w:rsidP="00005F9F">
      <w:pPr>
        <w:spacing w:before="240"/>
        <w:rPr>
          <w:i/>
        </w:rPr>
      </w:pPr>
      <w:r w:rsidRPr="00192FF9">
        <w:rPr>
          <w:i/>
        </w:rPr>
        <w:t>Prepared in accordance with Part 3 of the Human Rights (Parliamentary Scrutiny) Act 2011</w:t>
      </w:r>
      <w:r w:rsidR="00563FE3" w:rsidRPr="00192FF9">
        <w:rPr>
          <w:i/>
        </w:rPr>
        <w:t>.</w:t>
      </w:r>
    </w:p>
    <w:p w14:paraId="3AB78393" w14:textId="125CB589" w:rsidR="00053153" w:rsidRPr="00192FF9" w:rsidRDefault="00053153" w:rsidP="00005F9F">
      <w:pPr>
        <w:tabs>
          <w:tab w:val="left" w:pos="1418"/>
        </w:tabs>
        <w:spacing w:before="0" w:after="240"/>
        <w:rPr>
          <w:b/>
          <w:i/>
        </w:rPr>
      </w:pPr>
      <w:r w:rsidRPr="00192FF9">
        <w:rPr>
          <w:b/>
          <w:i/>
        </w:rPr>
        <w:t>Public Governance, Performance and Accountability Amendment</w:t>
      </w:r>
      <w:r w:rsidR="00563FE3" w:rsidRPr="00192FF9">
        <w:rPr>
          <w:b/>
          <w:i/>
        </w:rPr>
        <w:br/>
      </w:r>
      <w:r w:rsidRPr="00192FF9">
        <w:rPr>
          <w:b/>
          <w:i/>
        </w:rPr>
        <w:t>(</w:t>
      </w:r>
      <w:r w:rsidR="001D69EE" w:rsidRPr="00192FF9">
        <w:rPr>
          <w:b/>
          <w:i/>
        </w:rPr>
        <w:t>National Commission for Aboriginal and Torres Strait Islander Children and Young People</w:t>
      </w:r>
      <w:r w:rsidRPr="00192FF9">
        <w:rPr>
          <w:b/>
          <w:i/>
        </w:rPr>
        <w:t>) Rules 202</w:t>
      </w:r>
      <w:r w:rsidR="00473AD6" w:rsidRPr="00192FF9">
        <w:rPr>
          <w:b/>
          <w:i/>
        </w:rPr>
        <w:t>4</w:t>
      </w:r>
    </w:p>
    <w:p w14:paraId="6CBD1F40" w14:textId="76932166" w:rsidR="00A514AA" w:rsidRPr="00192FF9" w:rsidRDefault="00A514AA" w:rsidP="00A514AA">
      <w:pPr>
        <w:spacing w:before="240"/>
      </w:pPr>
      <w:r w:rsidRPr="00192FF9">
        <w:t xml:space="preserve">This Legislative Instrument is compatible with the human rights and freedoms recognised or declared in the international instruments listed in </w:t>
      </w:r>
      <w:r w:rsidR="4C4C44B5" w:rsidRPr="00192FF9">
        <w:t>section 3</w:t>
      </w:r>
      <w:r w:rsidRPr="00192FF9">
        <w:t xml:space="preserve"> of the </w:t>
      </w:r>
      <w:r w:rsidRPr="00192FF9">
        <w:rPr>
          <w:i/>
          <w:iCs/>
        </w:rPr>
        <w:t>Human Rights (Parliamentary Scrutiny) Act 2011</w:t>
      </w:r>
      <w:r w:rsidRPr="00192FF9">
        <w:t>.</w:t>
      </w:r>
    </w:p>
    <w:p w14:paraId="2E64CF71" w14:textId="77777777" w:rsidR="00A514AA" w:rsidRPr="00192FF9" w:rsidRDefault="00A514AA" w:rsidP="00A514AA">
      <w:pPr>
        <w:pStyle w:val="Heading3"/>
      </w:pPr>
      <w:r w:rsidRPr="00192FF9">
        <w:t>Overview of the Legislative Instrument</w:t>
      </w:r>
    </w:p>
    <w:p w14:paraId="2E0F798D" w14:textId="47F87CD6" w:rsidR="003A3E7C" w:rsidRDefault="00363715" w:rsidP="006D2EF7">
      <w:pPr>
        <w:shd w:val="clear" w:color="auto" w:fill="FFFFFF" w:themeFill="background1"/>
        <w:spacing w:before="0" w:after="0"/>
      </w:pPr>
      <w:r w:rsidRPr="006D2EF7">
        <w:t>The </w:t>
      </w:r>
      <w:r w:rsidR="004009DD" w:rsidRPr="006D2EF7">
        <w:rPr>
          <w:i/>
          <w:iCs/>
        </w:rPr>
        <w:t>Public Governance,</w:t>
      </w:r>
      <w:r w:rsidR="00620056" w:rsidRPr="006D2EF7">
        <w:rPr>
          <w:i/>
          <w:iCs/>
        </w:rPr>
        <w:t xml:space="preserve"> Per</w:t>
      </w:r>
      <w:r w:rsidR="00C10653" w:rsidRPr="006D2EF7">
        <w:rPr>
          <w:i/>
          <w:iCs/>
        </w:rPr>
        <w:t xml:space="preserve">formance and Accountability Act </w:t>
      </w:r>
      <w:r w:rsidR="00227D0C" w:rsidRPr="006D2EF7">
        <w:rPr>
          <w:i/>
          <w:iCs/>
        </w:rPr>
        <w:t>2013 (</w:t>
      </w:r>
      <w:r w:rsidR="00227D0C" w:rsidRPr="006D2EF7">
        <w:t xml:space="preserve">PGPA Act) </w:t>
      </w:r>
      <w:r w:rsidR="00482B32" w:rsidRPr="006D2EF7">
        <w:t xml:space="preserve">and the </w:t>
      </w:r>
      <w:r w:rsidR="00D3062B" w:rsidRPr="006D2EF7">
        <w:rPr>
          <w:i/>
          <w:iCs/>
        </w:rPr>
        <w:t>Public Governance, Performance and Accountability Rule 2014</w:t>
      </w:r>
      <w:r w:rsidR="00D3062B" w:rsidRPr="006D2EF7">
        <w:t xml:space="preserve"> (PGPA Rule) </w:t>
      </w:r>
      <w:r w:rsidR="00227D0C" w:rsidRPr="006D2EF7">
        <w:t>establish</w:t>
      </w:r>
      <w:r w:rsidR="00BF095F" w:rsidRPr="006D2EF7">
        <w:t xml:space="preserve"> </w:t>
      </w:r>
      <w:r w:rsidR="00227D0C" w:rsidRPr="006D2EF7">
        <w:t xml:space="preserve">a framework for regulating </w:t>
      </w:r>
      <w:r w:rsidR="000D2842" w:rsidRPr="006D2EF7">
        <w:t xml:space="preserve">resource management by Commonwealth </w:t>
      </w:r>
      <w:r w:rsidR="00B93316" w:rsidRPr="006D2EF7">
        <w:t xml:space="preserve">entities </w:t>
      </w:r>
      <w:r w:rsidR="000D2842" w:rsidRPr="006D2EF7">
        <w:t xml:space="preserve">and </w:t>
      </w:r>
      <w:r w:rsidR="000D1026" w:rsidRPr="006D2EF7">
        <w:t>companies</w:t>
      </w:r>
      <w:r w:rsidR="000D2842" w:rsidRPr="006D2EF7">
        <w:t xml:space="preserve">. </w:t>
      </w:r>
      <w:r w:rsidR="007F3ABA" w:rsidRPr="00192FF9">
        <w:t xml:space="preserve">Section </w:t>
      </w:r>
      <w:r w:rsidR="000D2842" w:rsidRPr="00192FF9">
        <w:t>101</w:t>
      </w:r>
      <w:r w:rsidR="000D2842" w:rsidRPr="006D2EF7">
        <w:t xml:space="preserve"> of the PGPA Act provides that the Finance Minister</w:t>
      </w:r>
      <w:r w:rsidR="00312CD1" w:rsidRPr="006D2EF7">
        <w:t xml:space="preserve"> may make rules </w:t>
      </w:r>
      <w:r w:rsidR="00DA0C68" w:rsidRPr="006D2EF7">
        <w:t>by legislative instrument to prescribe matters giving effect to the Act.</w:t>
      </w:r>
    </w:p>
    <w:p w14:paraId="1873E600" w14:textId="77777777" w:rsidR="006D2EF7" w:rsidRPr="006D2EF7" w:rsidRDefault="006D2EF7" w:rsidP="006D2EF7">
      <w:pPr>
        <w:shd w:val="clear" w:color="auto" w:fill="FFFFFF" w:themeFill="background1"/>
        <w:spacing w:before="0" w:after="0"/>
      </w:pPr>
    </w:p>
    <w:p w14:paraId="45D48041" w14:textId="76B05D37" w:rsidR="00E70929" w:rsidRDefault="005A307E" w:rsidP="006D2EF7">
      <w:pPr>
        <w:shd w:val="clear" w:color="auto" w:fill="FFFFFF" w:themeFill="background1"/>
        <w:spacing w:before="0" w:after="0"/>
      </w:pPr>
      <w:r w:rsidRPr="00192FF9">
        <w:t>Paragraph 103(e)</w:t>
      </w:r>
      <w:r w:rsidR="00773C91" w:rsidRPr="00192FF9">
        <w:t xml:space="preserve"> </w:t>
      </w:r>
      <w:r w:rsidR="00006BF2" w:rsidRPr="00192FF9">
        <w:t xml:space="preserve">of the PGPA Act provides that the rules </w:t>
      </w:r>
      <w:r w:rsidR="008E50B0" w:rsidRPr="00192FF9">
        <w:t xml:space="preserve">may make provision </w:t>
      </w:r>
      <w:r w:rsidR="00727538" w:rsidRPr="00192FF9">
        <w:t>for the name or purposes of a non-corporate Commonwealth entity that is prescribed by the rules to be a listed entity.</w:t>
      </w:r>
    </w:p>
    <w:p w14:paraId="3154DD63" w14:textId="77777777" w:rsidR="006D2EF7" w:rsidRPr="00192FF9" w:rsidRDefault="006D2EF7" w:rsidP="006D2EF7">
      <w:pPr>
        <w:shd w:val="clear" w:color="auto" w:fill="FFFFFF" w:themeFill="background1"/>
        <w:spacing w:before="0" w:after="0"/>
      </w:pPr>
    </w:p>
    <w:p w14:paraId="43B744AA" w14:textId="377654A2" w:rsidR="009E7280" w:rsidRDefault="00CB4983" w:rsidP="006D2EF7">
      <w:pPr>
        <w:shd w:val="clear" w:color="auto" w:fill="FFFFFF" w:themeFill="background1"/>
        <w:spacing w:before="0" w:after="0"/>
      </w:pPr>
      <w:r w:rsidRPr="00192FF9">
        <w:t xml:space="preserve">The </w:t>
      </w:r>
      <w:r w:rsidR="006362E9" w:rsidRPr="006D2EF7">
        <w:rPr>
          <w:i/>
          <w:iCs/>
        </w:rPr>
        <w:t>Public Governance, Performance and Accountability Amendment (</w:t>
      </w:r>
      <w:r w:rsidR="001D69EE" w:rsidRPr="006D2EF7">
        <w:rPr>
          <w:i/>
          <w:iCs/>
        </w:rPr>
        <w:t>National Commission for Aboriginal and Torres Strait Islander Children and Young People</w:t>
      </w:r>
      <w:r w:rsidR="006362E9" w:rsidRPr="006D2EF7">
        <w:rPr>
          <w:i/>
          <w:iCs/>
        </w:rPr>
        <w:t xml:space="preserve">) </w:t>
      </w:r>
      <w:r w:rsidR="00EA1E6F" w:rsidRPr="006D2EF7">
        <w:rPr>
          <w:i/>
          <w:iCs/>
        </w:rPr>
        <w:t>Rules 2024</w:t>
      </w:r>
      <w:r w:rsidR="00EA1E6F" w:rsidRPr="006D2EF7">
        <w:t xml:space="preserve"> </w:t>
      </w:r>
      <w:r w:rsidR="00EA1E6F" w:rsidRPr="00192FF9">
        <w:t>(</w:t>
      </w:r>
      <w:r w:rsidRPr="00192FF9">
        <w:t>Amendment Rules</w:t>
      </w:r>
      <w:r w:rsidR="00EA1E6F" w:rsidRPr="00192FF9">
        <w:t>)</w:t>
      </w:r>
      <w:r w:rsidRPr="00192FF9">
        <w:t xml:space="preserve"> amend</w:t>
      </w:r>
      <w:r w:rsidR="00EE1AFD" w:rsidRPr="00192FF9">
        <w:t>s</w:t>
      </w:r>
      <w:r w:rsidRPr="00192FF9">
        <w:t xml:space="preserve"> </w:t>
      </w:r>
      <w:r w:rsidR="00EE1AFD" w:rsidRPr="00192FF9">
        <w:t xml:space="preserve">Schedule 1 of the PGPA Rule </w:t>
      </w:r>
      <w:r w:rsidRPr="00192FF9">
        <w:t xml:space="preserve">by </w:t>
      </w:r>
      <w:r w:rsidR="00145194" w:rsidRPr="00192FF9">
        <w:t>inserting clause 12AA</w:t>
      </w:r>
      <w:r w:rsidR="002B3A4A" w:rsidRPr="00192FF9">
        <w:t xml:space="preserve">. The Amendment Rules </w:t>
      </w:r>
      <w:r w:rsidR="00145194" w:rsidRPr="00192FF9">
        <w:t xml:space="preserve">prescribe the National Commission for Aboriginal and Torres Strait Islander Children and Young People </w:t>
      </w:r>
      <w:r w:rsidR="00E71904" w:rsidRPr="00192FF9">
        <w:t xml:space="preserve">(the Commission) </w:t>
      </w:r>
      <w:r w:rsidR="00145194" w:rsidRPr="00192FF9">
        <w:t>as a listed entity, a type of non-corporate Commonwealth entity</w:t>
      </w:r>
      <w:r w:rsidR="00E71904" w:rsidRPr="00192FF9">
        <w:t xml:space="preserve"> for the purposes of finance law as defined in the PGPA Act.</w:t>
      </w:r>
      <w:r w:rsidR="000D7B91" w:rsidRPr="00192FF9">
        <w:t xml:space="preserve"> </w:t>
      </w:r>
      <w:r w:rsidR="00E71904" w:rsidRPr="00192FF9">
        <w:t>The Amendment Rules will establish the Co</w:t>
      </w:r>
      <w:r w:rsidR="000D7B91" w:rsidRPr="00192FF9">
        <w:t>mmission as a listed entity on 13 January 202</w:t>
      </w:r>
      <w:r w:rsidR="0015491F">
        <w:t>5</w:t>
      </w:r>
      <w:r w:rsidR="000D7B91" w:rsidRPr="00192FF9">
        <w:t xml:space="preserve">. </w:t>
      </w:r>
    </w:p>
    <w:p w14:paraId="5460DB21" w14:textId="77777777" w:rsidR="006D2EF7" w:rsidRPr="00192FF9" w:rsidRDefault="006D2EF7" w:rsidP="006D2EF7">
      <w:pPr>
        <w:shd w:val="clear" w:color="auto" w:fill="FFFFFF" w:themeFill="background1"/>
        <w:spacing w:before="0" w:after="0"/>
      </w:pPr>
    </w:p>
    <w:p w14:paraId="1C024CA5" w14:textId="0DA765DC" w:rsidR="000F5115" w:rsidRPr="006D2EF7" w:rsidRDefault="00A2643B" w:rsidP="006D2EF7">
      <w:pPr>
        <w:shd w:val="clear" w:color="auto" w:fill="FFFFFF" w:themeFill="background1"/>
        <w:spacing w:before="0" w:after="0"/>
      </w:pPr>
      <w:r w:rsidRPr="00192FF9">
        <w:t>The Amend</w:t>
      </w:r>
      <w:r w:rsidR="00EA1E6F" w:rsidRPr="00192FF9">
        <w:t xml:space="preserve">ment Rules </w:t>
      </w:r>
      <w:r w:rsidR="00EE1AFD" w:rsidRPr="00192FF9">
        <w:t>accord with</w:t>
      </w:r>
      <w:r w:rsidR="00CC18E6" w:rsidRPr="00192FF9">
        <w:t xml:space="preserve"> the</w:t>
      </w:r>
      <w:r w:rsidR="004D1C47" w:rsidRPr="00192FF9">
        <w:t xml:space="preserve"> </w:t>
      </w:r>
      <w:r w:rsidR="00CC18E6" w:rsidRPr="00192FF9">
        <w:t xml:space="preserve">2024-25 Budget decision </w:t>
      </w:r>
      <w:r w:rsidR="000D7B91" w:rsidRPr="00192FF9">
        <w:t xml:space="preserve">to establish the Commission and the Government’s commitment to </w:t>
      </w:r>
      <w:r w:rsidR="002E582C" w:rsidRPr="00192FF9">
        <w:t xml:space="preserve">achieve better outcomes for First Nations children, young people and their families. </w:t>
      </w:r>
      <w:r w:rsidR="000F5115" w:rsidRPr="006D2EF7">
        <w:t>The Commission will be responsible for promoting and protecting the rights of Aboriginal and Torres Strait Islander children and young people and providing policy advice to Government to improve outcomes for Aboriginal and Torres Strait Islander children and young people and their families. The Commission will also be responsible for promoting and enhancing coordination across Commonwealth, State and Territory governments.</w:t>
      </w:r>
    </w:p>
    <w:p w14:paraId="08816527" w14:textId="77777777" w:rsidR="006D2EF7" w:rsidRDefault="006D2EF7" w:rsidP="00E70929">
      <w:pPr>
        <w:pStyle w:val="base-text-paragraph"/>
        <w:ind w:left="0"/>
        <w:rPr>
          <w:iCs/>
        </w:rPr>
      </w:pPr>
    </w:p>
    <w:p w14:paraId="2823941C" w14:textId="4F5D04AB" w:rsidR="00A514AA" w:rsidRPr="00192FF9" w:rsidRDefault="00A514AA" w:rsidP="00697465">
      <w:pPr>
        <w:pStyle w:val="Heading3"/>
      </w:pPr>
      <w:r w:rsidRPr="00192FF9">
        <w:lastRenderedPageBreak/>
        <w:t>Human rights implications</w:t>
      </w:r>
    </w:p>
    <w:p w14:paraId="5C2E583E" w14:textId="1C28E839" w:rsidR="00DF34A2" w:rsidRPr="00192FF9" w:rsidRDefault="00DF34A2" w:rsidP="00A514AA">
      <w:pPr>
        <w:pStyle w:val="Heading3"/>
        <w:rPr>
          <w:b w:val="0"/>
          <w:color w:val="000000"/>
          <w:shd w:val="clear" w:color="auto" w:fill="FFFFFF"/>
        </w:rPr>
      </w:pPr>
      <w:r w:rsidRPr="00192FF9">
        <w:rPr>
          <w:b w:val="0"/>
          <w:color w:val="000000"/>
          <w:shd w:val="clear" w:color="auto" w:fill="FFFFFF"/>
        </w:rPr>
        <w:t xml:space="preserve">The </w:t>
      </w:r>
      <w:r w:rsidR="00C609FF" w:rsidRPr="00192FF9">
        <w:rPr>
          <w:b w:val="0"/>
          <w:color w:val="000000"/>
          <w:shd w:val="clear" w:color="auto" w:fill="FFFFFF"/>
        </w:rPr>
        <w:t xml:space="preserve">Legislative Instrument </w:t>
      </w:r>
      <w:r w:rsidRPr="00192FF9">
        <w:rPr>
          <w:b w:val="0"/>
          <w:color w:val="000000"/>
          <w:shd w:val="clear" w:color="auto" w:fill="FFFFFF"/>
        </w:rPr>
        <w:t>does not engage any of the applicable rights or freedoms.</w:t>
      </w:r>
    </w:p>
    <w:p w14:paraId="00330E0C" w14:textId="2BC81148" w:rsidR="00A514AA" w:rsidRPr="00192FF9" w:rsidRDefault="00A514AA" w:rsidP="00A514AA">
      <w:pPr>
        <w:pStyle w:val="Heading3"/>
      </w:pPr>
      <w:r w:rsidRPr="00192FF9">
        <w:t>Conclusion</w:t>
      </w:r>
    </w:p>
    <w:p w14:paraId="06D77D30" w14:textId="01BE7B3B" w:rsidR="007302BB" w:rsidRPr="00192FF9" w:rsidRDefault="0010372D" w:rsidP="006F51FD">
      <w:pPr>
        <w:spacing w:before="240"/>
        <w:rPr>
          <w:color w:val="000000"/>
          <w:shd w:val="clear" w:color="auto" w:fill="FFFFFF"/>
        </w:rPr>
      </w:pPr>
      <w:r w:rsidRPr="00192FF9">
        <w:rPr>
          <w:color w:val="000000"/>
          <w:shd w:val="clear" w:color="auto" w:fill="FFFFFF"/>
        </w:rPr>
        <w:t xml:space="preserve">The </w:t>
      </w:r>
      <w:r w:rsidR="00C609FF" w:rsidRPr="00192FF9">
        <w:rPr>
          <w:color w:val="000000"/>
          <w:shd w:val="clear" w:color="auto" w:fill="FFFFFF"/>
        </w:rPr>
        <w:t xml:space="preserve">Legislative Instrument </w:t>
      </w:r>
      <w:r w:rsidRPr="00192FF9">
        <w:rPr>
          <w:color w:val="000000"/>
          <w:shd w:val="clear" w:color="auto" w:fill="FFFFFF"/>
        </w:rPr>
        <w:t>is compatible with human rights as it does not raise any human rights issues.</w:t>
      </w:r>
    </w:p>
    <w:p w14:paraId="2F0A974F" w14:textId="77777777" w:rsidR="004D316E" w:rsidRPr="00192FF9" w:rsidRDefault="004D316E" w:rsidP="00024C6C">
      <w:pPr>
        <w:spacing w:before="0" w:after="0"/>
        <w:textAlignment w:val="baseline"/>
        <w:rPr>
          <w:b/>
          <w:bCs/>
          <w:szCs w:val="24"/>
        </w:rPr>
      </w:pPr>
    </w:p>
    <w:p w14:paraId="4C72E208" w14:textId="77777777" w:rsidR="0092451A" w:rsidRPr="00192FF9" w:rsidRDefault="0092451A" w:rsidP="00024C6C">
      <w:pPr>
        <w:spacing w:before="0" w:after="0"/>
        <w:textAlignment w:val="baseline"/>
        <w:rPr>
          <w:b/>
          <w:bCs/>
          <w:szCs w:val="24"/>
        </w:rPr>
      </w:pPr>
    </w:p>
    <w:p w14:paraId="1F9931B9" w14:textId="77777777" w:rsidR="007302BB" w:rsidRDefault="007302BB" w:rsidP="007302BB">
      <w:pPr>
        <w:spacing w:before="0" w:after="0"/>
        <w:jc w:val="center"/>
        <w:textAlignment w:val="baseline"/>
        <w:rPr>
          <w:b/>
          <w:bCs/>
          <w:szCs w:val="24"/>
        </w:rPr>
      </w:pPr>
    </w:p>
    <w:p w14:paraId="09C05D62" w14:textId="77777777" w:rsidR="004D47A8" w:rsidRPr="00192FF9" w:rsidRDefault="004D47A8" w:rsidP="007302BB">
      <w:pPr>
        <w:spacing w:before="0" w:after="0"/>
        <w:jc w:val="center"/>
        <w:textAlignment w:val="baseline"/>
        <w:rPr>
          <w:b/>
          <w:bCs/>
          <w:szCs w:val="24"/>
        </w:rPr>
      </w:pPr>
    </w:p>
    <w:p w14:paraId="5D568673" w14:textId="5315552E" w:rsidR="007302BB" w:rsidRPr="00192FF9" w:rsidRDefault="007302BB" w:rsidP="007302BB">
      <w:pPr>
        <w:spacing w:before="0" w:after="0"/>
        <w:jc w:val="center"/>
        <w:textAlignment w:val="baseline"/>
        <w:rPr>
          <w:rFonts w:ascii="Segoe UI" w:hAnsi="Segoe UI" w:cs="Segoe UI"/>
          <w:sz w:val="18"/>
          <w:szCs w:val="18"/>
        </w:rPr>
      </w:pPr>
      <w:r w:rsidRPr="00192FF9">
        <w:rPr>
          <w:b/>
          <w:bCs/>
          <w:szCs w:val="24"/>
        </w:rPr>
        <w:t>Senator the Hon Katy Gallagher </w:t>
      </w:r>
      <w:r w:rsidRPr="00192FF9">
        <w:rPr>
          <w:szCs w:val="24"/>
        </w:rPr>
        <w:t> </w:t>
      </w:r>
    </w:p>
    <w:p w14:paraId="56F7BF72" w14:textId="666E5318" w:rsidR="007302BB" w:rsidRPr="005F3DF4" w:rsidRDefault="007302BB" w:rsidP="007302BB">
      <w:pPr>
        <w:spacing w:before="0" w:after="0"/>
        <w:jc w:val="center"/>
        <w:textAlignment w:val="baseline"/>
      </w:pPr>
      <w:r w:rsidRPr="00192FF9">
        <w:rPr>
          <w:b/>
          <w:bCs/>
          <w:szCs w:val="24"/>
        </w:rPr>
        <w:t>Minister for Finance</w:t>
      </w:r>
      <w:r w:rsidRPr="007302BB">
        <w:rPr>
          <w:b/>
          <w:bCs/>
          <w:szCs w:val="24"/>
        </w:rPr>
        <w:t> </w:t>
      </w:r>
      <w:r w:rsidRPr="007302BB">
        <w:rPr>
          <w:szCs w:val="24"/>
        </w:rPr>
        <w:t> </w:t>
      </w:r>
    </w:p>
    <w:sectPr w:rsidR="007302BB" w:rsidRPr="005F3DF4" w:rsidSect="00392BBA">
      <w:headerReference w:type="default" r:id="rId11"/>
      <w:footerReference w:type="default" r:id="rId1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14D95" w14:textId="77777777" w:rsidR="007A5D80" w:rsidRDefault="007A5D80" w:rsidP="00954679">
      <w:pPr>
        <w:spacing w:before="0" w:after="0"/>
      </w:pPr>
      <w:r>
        <w:separator/>
      </w:r>
    </w:p>
  </w:endnote>
  <w:endnote w:type="continuationSeparator" w:id="0">
    <w:p w14:paraId="67A45F08" w14:textId="77777777" w:rsidR="007A5D80" w:rsidRDefault="007A5D80" w:rsidP="00954679">
      <w:pPr>
        <w:spacing w:before="0" w:after="0"/>
      </w:pPr>
      <w:r>
        <w:continuationSeparator/>
      </w:r>
    </w:p>
  </w:endnote>
  <w:endnote w:type="continuationNotice" w:id="1">
    <w:p w14:paraId="20A7BF47" w14:textId="77777777" w:rsidR="007A5D80" w:rsidRDefault="007A5D8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628A906" w14:textId="77777777" w:rsidR="00A052A6" w:rsidRDefault="00A052A6"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3366E" w14:textId="77777777" w:rsidR="007A5D80" w:rsidRDefault="007A5D80" w:rsidP="00954679">
      <w:pPr>
        <w:spacing w:before="0" w:after="0"/>
      </w:pPr>
      <w:r>
        <w:separator/>
      </w:r>
    </w:p>
  </w:footnote>
  <w:footnote w:type="continuationSeparator" w:id="0">
    <w:p w14:paraId="20B1E6E0" w14:textId="77777777" w:rsidR="007A5D80" w:rsidRDefault="007A5D80" w:rsidP="00954679">
      <w:pPr>
        <w:spacing w:before="0" w:after="0"/>
      </w:pPr>
      <w:r>
        <w:continuationSeparator/>
      </w:r>
    </w:p>
  </w:footnote>
  <w:footnote w:type="continuationNotice" w:id="1">
    <w:p w14:paraId="75C38489" w14:textId="77777777" w:rsidR="007A5D80" w:rsidRDefault="007A5D8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26B38" w14:textId="73758892" w:rsidR="00655583" w:rsidRDefault="006555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A14CE"/>
    <w:multiLevelType w:val="hybridMultilevel"/>
    <w:tmpl w:val="C8364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50622B8"/>
    <w:multiLevelType w:val="hybridMultilevel"/>
    <w:tmpl w:val="48F8D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15:restartNumberingAfterBreak="0">
    <w:nsid w:val="39BB016F"/>
    <w:multiLevelType w:val="hybridMultilevel"/>
    <w:tmpl w:val="60B2DFC8"/>
    <w:lvl w:ilvl="0" w:tplc="C08E7ECE">
      <w:start w:val="1"/>
      <w:numFmt w:val="bullet"/>
      <w:lvlText w:val=""/>
      <w:lvlJc w:val="left"/>
      <w:pPr>
        <w:ind w:left="720" w:hanging="360"/>
      </w:pPr>
      <w:rPr>
        <w:rFonts w:ascii="Symbol" w:hAnsi="Symbol"/>
      </w:rPr>
    </w:lvl>
    <w:lvl w:ilvl="1" w:tplc="2ECEF586">
      <w:start w:val="1"/>
      <w:numFmt w:val="bullet"/>
      <w:lvlText w:val=""/>
      <w:lvlJc w:val="left"/>
      <w:pPr>
        <w:ind w:left="720" w:hanging="360"/>
      </w:pPr>
      <w:rPr>
        <w:rFonts w:ascii="Symbol" w:hAnsi="Symbol"/>
      </w:rPr>
    </w:lvl>
    <w:lvl w:ilvl="2" w:tplc="CFBCE1A6">
      <w:start w:val="1"/>
      <w:numFmt w:val="bullet"/>
      <w:lvlText w:val=""/>
      <w:lvlJc w:val="left"/>
      <w:pPr>
        <w:ind w:left="720" w:hanging="360"/>
      </w:pPr>
      <w:rPr>
        <w:rFonts w:ascii="Symbol" w:hAnsi="Symbol"/>
      </w:rPr>
    </w:lvl>
    <w:lvl w:ilvl="3" w:tplc="305C871C">
      <w:start w:val="1"/>
      <w:numFmt w:val="bullet"/>
      <w:lvlText w:val=""/>
      <w:lvlJc w:val="left"/>
      <w:pPr>
        <w:ind w:left="720" w:hanging="360"/>
      </w:pPr>
      <w:rPr>
        <w:rFonts w:ascii="Symbol" w:hAnsi="Symbol"/>
      </w:rPr>
    </w:lvl>
    <w:lvl w:ilvl="4" w:tplc="D830576E">
      <w:start w:val="1"/>
      <w:numFmt w:val="bullet"/>
      <w:lvlText w:val=""/>
      <w:lvlJc w:val="left"/>
      <w:pPr>
        <w:ind w:left="720" w:hanging="360"/>
      </w:pPr>
      <w:rPr>
        <w:rFonts w:ascii="Symbol" w:hAnsi="Symbol"/>
      </w:rPr>
    </w:lvl>
    <w:lvl w:ilvl="5" w:tplc="8EFCC9A4">
      <w:start w:val="1"/>
      <w:numFmt w:val="bullet"/>
      <w:lvlText w:val=""/>
      <w:lvlJc w:val="left"/>
      <w:pPr>
        <w:ind w:left="720" w:hanging="360"/>
      </w:pPr>
      <w:rPr>
        <w:rFonts w:ascii="Symbol" w:hAnsi="Symbol"/>
      </w:rPr>
    </w:lvl>
    <w:lvl w:ilvl="6" w:tplc="4A2CE1AE">
      <w:start w:val="1"/>
      <w:numFmt w:val="bullet"/>
      <w:lvlText w:val=""/>
      <w:lvlJc w:val="left"/>
      <w:pPr>
        <w:ind w:left="720" w:hanging="360"/>
      </w:pPr>
      <w:rPr>
        <w:rFonts w:ascii="Symbol" w:hAnsi="Symbol"/>
      </w:rPr>
    </w:lvl>
    <w:lvl w:ilvl="7" w:tplc="87E6EEB2">
      <w:start w:val="1"/>
      <w:numFmt w:val="bullet"/>
      <w:lvlText w:val=""/>
      <w:lvlJc w:val="left"/>
      <w:pPr>
        <w:ind w:left="720" w:hanging="360"/>
      </w:pPr>
      <w:rPr>
        <w:rFonts w:ascii="Symbol" w:hAnsi="Symbol"/>
      </w:rPr>
    </w:lvl>
    <w:lvl w:ilvl="8" w:tplc="AA52A70A">
      <w:start w:val="1"/>
      <w:numFmt w:val="bullet"/>
      <w:lvlText w:val=""/>
      <w:lvlJc w:val="left"/>
      <w:pPr>
        <w:ind w:left="720" w:hanging="360"/>
      </w:pPr>
      <w:rPr>
        <w:rFonts w:ascii="Symbol" w:hAnsi="Symbol"/>
      </w:rPr>
    </w:lvl>
  </w:abstractNum>
  <w:abstractNum w:abstractNumId="5" w15:restartNumberingAfterBreak="0">
    <w:nsid w:val="3C5E2409"/>
    <w:multiLevelType w:val="hybridMultilevel"/>
    <w:tmpl w:val="61B4B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6A07C7"/>
    <w:multiLevelType w:val="hybridMultilevel"/>
    <w:tmpl w:val="1994C1BE"/>
    <w:lvl w:ilvl="0" w:tplc="0C090001">
      <w:start w:val="1"/>
      <w:numFmt w:val="bullet"/>
      <w:lvlText w:val=""/>
      <w:lvlJc w:val="left"/>
      <w:pPr>
        <w:ind w:left="1860" w:hanging="360"/>
      </w:pPr>
      <w:rPr>
        <w:rFonts w:ascii="Symbol" w:hAnsi="Symbol" w:hint="default"/>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7" w15:restartNumberingAfterBreak="0">
    <w:nsid w:val="46A03022"/>
    <w:multiLevelType w:val="hybridMultilevel"/>
    <w:tmpl w:val="6DEC8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ED24AC"/>
    <w:multiLevelType w:val="hybridMultilevel"/>
    <w:tmpl w:val="2D0C8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536E64"/>
    <w:multiLevelType w:val="hybridMultilevel"/>
    <w:tmpl w:val="8D6E1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9A26E3E"/>
    <w:multiLevelType w:val="hybridMultilevel"/>
    <w:tmpl w:val="40427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F1740C4"/>
    <w:multiLevelType w:val="hybridMultilevel"/>
    <w:tmpl w:val="FFFAD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B45041F"/>
    <w:multiLevelType w:val="hybridMultilevel"/>
    <w:tmpl w:val="92A8A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FE73C5A"/>
    <w:multiLevelType w:val="hybridMultilevel"/>
    <w:tmpl w:val="F01AA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18C58D1"/>
    <w:multiLevelType w:val="hybridMultilevel"/>
    <w:tmpl w:val="2F4CBDD6"/>
    <w:lvl w:ilvl="0" w:tplc="467C5A1A">
      <w:start w:val="1"/>
      <w:numFmt w:val="bullet"/>
      <w:lvlText w:val=""/>
      <w:lvlJc w:val="left"/>
      <w:pPr>
        <w:ind w:left="720" w:hanging="360"/>
      </w:pPr>
      <w:rPr>
        <w:rFonts w:ascii="Symbol" w:hAnsi="Symbol"/>
      </w:rPr>
    </w:lvl>
    <w:lvl w:ilvl="1" w:tplc="07EA1932">
      <w:start w:val="1"/>
      <w:numFmt w:val="bullet"/>
      <w:lvlText w:val=""/>
      <w:lvlJc w:val="left"/>
      <w:pPr>
        <w:ind w:left="720" w:hanging="360"/>
      </w:pPr>
      <w:rPr>
        <w:rFonts w:ascii="Symbol" w:hAnsi="Symbol"/>
      </w:rPr>
    </w:lvl>
    <w:lvl w:ilvl="2" w:tplc="D124E67A">
      <w:start w:val="1"/>
      <w:numFmt w:val="bullet"/>
      <w:lvlText w:val=""/>
      <w:lvlJc w:val="left"/>
      <w:pPr>
        <w:ind w:left="720" w:hanging="360"/>
      </w:pPr>
      <w:rPr>
        <w:rFonts w:ascii="Symbol" w:hAnsi="Symbol"/>
      </w:rPr>
    </w:lvl>
    <w:lvl w:ilvl="3" w:tplc="7AC2D384">
      <w:start w:val="1"/>
      <w:numFmt w:val="bullet"/>
      <w:lvlText w:val=""/>
      <w:lvlJc w:val="left"/>
      <w:pPr>
        <w:ind w:left="720" w:hanging="360"/>
      </w:pPr>
      <w:rPr>
        <w:rFonts w:ascii="Symbol" w:hAnsi="Symbol"/>
      </w:rPr>
    </w:lvl>
    <w:lvl w:ilvl="4" w:tplc="1FD47B44">
      <w:start w:val="1"/>
      <w:numFmt w:val="bullet"/>
      <w:lvlText w:val=""/>
      <w:lvlJc w:val="left"/>
      <w:pPr>
        <w:ind w:left="720" w:hanging="360"/>
      </w:pPr>
      <w:rPr>
        <w:rFonts w:ascii="Symbol" w:hAnsi="Symbol"/>
      </w:rPr>
    </w:lvl>
    <w:lvl w:ilvl="5" w:tplc="56B24A04">
      <w:start w:val="1"/>
      <w:numFmt w:val="bullet"/>
      <w:lvlText w:val=""/>
      <w:lvlJc w:val="left"/>
      <w:pPr>
        <w:ind w:left="720" w:hanging="360"/>
      </w:pPr>
      <w:rPr>
        <w:rFonts w:ascii="Symbol" w:hAnsi="Symbol"/>
      </w:rPr>
    </w:lvl>
    <w:lvl w:ilvl="6" w:tplc="F9E09AE2">
      <w:start w:val="1"/>
      <w:numFmt w:val="bullet"/>
      <w:lvlText w:val=""/>
      <w:lvlJc w:val="left"/>
      <w:pPr>
        <w:ind w:left="720" w:hanging="360"/>
      </w:pPr>
      <w:rPr>
        <w:rFonts w:ascii="Symbol" w:hAnsi="Symbol"/>
      </w:rPr>
    </w:lvl>
    <w:lvl w:ilvl="7" w:tplc="58B47A54">
      <w:start w:val="1"/>
      <w:numFmt w:val="bullet"/>
      <w:lvlText w:val=""/>
      <w:lvlJc w:val="left"/>
      <w:pPr>
        <w:ind w:left="720" w:hanging="360"/>
      </w:pPr>
      <w:rPr>
        <w:rFonts w:ascii="Symbol" w:hAnsi="Symbol"/>
      </w:rPr>
    </w:lvl>
    <w:lvl w:ilvl="8" w:tplc="6A7A2AD8">
      <w:start w:val="1"/>
      <w:numFmt w:val="bullet"/>
      <w:lvlText w:val=""/>
      <w:lvlJc w:val="left"/>
      <w:pPr>
        <w:ind w:left="720" w:hanging="360"/>
      </w:pPr>
      <w:rPr>
        <w:rFonts w:ascii="Symbol" w:hAnsi="Symbol"/>
      </w:rPr>
    </w:lvl>
  </w:abstractNum>
  <w:abstractNum w:abstractNumId="16" w15:restartNumberingAfterBreak="0">
    <w:nsid w:val="7D601990"/>
    <w:multiLevelType w:val="hybridMultilevel"/>
    <w:tmpl w:val="D6728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16821680">
    <w:abstractNumId w:val="3"/>
  </w:num>
  <w:num w:numId="2" w16cid:durableId="419722841">
    <w:abstractNumId w:val="12"/>
  </w:num>
  <w:num w:numId="3" w16cid:durableId="1559248825">
    <w:abstractNumId w:val="1"/>
  </w:num>
  <w:num w:numId="4" w16cid:durableId="279186392">
    <w:abstractNumId w:val="6"/>
  </w:num>
  <w:num w:numId="5" w16cid:durableId="1200121446">
    <w:abstractNumId w:val="14"/>
  </w:num>
  <w:num w:numId="6" w16cid:durableId="1332948010">
    <w:abstractNumId w:val="16"/>
  </w:num>
  <w:num w:numId="7" w16cid:durableId="719746037">
    <w:abstractNumId w:val="2"/>
  </w:num>
  <w:num w:numId="8" w16cid:durableId="1134640866">
    <w:abstractNumId w:val="10"/>
  </w:num>
  <w:num w:numId="9" w16cid:durableId="1498109542">
    <w:abstractNumId w:val="7"/>
  </w:num>
  <w:num w:numId="10" w16cid:durableId="1473138792">
    <w:abstractNumId w:val="11"/>
  </w:num>
  <w:num w:numId="11" w16cid:durableId="1523401267">
    <w:abstractNumId w:val="9"/>
  </w:num>
  <w:num w:numId="12" w16cid:durableId="1229654394">
    <w:abstractNumId w:val="8"/>
  </w:num>
  <w:num w:numId="13" w16cid:durableId="1572885855">
    <w:abstractNumId w:val="13"/>
  </w:num>
  <w:num w:numId="14" w16cid:durableId="1031303890">
    <w:abstractNumId w:val="5"/>
  </w:num>
  <w:num w:numId="15" w16cid:durableId="133372602">
    <w:abstractNumId w:val="0"/>
  </w:num>
  <w:num w:numId="16" w16cid:durableId="131289134">
    <w:abstractNumId w:val="15"/>
  </w:num>
  <w:num w:numId="17" w16cid:durableId="1807163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D74"/>
    <w:rsid w:val="00000A05"/>
    <w:rsid w:val="00000DE4"/>
    <w:rsid w:val="00000E7D"/>
    <w:rsid w:val="0000158D"/>
    <w:rsid w:val="0000212D"/>
    <w:rsid w:val="000021DF"/>
    <w:rsid w:val="000023F9"/>
    <w:rsid w:val="00002BDA"/>
    <w:rsid w:val="00003375"/>
    <w:rsid w:val="0000373B"/>
    <w:rsid w:val="00003797"/>
    <w:rsid w:val="00003F56"/>
    <w:rsid w:val="00004869"/>
    <w:rsid w:val="00004D8E"/>
    <w:rsid w:val="0000502A"/>
    <w:rsid w:val="00005F9F"/>
    <w:rsid w:val="00006A5A"/>
    <w:rsid w:val="00006BF2"/>
    <w:rsid w:val="00006D63"/>
    <w:rsid w:val="0000707F"/>
    <w:rsid w:val="00007527"/>
    <w:rsid w:val="00010000"/>
    <w:rsid w:val="00010D4E"/>
    <w:rsid w:val="000120B8"/>
    <w:rsid w:val="000126D3"/>
    <w:rsid w:val="00012966"/>
    <w:rsid w:val="00013015"/>
    <w:rsid w:val="000130C6"/>
    <w:rsid w:val="00013390"/>
    <w:rsid w:val="00013652"/>
    <w:rsid w:val="00013F90"/>
    <w:rsid w:val="00014C72"/>
    <w:rsid w:val="0001581F"/>
    <w:rsid w:val="00015996"/>
    <w:rsid w:val="000161B6"/>
    <w:rsid w:val="00016EA2"/>
    <w:rsid w:val="00017751"/>
    <w:rsid w:val="0002015B"/>
    <w:rsid w:val="0002063D"/>
    <w:rsid w:val="0002120B"/>
    <w:rsid w:val="000222F4"/>
    <w:rsid w:val="00022D31"/>
    <w:rsid w:val="000237CE"/>
    <w:rsid w:val="00023D9D"/>
    <w:rsid w:val="0002473C"/>
    <w:rsid w:val="00024A72"/>
    <w:rsid w:val="00024C6C"/>
    <w:rsid w:val="0002642B"/>
    <w:rsid w:val="000269B6"/>
    <w:rsid w:val="00026F74"/>
    <w:rsid w:val="00030508"/>
    <w:rsid w:val="00030E06"/>
    <w:rsid w:val="000310A3"/>
    <w:rsid w:val="000312C0"/>
    <w:rsid w:val="000340BF"/>
    <w:rsid w:val="000355D0"/>
    <w:rsid w:val="00035D74"/>
    <w:rsid w:val="000366E6"/>
    <w:rsid w:val="0004002F"/>
    <w:rsid w:val="000405DD"/>
    <w:rsid w:val="00041306"/>
    <w:rsid w:val="00041386"/>
    <w:rsid w:val="00041AD6"/>
    <w:rsid w:val="000421E3"/>
    <w:rsid w:val="0004289A"/>
    <w:rsid w:val="00042976"/>
    <w:rsid w:val="00042EEC"/>
    <w:rsid w:val="00044FAD"/>
    <w:rsid w:val="00045EE2"/>
    <w:rsid w:val="00045FF7"/>
    <w:rsid w:val="0004645D"/>
    <w:rsid w:val="00046DE9"/>
    <w:rsid w:val="0004716A"/>
    <w:rsid w:val="00047748"/>
    <w:rsid w:val="000479F3"/>
    <w:rsid w:val="00047AEB"/>
    <w:rsid w:val="000500EB"/>
    <w:rsid w:val="000507CF"/>
    <w:rsid w:val="00052452"/>
    <w:rsid w:val="00053153"/>
    <w:rsid w:val="00054FCF"/>
    <w:rsid w:val="00055144"/>
    <w:rsid w:val="000559CC"/>
    <w:rsid w:val="00055DFE"/>
    <w:rsid w:val="00056C2B"/>
    <w:rsid w:val="00056E9B"/>
    <w:rsid w:val="00060484"/>
    <w:rsid w:val="000613E1"/>
    <w:rsid w:val="000655CA"/>
    <w:rsid w:val="00066A63"/>
    <w:rsid w:val="00066C73"/>
    <w:rsid w:val="0006788A"/>
    <w:rsid w:val="00070326"/>
    <w:rsid w:val="000703FA"/>
    <w:rsid w:val="00070BBB"/>
    <w:rsid w:val="00070FD1"/>
    <w:rsid w:val="000715D5"/>
    <w:rsid w:val="000719AF"/>
    <w:rsid w:val="00071EE7"/>
    <w:rsid w:val="000735A2"/>
    <w:rsid w:val="000741F4"/>
    <w:rsid w:val="00074785"/>
    <w:rsid w:val="0007553E"/>
    <w:rsid w:val="00075BB3"/>
    <w:rsid w:val="00076070"/>
    <w:rsid w:val="00076178"/>
    <w:rsid w:val="00077328"/>
    <w:rsid w:val="00077CFE"/>
    <w:rsid w:val="00080160"/>
    <w:rsid w:val="000804AC"/>
    <w:rsid w:val="00081670"/>
    <w:rsid w:val="000817A3"/>
    <w:rsid w:val="0008379D"/>
    <w:rsid w:val="0008392F"/>
    <w:rsid w:val="000842D5"/>
    <w:rsid w:val="000843DA"/>
    <w:rsid w:val="0008525F"/>
    <w:rsid w:val="00087446"/>
    <w:rsid w:val="000919BD"/>
    <w:rsid w:val="000920F9"/>
    <w:rsid w:val="000926CA"/>
    <w:rsid w:val="0009284B"/>
    <w:rsid w:val="00093EB9"/>
    <w:rsid w:val="0009421B"/>
    <w:rsid w:val="00094807"/>
    <w:rsid w:val="00094D13"/>
    <w:rsid w:val="00095012"/>
    <w:rsid w:val="00095211"/>
    <w:rsid w:val="000954FA"/>
    <w:rsid w:val="0009729F"/>
    <w:rsid w:val="00097530"/>
    <w:rsid w:val="0009758A"/>
    <w:rsid w:val="00097A0A"/>
    <w:rsid w:val="000A0225"/>
    <w:rsid w:val="000A07D0"/>
    <w:rsid w:val="000A0BCC"/>
    <w:rsid w:val="000A0EAE"/>
    <w:rsid w:val="000A30DF"/>
    <w:rsid w:val="000A3EE6"/>
    <w:rsid w:val="000A4674"/>
    <w:rsid w:val="000A47A2"/>
    <w:rsid w:val="000A4FDA"/>
    <w:rsid w:val="000A66E4"/>
    <w:rsid w:val="000A6A3A"/>
    <w:rsid w:val="000A71A5"/>
    <w:rsid w:val="000A721E"/>
    <w:rsid w:val="000B2453"/>
    <w:rsid w:val="000B26C3"/>
    <w:rsid w:val="000B2869"/>
    <w:rsid w:val="000B38E5"/>
    <w:rsid w:val="000B39A1"/>
    <w:rsid w:val="000B3ED1"/>
    <w:rsid w:val="000B47B9"/>
    <w:rsid w:val="000B506B"/>
    <w:rsid w:val="000B5787"/>
    <w:rsid w:val="000B5C3A"/>
    <w:rsid w:val="000B5D81"/>
    <w:rsid w:val="000B6FA0"/>
    <w:rsid w:val="000B703A"/>
    <w:rsid w:val="000B7E3A"/>
    <w:rsid w:val="000B7FDD"/>
    <w:rsid w:val="000C10DF"/>
    <w:rsid w:val="000C1DF3"/>
    <w:rsid w:val="000C2FB5"/>
    <w:rsid w:val="000C37BD"/>
    <w:rsid w:val="000C4AD6"/>
    <w:rsid w:val="000C4CF0"/>
    <w:rsid w:val="000C4E5F"/>
    <w:rsid w:val="000C52E7"/>
    <w:rsid w:val="000C54CF"/>
    <w:rsid w:val="000C6866"/>
    <w:rsid w:val="000C6935"/>
    <w:rsid w:val="000C7022"/>
    <w:rsid w:val="000C70BB"/>
    <w:rsid w:val="000C7190"/>
    <w:rsid w:val="000D0AF7"/>
    <w:rsid w:val="000D1026"/>
    <w:rsid w:val="000D1A54"/>
    <w:rsid w:val="000D2078"/>
    <w:rsid w:val="000D2842"/>
    <w:rsid w:val="000D337D"/>
    <w:rsid w:val="000D3469"/>
    <w:rsid w:val="000D4260"/>
    <w:rsid w:val="000D43CD"/>
    <w:rsid w:val="000D503C"/>
    <w:rsid w:val="000D52FE"/>
    <w:rsid w:val="000D59E3"/>
    <w:rsid w:val="000D63A3"/>
    <w:rsid w:val="000D6BF4"/>
    <w:rsid w:val="000D7B91"/>
    <w:rsid w:val="000D7E49"/>
    <w:rsid w:val="000E0D16"/>
    <w:rsid w:val="000E1A8B"/>
    <w:rsid w:val="000E3278"/>
    <w:rsid w:val="000E32E3"/>
    <w:rsid w:val="000E3629"/>
    <w:rsid w:val="000E41D5"/>
    <w:rsid w:val="000E46D0"/>
    <w:rsid w:val="000E48AA"/>
    <w:rsid w:val="000E4E66"/>
    <w:rsid w:val="000E59FF"/>
    <w:rsid w:val="000E5DF6"/>
    <w:rsid w:val="000E632F"/>
    <w:rsid w:val="000E64C4"/>
    <w:rsid w:val="000E6848"/>
    <w:rsid w:val="000E6C0F"/>
    <w:rsid w:val="000E71A5"/>
    <w:rsid w:val="000F0D4A"/>
    <w:rsid w:val="000F1CBF"/>
    <w:rsid w:val="000F1D1B"/>
    <w:rsid w:val="000F2916"/>
    <w:rsid w:val="000F2E3E"/>
    <w:rsid w:val="000F30BE"/>
    <w:rsid w:val="000F41B0"/>
    <w:rsid w:val="000F41DB"/>
    <w:rsid w:val="000F47E6"/>
    <w:rsid w:val="000F490A"/>
    <w:rsid w:val="000F5115"/>
    <w:rsid w:val="000F539A"/>
    <w:rsid w:val="000F5EC8"/>
    <w:rsid w:val="000F6EB9"/>
    <w:rsid w:val="000F73AB"/>
    <w:rsid w:val="000F7574"/>
    <w:rsid w:val="000F7C33"/>
    <w:rsid w:val="00100F6E"/>
    <w:rsid w:val="00101214"/>
    <w:rsid w:val="001012D9"/>
    <w:rsid w:val="00101538"/>
    <w:rsid w:val="00101E47"/>
    <w:rsid w:val="00102160"/>
    <w:rsid w:val="00102BB0"/>
    <w:rsid w:val="001036EF"/>
    <w:rsid w:val="0010372D"/>
    <w:rsid w:val="00103C7B"/>
    <w:rsid w:val="0010428C"/>
    <w:rsid w:val="00104746"/>
    <w:rsid w:val="00104AB0"/>
    <w:rsid w:val="00104C2A"/>
    <w:rsid w:val="0010513E"/>
    <w:rsid w:val="00105402"/>
    <w:rsid w:val="001060C3"/>
    <w:rsid w:val="00106487"/>
    <w:rsid w:val="00106BCF"/>
    <w:rsid w:val="00106D6D"/>
    <w:rsid w:val="00107D73"/>
    <w:rsid w:val="00110B7E"/>
    <w:rsid w:val="00110F6E"/>
    <w:rsid w:val="00111B78"/>
    <w:rsid w:val="00112347"/>
    <w:rsid w:val="00113B45"/>
    <w:rsid w:val="00113BD5"/>
    <w:rsid w:val="0011429D"/>
    <w:rsid w:val="001157BE"/>
    <w:rsid w:val="00116C0A"/>
    <w:rsid w:val="00116C65"/>
    <w:rsid w:val="00116EEB"/>
    <w:rsid w:val="00116F51"/>
    <w:rsid w:val="001172E1"/>
    <w:rsid w:val="00117A8E"/>
    <w:rsid w:val="00117C02"/>
    <w:rsid w:val="00120EA8"/>
    <w:rsid w:val="00121C79"/>
    <w:rsid w:val="001235C7"/>
    <w:rsid w:val="00123A2D"/>
    <w:rsid w:val="00123DC2"/>
    <w:rsid w:val="00124D0F"/>
    <w:rsid w:val="00124FBD"/>
    <w:rsid w:val="001257F7"/>
    <w:rsid w:val="001262C7"/>
    <w:rsid w:val="001263C7"/>
    <w:rsid w:val="001273C4"/>
    <w:rsid w:val="00130669"/>
    <w:rsid w:val="00130A7F"/>
    <w:rsid w:val="00131EBA"/>
    <w:rsid w:val="00132998"/>
    <w:rsid w:val="001332F3"/>
    <w:rsid w:val="0013491C"/>
    <w:rsid w:val="00135658"/>
    <w:rsid w:val="001356A5"/>
    <w:rsid w:val="00135EDD"/>
    <w:rsid w:val="001368B3"/>
    <w:rsid w:val="00137E3C"/>
    <w:rsid w:val="00137F65"/>
    <w:rsid w:val="00140A77"/>
    <w:rsid w:val="00140B93"/>
    <w:rsid w:val="0014171B"/>
    <w:rsid w:val="00142F46"/>
    <w:rsid w:val="001431AC"/>
    <w:rsid w:val="00143DF2"/>
    <w:rsid w:val="00145194"/>
    <w:rsid w:val="00150067"/>
    <w:rsid w:val="00152594"/>
    <w:rsid w:val="0015274D"/>
    <w:rsid w:val="00152B24"/>
    <w:rsid w:val="0015491F"/>
    <w:rsid w:val="00154F9E"/>
    <w:rsid w:val="0015605B"/>
    <w:rsid w:val="001566FA"/>
    <w:rsid w:val="00156FE4"/>
    <w:rsid w:val="0016003E"/>
    <w:rsid w:val="00161298"/>
    <w:rsid w:val="00161AC5"/>
    <w:rsid w:val="00161C17"/>
    <w:rsid w:val="00162531"/>
    <w:rsid w:val="001625F6"/>
    <w:rsid w:val="00162A99"/>
    <w:rsid w:val="00163784"/>
    <w:rsid w:val="001649B4"/>
    <w:rsid w:val="00164DCA"/>
    <w:rsid w:val="00167644"/>
    <w:rsid w:val="00170DE1"/>
    <w:rsid w:val="00171003"/>
    <w:rsid w:val="00174369"/>
    <w:rsid w:val="001761EE"/>
    <w:rsid w:val="001779F5"/>
    <w:rsid w:val="00180DDA"/>
    <w:rsid w:val="00183E26"/>
    <w:rsid w:val="00184621"/>
    <w:rsid w:val="0018529D"/>
    <w:rsid w:val="00187272"/>
    <w:rsid w:val="00187BC9"/>
    <w:rsid w:val="00190C01"/>
    <w:rsid w:val="0019126A"/>
    <w:rsid w:val="001920CB"/>
    <w:rsid w:val="00192FF9"/>
    <w:rsid w:val="00193CAB"/>
    <w:rsid w:val="00195542"/>
    <w:rsid w:val="001962D8"/>
    <w:rsid w:val="00196717"/>
    <w:rsid w:val="0019703C"/>
    <w:rsid w:val="001A0174"/>
    <w:rsid w:val="001A08C5"/>
    <w:rsid w:val="001A155A"/>
    <w:rsid w:val="001A1F73"/>
    <w:rsid w:val="001A238F"/>
    <w:rsid w:val="001A363B"/>
    <w:rsid w:val="001A3C3A"/>
    <w:rsid w:val="001A674E"/>
    <w:rsid w:val="001A70B9"/>
    <w:rsid w:val="001A7AFD"/>
    <w:rsid w:val="001B0497"/>
    <w:rsid w:val="001B326C"/>
    <w:rsid w:val="001B32C6"/>
    <w:rsid w:val="001B337A"/>
    <w:rsid w:val="001B3E31"/>
    <w:rsid w:val="001B4A39"/>
    <w:rsid w:val="001B5F8D"/>
    <w:rsid w:val="001B6256"/>
    <w:rsid w:val="001B7535"/>
    <w:rsid w:val="001B76A0"/>
    <w:rsid w:val="001B7F7B"/>
    <w:rsid w:val="001C015A"/>
    <w:rsid w:val="001C0544"/>
    <w:rsid w:val="001C0906"/>
    <w:rsid w:val="001C3D07"/>
    <w:rsid w:val="001C4581"/>
    <w:rsid w:val="001C4590"/>
    <w:rsid w:val="001C4C06"/>
    <w:rsid w:val="001C53D7"/>
    <w:rsid w:val="001C576A"/>
    <w:rsid w:val="001C6B53"/>
    <w:rsid w:val="001C7B8D"/>
    <w:rsid w:val="001C7D77"/>
    <w:rsid w:val="001D0F60"/>
    <w:rsid w:val="001D1B4A"/>
    <w:rsid w:val="001D232C"/>
    <w:rsid w:val="001D2BD5"/>
    <w:rsid w:val="001D2CAE"/>
    <w:rsid w:val="001D2CC0"/>
    <w:rsid w:val="001D33E1"/>
    <w:rsid w:val="001D3995"/>
    <w:rsid w:val="001D3A23"/>
    <w:rsid w:val="001D42FE"/>
    <w:rsid w:val="001D4B7C"/>
    <w:rsid w:val="001D5713"/>
    <w:rsid w:val="001D5751"/>
    <w:rsid w:val="001D69EE"/>
    <w:rsid w:val="001D6A2A"/>
    <w:rsid w:val="001E03FD"/>
    <w:rsid w:val="001E0562"/>
    <w:rsid w:val="001E0687"/>
    <w:rsid w:val="001E220B"/>
    <w:rsid w:val="001E3B11"/>
    <w:rsid w:val="001E4298"/>
    <w:rsid w:val="001E6A74"/>
    <w:rsid w:val="001E71C7"/>
    <w:rsid w:val="001E75C8"/>
    <w:rsid w:val="001E762C"/>
    <w:rsid w:val="001E7CB7"/>
    <w:rsid w:val="001E7F64"/>
    <w:rsid w:val="001F0D7C"/>
    <w:rsid w:val="001F145B"/>
    <w:rsid w:val="001F1943"/>
    <w:rsid w:val="001F1AFC"/>
    <w:rsid w:val="001F41D0"/>
    <w:rsid w:val="001F4673"/>
    <w:rsid w:val="001F5898"/>
    <w:rsid w:val="001F62D0"/>
    <w:rsid w:val="001F6FBC"/>
    <w:rsid w:val="001F74C1"/>
    <w:rsid w:val="001F7868"/>
    <w:rsid w:val="00200095"/>
    <w:rsid w:val="00201AED"/>
    <w:rsid w:val="00201E00"/>
    <w:rsid w:val="00202018"/>
    <w:rsid w:val="00202062"/>
    <w:rsid w:val="00204580"/>
    <w:rsid w:val="002048E8"/>
    <w:rsid w:val="00205572"/>
    <w:rsid w:val="002062C2"/>
    <w:rsid w:val="002065DB"/>
    <w:rsid w:val="00206FB8"/>
    <w:rsid w:val="0020741A"/>
    <w:rsid w:val="00210D60"/>
    <w:rsid w:val="0021198B"/>
    <w:rsid w:val="00211A1E"/>
    <w:rsid w:val="00211D27"/>
    <w:rsid w:val="00212718"/>
    <w:rsid w:val="0021291D"/>
    <w:rsid w:val="00212E04"/>
    <w:rsid w:val="002162FF"/>
    <w:rsid w:val="00216A32"/>
    <w:rsid w:val="00216A8F"/>
    <w:rsid w:val="00216E7B"/>
    <w:rsid w:val="00216EAF"/>
    <w:rsid w:val="00220B17"/>
    <w:rsid w:val="00220CB6"/>
    <w:rsid w:val="00220F16"/>
    <w:rsid w:val="002218E4"/>
    <w:rsid w:val="0022225F"/>
    <w:rsid w:val="002227F8"/>
    <w:rsid w:val="00222ED4"/>
    <w:rsid w:val="00223956"/>
    <w:rsid w:val="00223BD1"/>
    <w:rsid w:val="0022438F"/>
    <w:rsid w:val="002249E0"/>
    <w:rsid w:val="002252E0"/>
    <w:rsid w:val="00225994"/>
    <w:rsid w:val="00226CA0"/>
    <w:rsid w:val="00227508"/>
    <w:rsid w:val="00227D0C"/>
    <w:rsid w:val="00230B99"/>
    <w:rsid w:val="00231A6A"/>
    <w:rsid w:val="00231CB0"/>
    <w:rsid w:val="00231F56"/>
    <w:rsid w:val="00233967"/>
    <w:rsid w:val="00235C30"/>
    <w:rsid w:val="00235C72"/>
    <w:rsid w:val="00235F1E"/>
    <w:rsid w:val="00236D17"/>
    <w:rsid w:val="00237116"/>
    <w:rsid w:val="00237A25"/>
    <w:rsid w:val="00240189"/>
    <w:rsid w:val="00240878"/>
    <w:rsid w:val="00240C19"/>
    <w:rsid w:val="00241A55"/>
    <w:rsid w:val="0024231D"/>
    <w:rsid w:val="00242B8C"/>
    <w:rsid w:val="00244E01"/>
    <w:rsid w:val="00245DAC"/>
    <w:rsid w:val="00246F1F"/>
    <w:rsid w:val="00246F50"/>
    <w:rsid w:val="00251852"/>
    <w:rsid w:val="00251A75"/>
    <w:rsid w:val="00251D95"/>
    <w:rsid w:val="00253517"/>
    <w:rsid w:val="0025487E"/>
    <w:rsid w:val="00254C5B"/>
    <w:rsid w:val="0025544A"/>
    <w:rsid w:val="00255CB3"/>
    <w:rsid w:val="0025638E"/>
    <w:rsid w:val="00256A26"/>
    <w:rsid w:val="00256BBE"/>
    <w:rsid w:val="00260321"/>
    <w:rsid w:val="0026089F"/>
    <w:rsid w:val="0026148A"/>
    <w:rsid w:val="00261B2A"/>
    <w:rsid w:val="00261BF4"/>
    <w:rsid w:val="00261D79"/>
    <w:rsid w:val="002624A8"/>
    <w:rsid w:val="002629EC"/>
    <w:rsid w:val="00262EFF"/>
    <w:rsid w:val="0026349B"/>
    <w:rsid w:val="002654E6"/>
    <w:rsid w:val="00265B68"/>
    <w:rsid w:val="0026714F"/>
    <w:rsid w:val="002672B4"/>
    <w:rsid w:val="00267B76"/>
    <w:rsid w:val="00270889"/>
    <w:rsid w:val="00271330"/>
    <w:rsid w:val="0027185E"/>
    <w:rsid w:val="0027228D"/>
    <w:rsid w:val="00272319"/>
    <w:rsid w:val="00272782"/>
    <w:rsid w:val="00272ACB"/>
    <w:rsid w:val="0027335B"/>
    <w:rsid w:val="002744EC"/>
    <w:rsid w:val="00274793"/>
    <w:rsid w:val="00274E87"/>
    <w:rsid w:val="00275418"/>
    <w:rsid w:val="00275C86"/>
    <w:rsid w:val="00276417"/>
    <w:rsid w:val="002765C0"/>
    <w:rsid w:val="002769B2"/>
    <w:rsid w:val="002777D2"/>
    <w:rsid w:val="00280151"/>
    <w:rsid w:val="002814C6"/>
    <w:rsid w:val="00281D3E"/>
    <w:rsid w:val="002821C8"/>
    <w:rsid w:val="00282E06"/>
    <w:rsid w:val="00283712"/>
    <w:rsid w:val="00283984"/>
    <w:rsid w:val="00283A05"/>
    <w:rsid w:val="00284930"/>
    <w:rsid w:val="002853D0"/>
    <w:rsid w:val="00285D85"/>
    <w:rsid w:val="0028655D"/>
    <w:rsid w:val="00287952"/>
    <w:rsid w:val="0029012F"/>
    <w:rsid w:val="00290B47"/>
    <w:rsid w:val="00291386"/>
    <w:rsid w:val="002916C0"/>
    <w:rsid w:val="00292318"/>
    <w:rsid w:val="00293F87"/>
    <w:rsid w:val="00294532"/>
    <w:rsid w:val="00294B4B"/>
    <w:rsid w:val="00295036"/>
    <w:rsid w:val="00295D64"/>
    <w:rsid w:val="00296561"/>
    <w:rsid w:val="002979AA"/>
    <w:rsid w:val="00297BDF"/>
    <w:rsid w:val="00297C46"/>
    <w:rsid w:val="002A0759"/>
    <w:rsid w:val="002A0CD0"/>
    <w:rsid w:val="002A1EE0"/>
    <w:rsid w:val="002A3057"/>
    <w:rsid w:val="002A544C"/>
    <w:rsid w:val="002A652B"/>
    <w:rsid w:val="002A664E"/>
    <w:rsid w:val="002A7E1F"/>
    <w:rsid w:val="002B14A5"/>
    <w:rsid w:val="002B230C"/>
    <w:rsid w:val="002B2DDC"/>
    <w:rsid w:val="002B2F59"/>
    <w:rsid w:val="002B36F6"/>
    <w:rsid w:val="002B3A4A"/>
    <w:rsid w:val="002B3CBC"/>
    <w:rsid w:val="002B43C6"/>
    <w:rsid w:val="002B4825"/>
    <w:rsid w:val="002B6857"/>
    <w:rsid w:val="002B7C52"/>
    <w:rsid w:val="002C02C1"/>
    <w:rsid w:val="002C117E"/>
    <w:rsid w:val="002C1621"/>
    <w:rsid w:val="002C226C"/>
    <w:rsid w:val="002C3D7D"/>
    <w:rsid w:val="002C49F0"/>
    <w:rsid w:val="002C4E83"/>
    <w:rsid w:val="002C4F81"/>
    <w:rsid w:val="002C531D"/>
    <w:rsid w:val="002C563F"/>
    <w:rsid w:val="002C7422"/>
    <w:rsid w:val="002C7C32"/>
    <w:rsid w:val="002C7F8C"/>
    <w:rsid w:val="002D05AE"/>
    <w:rsid w:val="002D0FEB"/>
    <w:rsid w:val="002D1619"/>
    <w:rsid w:val="002D1DFF"/>
    <w:rsid w:val="002D2401"/>
    <w:rsid w:val="002D3F76"/>
    <w:rsid w:val="002D4925"/>
    <w:rsid w:val="002D58AC"/>
    <w:rsid w:val="002D59C0"/>
    <w:rsid w:val="002D62F3"/>
    <w:rsid w:val="002D6B13"/>
    <w:rsid w:val="002D733E"/>
    <w:rsid w:val="002D75C9"/>
    <w:rsid w:val="002D7AE1"/>
    <w:rsid w:val="002E0E24"/>
    <w:rsid w:val="002E1DD0"/>
    <w:rsid w:val="002E2406"/>
    <w:rsid w:val="002E2FC5"/>
    <w:rsid w:val="002E31E7"/>
    <w:rsid w:val="002E33F0"/>
    <w:rsid w:val="002E3917"/>
    <w:rsid w:val="002E3FC8"/>
    <w:rsid w:val="002E48CD"/>
    <w:rsid w:val="002E4C27"/>
    <w:rsid w:val="002E4EF8"/>
    <w:rsid w:val="002E582C"/>
    <w:rsid w:val="002E6C88"/>
    <w:rsid w:val="002F022D"/>
    <w:rsid w:val="002F0CF4"/>
    <w:rsid w:val="002F17A7"/>
    <w:rsid w:val="002F2086"/>
    <w:rsid w:val="002F28D5"/>
    <w:rsid w:val="002F3DF5"/>
    <w:rsid w:val="002F465D"/>
    <w:rsid w:val="002F4E1E"/>
    <w:rsid w:val="002F52D4"/>
    <w:rsid w:val="002F5D40"/>
    <w:rsid w:val="002F626B"/>
    <w:rsid w:val="002F6493"/>
    <w:rsid w:val="002F7084"/>
    <w:rsid w:val="0030006A"/>
    <w:rsid w:val="0030246F"/>
    <w:rsid w:val="003041FA"/>
    <w:rsid w:val="003054F6"/>
    <w:rsid w:val="00307508"/>
    <w:rsid w:val="00307975"/>
    <w:rsid w:val="00310284"/>
    <w:rsid w:val="003104F2"/>
    <w:rsid w:val="003110D6"/>
    <w:rsid w:val="00311BE3"/>
    <w:rsid w:val="00312CD1"/>
    <w:rsid w:val="0031321F"/>
    <w:rsid w:val="00313F2F"/>
    <w:rsid w:val="00314633"/>
    <w:rsid w:val="00314667"/>
    <w:rsid w:val="00315D89"/>
    <w:rsid w:val="00321007"/>
    <w:rsid w:val="00321081"/>
    <w:rsid w:val="003210C7"/>
    <w:rsid w:val="00321388"/>
    <w:rsid w:val="00321878"/>
    <w:rsid w:val="00321DBB"/>
    <w:rsid w:val="003225E8"/>
    <w:rsid w:val="003231EF"/>
    <w:rsid w:val="00326920"/>
    <w:rsid w:val="00327806"/>
    <w:rsid w:val="00327CEE"/>
    <w:rsid w:val="00330042"/>
    <w:rsid w:val="00330399"/>
    <w:rsid w:val="00331920"/>
    <w:rsid w:val="00332AF3"/>
    <w:rsid w:val="00332EE8"/>
    <w:rsid w:val="003332E0"/>
    <w:rsid w:val="00333631"/>
    <w:rsid w:val="003342CD"/>
    <w:rsid w:val="003345BF"/>
    <w:rsid w:val="00334ADF"/>
    <w:rsid w:val="00335042"/>
    <w:rsid w:val="00335B90"/>
    <w:rsid w:val="00335E92"/>
    <w:rsid w:val="0033617A"/>
    <w:rsid w:val="003364B3"/>
    <w:rsid w:val="00336542"/>
    <w:rsid w:val="00337821"/>
    <w:rsid w:val="00337B21"/>
    <w:rsid w:val="00337EB5"/>
    <w:rsid w:val="003404B6"/>
    <w:rsid w:val="003404E6"/>
    <w:rsid w:val="00340628"/>
    <w:rsid w:val="0034151A"/>
    <w:rsid w:val="00341B61"/>
    <w:rsid w:val="003423B5"/>
    <w:rsid w:val="00342E61"/>
    <w:rsid w:val="003457E1"/>
    <w:rsid w:val="00345A49"/>
    <w:rsid w:val="0034645E"/>
    <w:rsid w:val="0034703D"/>
    <w:rsid w:val="0034770B"/>
    <w:rsid w:val="003520F9"/>
    <w:rsid w:val="003528F9"/>
    <w:rsid w:val="0035526F"/>
    <w:rsid w:val="00355CCB"/>
    <w:rsid w:val="00355DCA"/>
    <w:rsid w:val="00356B62"/>
    <w:rsid w:val="00356D6C"/>
    <w:rsid w:val="00357A70"/>
    <w:rsid w:val="003608FD"/>
    <w:rsid w:val="00360BD5"/>
    <w:rsid w:val="00362657"/>
    <w:rsid w:val="00362B70"/>
    <w:rsid w:val="003634D0"/>
    <w:rsid w:val="00363531"/>
    <w:rsid w:val="00363568"/>
    <w:rsid w:val="00363715"/>
    <w:rsid w:val="00363C2B"/>
    <w:rsid w:val="00363E7B"/>
    <w:rsid w:val="00365DE5"/>
    <w:rsid w:val="003663C2"/>
    <w:rsid w:val="00366F63"/>
    <w:rsid w:val="00367DE2"/>
    <w:rsid w:val="00370CC5"/>
    <w:rsid w:val="00371E2A"/>
    <w:rsid w:val="003722A0"/>
    <w:rsid w:val="0037249B"/>
    <w:rsid w:val="00372E28"/>
    <w:rsid w:val="003736FE"/>
    <w:rsid w:val="0037375D"/>
    <w:rsid w:val="00373DC8"/>
    <w:rsid w:val="00375781"/>
    <w:rsid w:val="00375E0B"/>
    <w:rsid w:val="0037670F"/>
    <w:rsid w:val="0037742F"/>
    <w:rsid w:val="003777E1"/>
    <w:rsid w:val="003804F3"/>
    <w:rsid w:val="00380742"/>
    <w:rsid w:val="003808EC"/>
    <w:rsid w:val="00380970"/>
    <w:rsid w:val="00380D40"/>
    <w:rsid w:val="00381F46"/>
    <w:rsid w:val="00384267"/>
    <w:rsid w:val="003846D8"/>
    <w:rsid w:val="00384A8B"/>
    <w:rsid w:val="00384C73"/>
    <w:rsid w:val="00387E0D"/>
    <w:rsid w:val="0039102C"/>
    <w:rsid w:val="00392262"/>
    <w:rsid w:val="00392485"/>
    <w:rsid w:val="00392BBA"/>
    <w:rsid w:val="00393D56"/>
    <w:rsid w:val="00394717"/>
    <w:rsid w:val="003954FD"/>
    <w:rsid w:val="00395742"/>
    <w:rsid w:val="003A0D76"/>
    <w:rsid w:val="003A1701"/>
    <w:rsid w:val="003A319C"/>
    <w:rsid w:val="003A3B20"/>
    <w:rsid w:val="003A3E73"/>
    <w:rsid w:val="003A3E7C"/>
    <w:rsid w:val="003A4E11"/>
    <w:rsid w:val="003A522D"/>
    <w:rsid w:val="003A53D1"/>
    <w:rsid w:val="003A5497"/>
    <w:rsid w:val="003A6618"/>
    <w:rsid w:val="003A66CF"/>
    <w:rsid w:val="003A76FE"/>
    <w:rsid w:val="003A7A4A"/>
    <w:rsid w:val="003B034F"/>
    <w:rsid w:val="003B0C97"/>
    <w:rsid w:val="003B15DB"/>
    <w:rsid w:val="003B17EB"/>
    <w:rsid w:val="003B4094"/>
    <w:rsid w:val="003B443A"/>
    <w:rsid w:val="003B4B82"/>
    <w:rsid w:val="003B5447"/>
    <w:rsid w:val="003B747F"/>
    <w:rsid w:val="003C0ADD"/>
    <w:rsid w:val="003C209A"/>
    <w:rsid w:val="003C25B8"/>
    <w:rsid w:val="003C2888"/>
    <w:rsid w:val="003C30D7"/>
    <w:rsid w:val="003C3118"/>
    <w:rsid w:val="003C35B7"/>
    <w:rsid w:val="003C3F04"/>
    <w:rsid w:val="003C44A5"/>
    <w:rsid w:val="003C56EC"/>
    <w:rsid w:val="003C6EDA"/>
    <w:rsid w:val="003C7104"/>
    <w:rsid w:val="003C7907"/>
    <w:rsid w:val="003D06E8"/>
    <w:rsid w:val="003D3D02"/>
    <w:rsid w:val="003D60D7"/>
    <w:rsid w:val="003E1B26"/>
    <w:rsid w:val="003E1CE3"/>
    <w:rsid w:val="003E283F"/>
    <w:rsid w:val="003E3765"/>
    <w:rsid w:val="003E39CD"/>
    <w:rsid w:val="003E5178"/>
    <w:rsid w:val="003E5DDC"/>
    <w:rsid w:val="003E769B"/>
    <w:rsid w:val="003E7D7E"/>
    <w:rsid w:val="003F0C52"/>
    <w:rsid w:val="003F1664"/>
    <w:rsid w:val="003F17CC"/>
    <w:rsid w:val="003F2552"/>
    <w:rsid w:val="003F3BE6"/>
    <w:rsid w:val="003F4723"/>
    <w:rsid w:val="003F4ECC"/>
    <w:rsid w:val="003F73E3"/>
    <w:rsid w:val="003F78C9"/>
    <w:rsid w:val="003F79AC"/>
    <w:rsid w:val="0040014B"/>
    <w:rsid w:val="004005B4"/>
    <w:rsid w:val="004009DD"/>
    <w:rsid w:val="0040153E"/>
    <w:rsid w:val="00401CEB"/>
    <w:rsid w:val="00402E30"/>
    <w:rsid w:val="00403794"/>
    <w:rsid w:val="00403839"/>
    <w:rsid w:val="00403BF1"/>
    <w:rsid w:val="00404FAF"/>
    <w:rsid w:val="00406C23"/>
    <w:rsid w:val="004118F0"/>
    <w:rsid w:val="00411F1F"/>
    <w:rsid w:val="004122CC"/>
    <w:rsid w:val="00412B17"/>
    <w:rsid w:val="00413C8B"/>
    <w:rsid w:val="00413E94"/>
    <w:rsid w:val="0041529E"/>
    <w:rsid w:val="00415D40"/>
    <w:rsid w:val="00415D55"/>
    <w:rsid w:val="00416EE9"/>
    <w:rsid w:val="0042024C"/>
    <w:rsid w:val="00420F36"/>
    <w:rsid w:val="004218A7"/>
    <w:rsid w:val="00423ED7"/>
    <w:rsid w:val="00423FC8"/>
    <w:rsid w:val="00424059"/>
    <w:rsid w:val="0042485D"/>
    <w:rsid w:val="00424A53"/>
    <w:rsid w:val="00424AFC"/>
    <w:rsid w:val="00424F99"/>
    <w:rsid w:val="004254C7"/>
    <w:rsid w:val="00425AAD"/>
    <w:rsid w:val="004262C6"/>
    <w:rsid w:val="00426549"/>
    <w:rsid w:val="00427987"/>
    <w:rsid w:val="00427D2C"/>
    <w:rsid w:val="00427DB2"/>
    <w:rsid w:val="0043088D"/>
    <w:rsid w:val="0043111B"/>
    <w:rsid w:val="0043219E"/>
    <w:rsid w:val="00433264"/>
    <w:rsid w:val="00434272"/>
    <w:rsid w:val="004348AA"/>
    <w:rsid w:val="00435256"/>
    <w:rsid w:val="00436DB4"/>
    <w:rsid w:val="004376EA"/>
    <w:rsid w:val="0044024F"/>
    <w:rsid w:val="00440259"/>
    <w:rsid w:val="004407F3"/>
    <w:rsid w:val="00441096"/>
    <w:rsid w:val="004434D2"/>
    <w:rsid w:val="004434F0"/>
    <w:rsid w:val="00446257"/>
    <w:rsid w:val="00446CA3"/>
    <w:rsid w:val="0044739C"/>
    <w:rsid w:val="00451476"/>
    <w:rsid w:val="00451868"/>
    <w:rsid w:val="00452E51"/>
    <w:rsid w:val="00452F61"/>
    <w:rsid w:val="004558D7"/>
    <w:rsid w:val="0045643F"/>
    <w:rsid w:val="00460615"/>
    <w:rsid w:val="00461C95"/>
    <w:rsid w:val="00461D7D"/>
    <w:rsid w:val="00462095"/>
    <w:rsid w:val="00463D4A"/>
    <w:rsid w:val="00463F9F"/>
    <w:rsid w:val="004647B6"/>
    <w:rsid w:val="00464930"/>
    <w:rsid w:val="00464D7B"/>
    <w:rsid w:val="00465BCE"/>
    <w:rsid w:val="00466D83"/>
    <w:rsid w:val="00466FE0"/>
    <w:rsid w:val="004670F9"/>
    <w:rsid w:val="004714C5"/>
    <w:rsid w:val="004714CA"/>
    <w:rsid w:val="00471E5F"/>
    <w:rsid w:val="00472B4F"/>
    <w:rsid w:val="00473594"/>
    <w:rsid w:val="00473AD6"/>
    <w:rsid w:val="00473EB5"/>
    <w:rsid w:val="00474258"/>
    <w:rsid w:val="0047643C"/>
    <w:rsid w:val="0047740A"/>
    <w:rsid w:val="00480033"/>
    <w:rsid w:val="004813E7"/>
    <w:rsid w:val="004817D2"/>
    <w:rsid w:val="004824B0"/>
    <w:rsid w:val="00482B32"/>
    <w:rsid w:val="00482B81"/>
    <w:rsid w:val="00482D05"/>
    <w:rsid w:val="00482D4C"/>
    <w:rsid w:val="0048419C"/>
    <w:rsid w:val="004847E4"/>
    <w:rsid w:val="004851C3"/>
    <w:rsid w:val="00485C85"/>
    <w:rsid w:val="004862EF"/>
    <w:rsid w:val="0048679C"/>
    <w:rsid w:val="00486811"/>
    <w:rsid w:val="0049215E"/>
    <w:rsid w:val="00492CAC"/>
    <w:rsid w:val="00493354"/>
    <w:rsid w:val="00493F4B"/>
    <w:rsid w:val="00494D11"/>
    <w:rsid w:val="00494D16"/>
    <w:rsid w:val="00496A21"/>
    <w:rsid w:val="00496AFF"/>
    <w:rsid w:val="004A0E04"/>
    <w:rsid w:val="004A1297"/>
    <w:rsid w:val="004A24F6"/>
    <w:rsid w:val="004A3C19"/>
    <w:rsid w:val="004A4104"/>
    <w:rsid w:val="004A4183"/>
    <w:rsid w:val="004A5B3A"/>
    <w:rsid w:val="004A5D1E"/>
    <w:rsid w:val="004A6C4B"/>
    <w:rsid w:val="004A6EDF"/>
    <w:rsid w:val="004A7481"/>
    <w:rsid w:val="004B060C"/>
    <w:rsid w:val="004B0EFA"/>
    <w:rsid w:val="004B105A"/>
    <w:rsid w:val="004B220D"/>
    <w:rsid w:val="004B22C7"/>
    <w:rsid w:val="004B3C0F"/>
    <w:rsid w:val="004B3D5F"/>
    <w:rsid w:val="004B4011"/>
    <w:rsid w:val="004B466C"/>
    <w:rsid w:val="004B5651"/>
    <w:rsid w:val="004B6A46"/>
    <w:rsid w:val="004B6D87"/>
    <w:rsid w:val="004B7726"/>
    <w:rsid w:val="004C05E4"/>
    <w:rsid w:val="004C0EDD"/>
    <w:rsid w:val="004C1E40"/>
    <w:rsid w:val="004C3AE5"/>
    <w:rsid w:val="004C4E76"/>
    <w:rsid w:val="004C54FB"/>
    <w:rsid w:val="004C5E7C"/>
    <w:rsid w:val="004C6EDE"/>
    <w:rsid w:val="004D1C47"/>
    <w:rsid w:val="004D25FA"/>
    <w:rsid w:val="004D2A79"/>
    <w:rsid w:val="004D2B96"/>
    <w:rsid w:val="004D2F4D"/>
    <w:rsid w:val="004D316E"/>
    <w:rsid w:val="004D3B70"/>
    <w:rsid w:val="004D434F"/>
    <w:rsid w:val="004D47A8"/>
    <w:rsid w:val="004D4D94"/>
    <w:rsid w:val="004D4E7D"/>
    <w:rsid w:val="004D6F7B"/>
    <w:rsid w:val="004D7117"/>
    <w:rsid w:val="004D72CD"/>
    <w:rsid w:val="004D7967"/>
    <w:rsid w:val="004E046F"/>
    <w:rsid w:val="004E059F"/>
    <w:rsid w:val="004E0C57"/>
    <w:rsid w:val="004E0D64"/>
    <w:rsid w:val="004E305A"/>
    <w:rsid w:val="004E347D"/>
    <w:rsid w:val="004E388E"/>
    <w:rsid w:val="004E39E1"/>
    <w:rsid w:val="004E4243"/>
    <w:rsid w:val="004E4309"/>
    <w:rsid w:val="004E477D"/>
    <w:rsid w:val="004E5334"/>
    <w:rsid w:val="004E5ED1"/>
    <w:rsid w:val="004E64C3"/>
    <w:rsid w:val="004E7BF9"/>
    <w:rsid w:val="004F005F"/>
    <w:rsid w:val="004F0FB8"/>
    <w:rsid w:val="004F117B"/>
    <w:rsid w:val="004F175C"/>
    <w:rsid w:val="004F3347"/>
    <w:rsid w:val="004F38BB"/>
    <w:rsid w:val="004F3BDA"/>
    <w:rsid w:val="004F4CA8"/>
    <w:rsid w:val="004F510B"/>
    <w:rsid w:val="004F56D0"/>
    <w:rsid w:val="005017C2"/>
    <w:rsid w:val="00501D00"/>
    <w:rsid w:val="00502DE9"/>
    <w:rsid w:val="00503062"/>
    <w:rsid w:val="0050320A"/>
    <w:rsid w:val="00503E44"/>
    <w:rsid w:val="00503F54"/>
    <w:rsid w:val="005040D1"/>
    <w:rsid w:val="0050461D"/>
    <w:rsid w:val="00505073"/>
    <w:rsid w:val="0050539E"/>
    <w:rsid w:val="00507C93"/>
    <w:rsid w:val="00510C0F"/>
    <w:rsid w:val="00511A48"/>
    <w:rsid w:val="005121AD"/>
    <w:rsid w:val="00512D40"/>
    <w:rsid w:val="005132E3"/>
    <w:rsid w:val="00513C89"/>
    <w:rsid w:val="0051502B"/>
    <w:rsid w:val="00515283"/>
    <w:rsid w:val="00515665"/>
    <w:rsid w:val="0051676D"/>
    <w:rsid w:val="0051681A"/>
    <w:rsid w:val="005207B6"/>
    <w:rsid w:val="00521AE7"/>
    <w:rsid w:val="00522295"/>
    <w:rsid w:val="005225D0"/>
    <w:rsid w:val="005226FF"/>
    <w:rsid w:val="0052349C"/>
    <w:rsid w:val="005251E1"/>
    <w:rsid w:val="005253E4"/>
    <w:rsid w:val="00526E8B"/>
    <w:rsid w:val="00526EA0"/>
    <w:rsid w:val="00527372"/>
    <w:rsid w:val="00527B4E"/>
    <w:rsid w:val="0053001D"/>
    <w:rsid w:val="005317C4"/>
    <w:rsid w:val="00532A39"/>
    <w:rsid w:val="00532BAD"/>
    <w:rsid w:val="00533177"/>
    <w:rsid w:val="005333B7"/>
    <w:rsid w:val="005338FE"/>
    <w:rsid w:val="00533926"/>
    <w:rsid w:val="00535F0E"/>
    <w:rsid w:val="00537926"/>
    <w:rsid w:val="00537DF1"/>
    <w:rsid w:val="00540ED8"/>
    <w:rsid w:val="00540F45"/>
    <w:rsid w:val="00541AC4"/>
    <w:rsid w:val="0054238A"/>
    <w:rsid w:val="005428C3"/>
    <w:rsid w:val="0054432D"/>
    <w:rsid w:val="00545191"/>
    <w:rsid w:val="005457FB"/>
    <w:rsid w:val="005459D9"/>
    <w:rsid w:val="00545FEA"/>
    <w:rsid w:val="0054619A"/>
    <w:rsid w:val="005466B1"/>
    <w:rsid w:val="00546B85"/>
    <w:rsid w:val="00547000"/>
    <w:rsid w:val="00547AC4"/>
    <w:rsid w:val="00547C8F"/>
    <w:rsid w:val="00550120"/>
    <w:rsid w:val="00550187"/>
    <w:rsid w:val="005514A1"/>
    <w:rsid w:val="0055151F"/>
    <w:rsid w:val="0055235A"/>
    <w:rsid w:val="005525F3"/>
    <w:rsid w:val="005538D4"/>
    <w:rsid w:val="0055461A"/>
    <w:rsid w:val="00554660"/>
    <w:rsid w:val="00554EA3"/>
    <w:rsid w:val="0055675D"/>
    <w:rsid w:val="00560603"/>
    <w:rsid w:val="00562179"/>
    <w:rsid w:val="00563FE3"/>
    <w:rsid w:val="0056457D"/>
    <w:rsid w:val="005646D9"/>
    <w:rsid w:val="005649A4"/>
    <w:rsid w:val="00565186"/>
    <w:rsid w:val="00565366"/>
    <w:rsid w:val="00565E30"/>
    <w:rsid w:val="00566E8F"/>
    <w:rsid w:val="0056713D"/>
    <w:rsid w:val="00570D73"/>
    <w:rsid w:val="00571068"/>
    <w:rsid w:val="00571EAB"/>
    <w:rsid w:val="00572526"/>
    <w:rsid w:val="00572F14"/>
    <w:rsid w:val="005738C9"/>
    <w:rsid w:val="0057422E"/>
    <w:rsid w:val="00574236"/>
    <w:rsid w:val="00575C0B"/>
    <w:rsid w:val="0057736B"/>
    <w:rsid w:val="00577712"/>
    <w:rsid w:val="00577E5B"/>
    <w:rsid w:val="00577FEB"/>
    <w:rsid w:val="00580584"/>
    <w:rsid w:val="00580A3D"/>
    <w:rsid w:val="00581032"/>
    <w:rsid w:val="00581CA7"/>
    <w:rsid w:val="005833BE"/>
    <w:rsid w:val="0058402B"/>
    <w:rsid w:val="00584E1C"/>
    <w:rsid w:val="00585A64"/>
    <w:rsid w:val="00585B5E"/>
    <w:rsid w:val="00590210"/>
    <w:rsid w:val="00590A72"/>
    <w:rsid w:val="0059209E"/>
    <w:rsid w:val="00592226"/>
    <w:rsid w:val="005923C1"/>
    <w:rsid w:val="00592541"/>
    <w:rsid w:val="00593A83"/>
    <w:rsid w:val="00595D28"/>
    <w:rsid w:val="00596D0B"/>
    <w:rsid w:val="00597B20"/>
    <w:rsid w:val="005A0487"/>
    <w:rsid w:val="005A17E4"/>
    <w:rsid w:val="005A22A6"/>
    <w:rsid w:val="005A2F0B"/>
    <w:rsid w:val="005A2F88"/>
    <w:rsid w:val="005A307E"/>
    <w:rsid w:val="005A32D0"/>
    <w:rsid w:val="005A43B6"/>
    <w:rsid w:val="005A4440"/>
    <w:rsid w:val="005A453C"/>
    <w:rsid w:val="005A4852"/>
    <w:rsid w:val="005A5717"/>
    <w:rsid w:val="005A58F6"/>
    <w:rsid w:val="005A6006"/>
    <w:rsid w:val="005A616A"/>
    <w:rsid w:val="005A7E4F"/>
    <w:rsid w:val="005B0253"/>
    <w:rsid w:val="005B0BB0"/>
    <w:rsid w:val="005B1438"/>
    <w:rsid w:val="005B1478"/>
    <w:rsid w:val="005B1481"/>
    <w:rsid w:val="005B25AC"/>
    <w:rsid w:val="005B2F07"/>
    <w:rsid w:val="005B353C"/>
    <w:rsid w:val="005B39EB"/>
    <w:rsid w:val="005B3D9B"/>
    <w:rsid w:val="005B3EBE"/>
    <w:rsid w:val="005B3F0A"/>
    <w:rsid w:val="005B42ED"/>
    <w:rsid w:val="005B4FCD"/>
    <w:rsid w:val="005B5604"/>
    <w:rsid w:val="005B609C"/>
    <w:rsid w:val="005B6368"/>
    <w:rsid w:val="005C0358"/>
    <w:rsid w:val="005C1D16"/>
    <w:rsid w:val="005C20C9"/>
    <w:rsid w:val="005C5847"/>
    <w:rsid w:val="005C6073"/>
    <w:rsid w:val="005C709C"/>
    <w:rsid w:val="005D01DB"/>
    <w:rsid w:val="005D0409"/>
    <w:rsid w:val="005D2831"/>
    <w:rsid w:val="005D3020"/>
    <w:rsid w:val="005D4390"/>
    <w:rsid w:val="005D5B26"/>
    <w:rsid w:val="005D6259"/>
    <w:rsid w:val="005D6B8F"/>
    <w:rsid w:val="005D70A7"/>
    <w:rsid w:val="005D7D5A"/>
    <w:rsid w:val="005E0757"/>
    <w:rsid w:val="005E2229"/>
    <w:rsid w:val="005E2D83"/>
    <w:rsid w:val="005E4AB3"/>
    <w:rsid w:val="005E4AF6"/>
    <w:rsid w:val="005E4BAC"/>
    <w:rsid w:val="005E63A0"/>
    <w:rsid w:val="005E642A"/>
    <w:rsid w:val="005E69C8"/>
    <w:rsid w:val="005E7D3D"/>
    <w:rsid w:val="005F07CD"/>
    <w:rsid w:val="005F081D"/>
    <w:rsid w:val="005F2D71"/>
    <w:rsid w:val="005F2E66"/>
    <w:rsid w:val="005F33B2"/>
    <w:rsid w:val="005F398F"/>
    <w:rsid w:val="005F3DF4"/>
    <w:rsid w:val="005F3FA5"/>
    <w:rsid w:val="005F45E4"/>
    <w:rsid w:val="005F4642"/>
    <w:rsid w:val="005F596B"/>
    <w:rsid w:val="005F5E3D"/>
    <w:rsid w:val="005F744C"/>
    <w:rsid w:val="0060106F"/>
    <w:rsid w:val="0060130D"/>
    <w:rsid w:val="006022CE"/>
    <w:rsid w:val="00602924"/>
    <w:rsid w:val="0060296B"/>
    <w:rsid w:val="00604257"/>
    <w:rsid w:val="006046E0"/>
    <w:rsid w:val="00605965"/>
    <w:rsid w:val="006076D7"/>
    <w:rsid w:val="006100E5"/>
    <w:rsid w:val="00610B0D"/>
    <w:rsid w:val="0061206C"/>
    <w:rsid w:val="00613167"/>
    <w:rsid w:val="00613671"/>
    <w:rsid w:val="00614BBF"/>
    <w:rsid w:val="00616337"/>
    <w:rsid w:val="00616504"/>
    <w:rsid w:val="006165BB"/>
    <w:rsid w:val="00620056"/>
    <w:rsid w:val="00621167"/>
    <w:rsid w:val="00623534"/>
    <w:rsid w:val="006237E4"/>
    <w:rsid w:val="00625948"/>
    <w:rsid w:val="0063086A"/>
    <w:rsid w:val="0063193E"/>
    <w:rsid w:val="00631FB0"/>
    <w:rsid w:val="00634233"/>
    <w:rsid w:val="006349A2"/>
    <w:rsid w:val="00635525"/>
    <w:rsid w:val="006362E9"/>
    <w:rsid w:val="006368E3"/>
    <w:rsid w:val="006374F0"/>
    <w:rsid w:val="00637C1A"/>
    <w:rsid w:val="00637DBA"/>
    <w:rsid w:val="0064129F"/>
    <w:rsid w:val="00641586"/>
    <w:rsid w:val="00641D78"/>
    <w:rsid w:val="00643458"/>
    <w:rsid w:val="006435EA"/>
    <w:rsid w:val="0064473A"/>
    <w:rsid w:val="0064494A"/>
    <w:rsid w:val="0064496F"/>
    <w:rsid w:val="00644C67"/>
    <w:rsid w:val="0064701D"/>
    <w:rsid w:val="006471E9"/>
    <w:rsid w:val="00647920"/>
    <w:rsid w:val="00647BB7"/>
    <w:rsid w:val="00650125"/>
    <w:rsid w:val="00650B74"/>
    <w:rsid w:val="00650D37"/>
    <w:rsid w:val="00651221"/>
    <w:rsid w:val="00651B2F"/>
    <w:rsid w:val="006545BA"/>
    <w:rsid w:val="00655583"/>
    <w:rsid w:val="00655B54"/>
    <w:rsid w:val="00656F28"/>
    <w:rsid w:val="006572CF"/>
    <w:rsid w:val="006573AE"/>
    <w:rsid w:val="00660E53"/>
    <w:rsid w:val="00661542"/>
    <w:rsid w:val="0066155A"/>
    <w:rsid w:val="006615CC"/>
    <w:rsid w:val="00662465"/>
    <w:rsid w:val="00664515"/>
    <w:rsid w:val="00665E77"/>
    <w:rsid w:val="006661F6"/>
    <w:rsid w:val="00666631"/>
    <w:rsid w:val="00667FAE"/>
    <w:rsid w:val="00670124"/>
    <w:rsid w:val="00671663"/>
    <w:rsid w:val="00674645"/>
    <w:rsid w:val="00674BA5"/>
    <w:rsid w:val="00674DB0"/>
    <w:rsid w:val="00675F7E"/>
    <w:rsid w:val="00676485"/>
    <w:rsid w:val="00677833"/>
    <w:rsid w:val="00680232"/>
    <w:rsid w:val="00680297"/>
    <w:rsid w:val="0068095B"/>
    <w:rsid w:val="00680D12"/>
    <w:rsid w:val="006813BB"/>
    <w:rsid w:val="00681F43"/>
    <w:rsid w:val="006822B1"/>
    <w:rsid w:val="0068414A"/>
    <w:rsid w:val="006846E5"/>
    <w:rsid w:val="0068598F"/>
    <w:rsid w:val="00685C80"/>
    <w:rsid w:val="00685CB9"/>
    <w:rsid w:val="00685EEF"/>
    <w:rsid w:val="00686D04"/>
    <w:rsid w:val="006873CE"/>
    <w:rsid w:val="00687B11"/>
    <w:rsid w:val="00690C63"/>
    <w:rsid w:val="00691C2B"/>
    <w:rsid w:val="00693B26"/>
    <w:rsid w:val="00693FA7"/>
    <w:rsid w:val="0069426C"/>
    <w:rsid w:val="00694AD3"/>
    <w:rsid w:val="006958EB"/>
    <w:rsid w:val="00697465"/>
    <w:rsid w:val="006A0786"/>
    <w:rsid w:val="006A0FBD"/>
    <w:rsid w:val="006A1B27"/>
    <w:rsid w:val="006A27A3"/>
    <w:rsid w:val="006A3034"/>
    <w:rsid w:val="006A4CD9"/>
    <w:rsid w:val="006A5E2D"/>
    <w:rsid w:val="006A6655"/>
    <w:rsid w:val="006A6780"/>
    <w:rsid w:val="006A6877"/>
    <w:rsid w:val="006B0BA9"/>
    <w:rsid w:val="006B0D2B"/>
    <w:rsid w:val="006B2057"/>
    <w:rsid w:val="006B34F8"/>
    <w:rsid w:val="006B3F66"/>
    <w:rsid w:val="006B4A81"/>
    <w:rsid w:val="006B61B2"/>
    <w:rsid w:val="006B6631"/>
    <w:rsid w:val="006B759B"/>
    <w:rsid w:val="006C0476"/>
    <w:rsid w:val="006C1D29"/>
    <w:rsid w:val="006C372B"/>
    <w:rsid w:val="006C392C"/>
    <w:rsid w:val="006C3B20"/>
    <w:rsid w:val="006C4E4B"/>
    <w:rsid w:val="006C585B"/>
    <w:rsid w:val="006C648D"/>
    <w:rsid w:val="006C6D46"/>
    <w:rsid w:val="006C7FDF"/>
    <w:rsid w:val="006D0DD0"/>
    <w:rsid w:val="006D201B"/>
    <w:rsid w:val="006D2EF7"/>
    <w:rsid w:val="006D3352"/>
    <w:rsid w:val="006D5008"/>
    <w:rsid w:val="006D5943"/>
    <w:rsid w:val="006D5CA6"/>
    <w:rsid w:val="006D6B14"/>
    <w:rsid w:val="006D6CF9"/>
    <w:rsid w:val="006D71CC"/>
    <w:rsid w:val="006D726F"/>
    <w:rsid w:val="006D7539"/>
    <w:rsid w:val="006D7A71"/>
    <w:rsid w:val="006D7BD2"/>
    <w:rsid w:val="006E0092"/>
    <w:rsid w:val="006E0642"/>
    <w:rsid w:val="006E0842"/>
    <w:rsid w:val="006E1C05"/>
    <w:rsid w:val="006E317C"/>
    <w:rsid w:val="006E31F7"/>
    <w:rsid w:val="006E40E5"/>
    <w:rsid w:val="006E44E0"/>
    <w:rsid w:val="006E4A20"/>
    <w:rsid w:val="006E52DE"/>
    <w:rsid w:val="006E5F30"/>
    <w:rsid w:val="006E73D9"/>
    <w:rsid w:val="006F0BF7"/>
    <w:rsid w:val="006F11F4"/>
    <w:rsid w:val="006F1455"/>
    <w:rsid w:val="006F1CB3"/>
    <w:rsid w:val="006F1EF3"/>
    <w:rsid w:val="006F33DD"/>
    <w:rsid w:val="006F3765"/>
    <w:rsid w:val="006F37B7"/>
    <w:rsid w:val="006F4057"/>
    <w:rsid w:val="006F453F"/>
    <w:rsid w:val="006F51FD"/>
    <w:rsid w:val="006F539E"/>
    <w:rsid w:val="006F5B54"/>
    <w:rsid w:val="006F66B0"/>
    <w:rsid w:val="006F749F"/>
    <w:rsid w:val="007006A4"/>
    <w:rsid w:val="00700755"/>
    <w:rsid w:val="00700D67"/>
    <w:rsid w:val="007010A8"/>
    <w:rsid w:val="00701575"/>
    <w:rsid w:val="00701B3D"/>
    <w:rsid w:val="00701E6A"/>
    <w:rsid w:val="00702ABC"/>
    <w:rsid w:val="00705753"/>
    <w:rsid w:val="00706D96"/>
    <w:rsid w:val="0070711B"/>
    <w:rsid w:val="0071057C"/>
    <w:rsid w:val="00710B11"/>
    <w:rsid w:val="00710B52"/>
    <w:rsid w:val="00710E94"/>
    <w:rsid w:val="0071118A"/>
    <w:rsid w:val="00711511"/>
    <w:rsid w:val="007116D7"/>
    <w:rsid w:val="007124E8"/>
    <w:rsid w:val="00713E70"/>
    <w:rsid w:val="0071401C"/>
    <w:rsid w:val="00714078"/>
    <w:rsid w:val="007141EA"/>
    <w:rsid w:val="00714794"/>
    <w:rsid w:val="00715ABC"/>
    <w:rsid w:val="00715AC4"/>
    <w:rsid w:val="00715D5B"/>
    <w:rsid w:val="0071639F"/>
    <w:rsid w:val="0071797D"/>
    <w:rsid w:val="0072021D"/>
    <w:rsid w:val="00721DEB"/>
    <w:rsid w:val="00722006"/>
    <w:rsid w:val="00723324"/>
    <w:rsid w:val="00723F84"/>
    <w:rsid w:val="00724115"/>
    <w:rsid w:val="0072439A"/>
    <w:rsid w:val="00725251"/>
    <w:rsid w:val="0072537F"/>
    <w:rsid w:val="0072566E"/>
    <w:rsid w:val="00727195"/>
    <w:rsid w:val="00727538"/>
    <w:rsid w:val="00727D8A"/>
    <w:rsid w:val="007302BB"/>
    <w:rsid w:val="00730AE9"/>
    <w:rsid w:val="007318D7"/>
    <w:rsid w:val="00731FEA"/>
    <w:rsid w:val="00732E46"/>
    <w:rsid w:val="007341DB"/>
    <w:rsid w:val="00735222"/>
    <w:rsid w:val="00736F61"/>
    <w:rsid w:val="007401A2"/>
    <w:rsid w:val="00740B33"/>
    <w:rsid w:val="0074150A"/>
    <w:rsid w:val="007421A2"/>
    <w:rsid w:val="00742253"/>
    <w:rsid w:val="00742D2E"/>
    <w:rsid w:val="00743B2C"/>
    <w:rsid w:val="00744174"/>
    <w:rsid w:val="007442D4"/>
    <w:rsid w:val="00744E78"/>
    <w:rsid w:val="007458DD"/>
    <w:rsid w:val="00745D02"/>
    <w:rsid w:val="00745D27"/>
    <w:rsid w:val="00745F0E"/>
    <w:rsid w:val="00746617"/>
    <w:rsid w:val="007508A6"/>
    <w:rsid w:val="00751FF1"/>
    <w:rsid w:val="0075242E"/>
    <w:rsid w:val="00752812"/>
    <w:rsid w:val="0075294F"/>
    <w:rsid w:val="0075551A"/>
    <w:rsid w:val="00757719"/>
    <w:rsid w:val="007577C3"/>
    <w:rsid w:val="00757FDF"/>
    <w:rsid w:val="00760B6F"/>
    <w:rsid w:val="0076152D"/>
    <w:rsid w:val="007619E8"/>
    <w:rsid w:val="00761A16"/>
    <w:rsid w:val="0076216D"/>
    <w:rsid w:val="0076282D"/>
    <w:rsid w:val="00762DD8"/>
    <w:rsid w:val="00763172"/>
    <w:rsid w:val="007631A9"/>
    <w:rsid w:val="0076371C"/>
    <w:rsid w:val="00763AEE"/>
    <w:rsid w:val="00764512"/>
    <w:rsid w:val="00765EE4"/>
    <w:rsid w:val="007662C7"/>
    <w:rsid w:val="00766AF8"/>
    <w:rsid w:val="00766B3B"/>
    <w:rsid w:val="00767122"/>
    <w:rsid w:val="007702DB"/>
    <w:rsid w:val="00771182"/>
    <w:rsid w:val="00771F5C"/>
    <w:rsid w:val="0077372D"/>
    <w:rsid w:val="00773C91"/>
    <w:rsid w:val="00773D37"/>
    <w:rsid w:val="00774B7E"/>
    <w:rsid w:val="00774BD4"/>
    <w:rsid w:val="00776125"/>
    <w:rsid w:val="00776306"/>
    <w:rsid w:val="00777885"/>
    <w:rsid w:val="00777E8E"/>
    <w:rsid w:val="00777FB4"/>
    <w:rsid w:val="00780CFC"/>
    <w:rsid w:val="0078135F"/>
    <w:rsid w:val="00781805"/>
    <w:rsid w:val="007827C8"/>
    <w:rsid w:val="00784955"/>
    <w:rsid w:val="00785016"/>
    <w:rsid w:val="00786026"/>
    <w:rsid w:val="0078670B"/>
    <w:rsid w:val="00790E78"/>
    <w:rsid w:val="007915EB"/>
    <w:rsid w:val="00791FC2"/>
    <w:rsid w:val="0079270E"/>
    <w:rsid w:val="0079281C"/>
    <w:rsid w:val="00792C5F"/>
    <w:rsid w:val="0079428C"/>
    <w:rsid w:val="00795F31"/>
    <w:rsid w:val="00797BE7"/>
    <w:rsid w:val="007A02FE"/>
    <w:rsid w:val="007A05E8"/>
    <w:rsid w:val="007A06C1"/>
    <w:rsid w:val="007A1639"/>
    <w:rsid w:val="007A18D7"/>
    <w:rsid w:val="007A206A"/>
    <w:rsid w:val="007A2984"/>
    <w:rsid w:val="007A31C1"/>
    <w:rsid w:val="007A447F"/>
    <w:rsid w:val="007A4C41"/>
    <w:rsid w:val="007A4D14"/>
    <w:rsid w:val="007A55A7"/>
    <w:rsid w:val="007A5D80"/>
    <w:rsid w:val="007A6954"/>
    <w:rsid w:val="007A7B5D"/>
    <w:rsid w:val="007B1F10"/>
    <w:rsid w:val="007B29BE"/>
    <w:rsid w:val="007B335E"/>
    <w:rsid w:val="007B5796"/>
    <w:rsid w:val="007B784F"/>
    <w:rsid w:val="007B799F"/>
    <w:rsid w:val="007C0142"/>
    <w:rsid w:val="007C233D"/>
    <w:rsid w:val="007C506E"/>
    <w:rsid w:val="007C62A1"/>
    <w:rsid w:val="007C67E8"/>
    <w:rsid w:val="007C6D79"/>
    <w:rsid w:val="007C7D64"/>
    <w:rsid w:val="007D1ED7"/>
    <w:rsid w:val="007D1F77"/>
    <w:rsid w:val="007D3198"/>
    <w:rsid w:val="007D4B44"/>
    <w:rsid w:val="007D4FEB"/>
    <w:rsid w:val="007D5091"/>
    <w:rsid w:val="007D5431"/>
    <w:rsid w:val="007D560D"/>
    <w:rsid w:val="007D5E22"/>
    <w:rsid w:val="007E018D"/>
    <w:rsid w:val="007E1144"/>
    <w:rsid w:val="007E11B2"/>
    <w:rsid w:val="007E1C88"/>
    <w:rsid w:val="007E1EE3"/>
    <w:rsid w:val="007E2513"/>
    <w:rsid w:val="007E2A85"/>
    <w:rsid w:val="007E3110"/>
    <w:rsid w:val="007E39FE"/>
    <w:rsid w:val="007E3C3D"/>
    <w:rsid w:val="007E4774"/>
    <w:rsid w:val="007E6140"/>
    <w:rsid w:val="007E6F82"/>
    <w:rsid w:val="007F01AD"/>
    <w:rsid w:val="007F05CA"/>
    <w:rsid w:val="007F0D71"/>
    <w:rsid w:val="007F1655"/>
    <w:rsid w:val="007F18D3"/>
    <w:rsid w:val="007F1B30"/>
    <w:rsid w:val="007F1B71"/>
    <w:rsid w:val="007F2DCD"/>
    <w:rsid w:val="007F3ABA"/>
    <w:rsid w:val="007F51A3"/>
    <w:rsid w:val="007F61C6"/>
    <w:rsid w:val="007F664A"/>
    <w:rsid w:val="007F67CF"/>
    <w:rsid w:val="00800578"/>
    <w:rsid w:val="008013AA"/>
    <w:rsid w:val="008013D9"/>
    <w:rsid w:val="00801A7D"/>
    <w:rsid w:val="008028F7"/>
    <w:rsid w:val="00802A45"/>
    <w:rsid w:val="00803FED"/>
    <w:rsid w:val="00804439"/>
    <w:rsid w:val="00804966"/>
    <w:rsid w:val="00805447"/>
    <w:rsid w:val="00807E7D"/>
    <w:rsid w:val="0081058F"/>
    <w:rsid w:val="00810AFE"/>
    <w:rsid w:val="0081196A"/>
    <w:rsid w:val="00811FF9"/>
    <w:rsid w:val="00813B29"/>
    <w:rsid w:val="0081457C"/>
    <w:rsid w:val="00814D4D"/>
    <w:rsid w:val="00814E0D"/>
    <w:rsid w:val="0081610F"/>
    <w:rsid w:val="008167DD"/>
    <w:rsid w:val="00816A85"/>
    <w:rsid w:val="00816C5E"/>
    <w:rsid w:val="00820825"/>
    <w:rsid w:val="00820F04"/>
    <w:rsid w:val="008219DA"/>
    <w:rsid w:val="00821C6D"/>
    <w:rsid w:val="00821FA2"/>
    <w:rsid w:val="00822119"/>
    <w:rsid w:val="00822DE5"/>
    <w:rsid w:val="0082516B"/>
    <w:rsid w:val="00825266"/>
    <w:rsid w:val="00825E12"/>
    <w:rsid w:val="00826A03"/>
    <w:rsid w:val="00826A7E"/>
    <w:rsid w:val="0083015E"/>
    <w:rsid w:val="00830E06"/>
    <w:rsid w:val="00830E10"/>
    <w:rsid w:val="00831675"/>
    <w:rsid w:val="008317D6"/>
    <w:rsid w:val="00832B20"/>
    <w:rsid w:val="00832D50"/>
    <w:rsid w:val="00833630"/>
    <w:rsid w:val="0083521A"/>
    <w:rsid w:val="00835960"/>
    <w:rsid w:val="00835DC3"/>
    <w:rsid w:val="00836881"/>
    <w:rsid w:val="00837666"/>
    <w:rsid w:val="0084059D"/>
    <w:rsid w:val="0084063B"/>
    <w:rsid w:val="00840FAD"/>
    <w:rsid w:val="008414C0"/>
    <w:rsid w:val="008415F4"/>
    <w:rsid w:val="00841E8D"/>
    <w:rsid w:val="00844700"/>
    <w:rsid w:val="008466C1"/>
    <w:rsid w:val="00847070"/>
    <w:rsid w:val="008470C2"/>
    <w:rsid w:val="00847E90"/>
    <w:rsid w:val="00850006"/>
    <w:rsid w:val="00850BBB"/>
    <w:rsid w:val="00852819"/>
    <w:rsid w:val="00853B19"/>
    <w:rsid w:val="008543AE"/>
    <w:rsid w:val="00855A9A"/>
    <w:rsid w:val="008563F0"/>
    <w:rsid w:val="00856D31"/>
    <w:rsid w:val="00856DCE"/>
    <w:rsid w:val="00856E33"/>
    <w:rsid w:val="0085790E"/>
    <w:rsid w:val="00857F50"/>
    <w:rsid w:val="00860431"/>
    <w:rsid w:val="00862837"/>
    <w:rsid w:val="008630DA"/>
    <w:rsid w:val="00863A42"/>
    <w:rsid w:val="00864666"/>
    <w:rsid w:val="00864C48"/>
    <w:rsid w:val="00866EE1"/>
    <w:rsid w:val="00866FD6"/>
    <w:rsid w:val="008676C5"/>
    <w:rsid w:val="00867A2E"/>
    <w:rsid w:val="00867D01"/>
    <w:rsid w:val="00867D30"/>
    <w:rsid w:val="008709C7"/>
    <w:rsid w:val="008737FE"/>
    <w:rsid w:val="0087394A"/>
    <w:rsid w:val="00873BFA"/>
    <w:rsid w:val="00873C38"/>
    <w:rsid w:val="008749A3"/>
    <w:rsid w:val="00874A1A"/>
    <w:rsid w:val="008757A6"/>
    <w:rsid w:val="0087703F"/>
    <w:rsid w:val="00880089"/>
    <w:rsid w:val="00880149"/>
    <w:rsid w:val="00882CEF"/>
    <w:rsid w:val="00883BAA"/>
    <w:rsid w:val="0088467C"/>
    <w:rsid w:val="00884705"/>
    <w:rsid w:val="008850C9"/>
    <w:rsid w:val="008855BD"/>
    <w:rsid w:val="00885680"/>
    <w:rsid w:val="008867B1"/>
    <w:rsid w:val="00886B1C"/>
    <w:rsid w:val="00887630"/>
    <w:rsid w:val="00887837"/>
    <w:rsid w:val="008905F9"/>
    <w:rsid w:val="00890EA1"/>
    <w:rsid w:val="00891461"/>
    <w:rsid w:val="008920ED"/>
    <w:rsid w:val="00892214"/>
    <w:rsid w:val="00892603"/>
    <w:rsid w:val="00892B51"/>
    <w:rsid w:val="00892B56"/>
    <w:rsid w:val="00893590"/>
    <w:rsid w:val="0089425A"/>
    <w:rsid w:val="00894579"/>
    <w:rsid w:val="008957BC"/>
    <w:rsid w:val="0089632C"/>
    <w:rsid w:val="008964D7"/>
    <w:rsid w:val="008A029F"/>
    <w:rsid w:val="008A073F"/>
    <w:rsid w:val="008A1F98"/>
    <w:rsid w:val="008A2240"/>
    <w:rsid w:val="008A2416"/>
    <w:rsid w:val="008A2974"/>
    <w:rsid w:val="008A3D0F"/>
    <w:rsid w:val="008A3E55"/>
    <w:rsid w:val="008A4D55"/>
    <w:rsid w:val="008A4E53"/>
    <w:rsid w:val="008A52A8"/>
    <w:rsid w:val="008A5B67"/>
    <w:rsid w:val="008A5CCD"/>
    <w:rsid w:val="008A5FC3"/>
    <w:rsid w:val="008A7685"/>
    <w:rsid w:val="008B04EC"/>
    <w:rsid w:val="008B0CC5"/>
    <w:rsid w:val="008B15E7"/>
    <w:rsid w:val="008B3E4E"/>
    <w:rsid w:val="008B4215"/>
    <w:rsid w:val="008B4485"/>
    <w:rsid w:val="008B4D63"/>
    <w:rsid w:val="008B4E00"/>
    <w:rsid w:val="008B6D09"/>
    <w:rsid w:val="008C18C8"/>
    <w:rsid w:val="008C5AA6"/>
    <w:rsid w:val="008C5DD6"/>
    <w:rsid w:val="008C6E12"/>
    <w:rsid w:val="008C7210"/>
    <w:rsid w:val="008C7D2C"/>
    <w:rsid w:val="008D01F0"/>
    <w:rsid w:val="008D0D3C"/>
    <w:rsid w:val="008D0E22"/>
    <w:rsid w:val="008D16F7"/>
    <w:rsid w:val="008D20E5"/>
    <w:rsid w:val="008D24DF"/>
    <w:rsid w:val="008D24EE"/>
    <w:rsid w:val="008D367F"/>
    <w:rsid w:val="008D3827"/>
    <w:rsid w:val="008D40AE"/>
    <w:rsid w:val="008D49B3"/>
    <w:rsid w:val="008D54CA"/>
    <w:rsid w:val="008D5C55"/>
    <w:rsid w:val="008D66F3"/>
    <w:rsid w:val="008D72FB"/>
    <w:rsid w:val="008D7AE7"/>
    <w:rsid w:val="008E005C"/>
    <w:rsid w:val="008E02D2"/>
    <w:rsid w:val="008E0480"/>
    <w:rsid w:val="008E0717"/>
    <w:rsid w:val="008E1108"/>
    <w:rsid w:val="008E1427"/>
    <w:rsid w:val="008E2FB7"/>
    <w:rsid w:val="008E361D"/>
    <w:rsid w:val="008E3905"/>
    <w:rsid w:val="008E4B95"/>
    <w:rsid w:val="008E50B0"/>
    <w:rsid w:val="008E680D"/>
    <w:rsid w:val="008E6ADD"/>
    <w:rsid w:val="008E7007"/>
    <w:rsid w:val="008E73AA"/>
    <w:rsid w:val="008F0312"/>
    <w:rsid w:val="008F127D"/>
    <w:rsid w:val="008F1994"/>
    <w:rsid w:val="008F2159"/>
    <w:rsid w:val="008F3906"/>
    <w:rsid w:val="008F3B8D"/>
    <w:rsid w:val="008F49D3"/>
    <w:rsid w:val="008F5146"/>
    <w:rsid w:val="008F5CCB"/>
    <w:rsid w:val="008F64F4"/>
    <w:rsid w:val="008F7256"/>
    <w:rsid w:val="00901B99"/>
    <w:rsid w:val="0090224E"/>
    <w:rsid w:val="00902776"/>
    <w:rsid w:val="00903DE2"/>
    <w:rsid w:val="00903F82"/>
    <w:rsid w:val="00905652"/>
    <w:rsid w:val="009066C9"/>
    <w:rsid w:val="0090787D"/>
    <w:rsid w:val="00910AEC"/>
    <w:rsid w:val="00912C1D"/>
    <w:rsid w:val="00912F53"/>
    <w:rsid w:val="0091397E"/>
    <w:rsid w:val="009143A0"/>
    <w:rsid w:val="0091443A"/>
    <w:rsid w:val="009147BE"/>
    <w:rsid w:val="00915E0A"/>
    <w:rsid w:val="00917137"/>
    <w:rsid w:val="009175D9"/>
    <w:rsid w:val="009177A1"/>
    <w:rsid w:val="00920CE5"/>
    <w:rsid w:val="00921AAB"/>
    <w:rsid w:val="00922055"/>
    <w:rsid w:val="00923146"/>
    <w:rsid w:val="00923CFC"/>
    <w:rsid w:val="0092451A"/>
    <w:rsid w:val="00924DA0"/>
    <w:rsid w:val="00925BFA"/>
    <w:rsid w:val="00926697"/>
    <w:rsid w:val="009268EB"/>
    <w:rsid w:val="00927718"/>
    <w:rsid w:val="009278D5"/>
    <w:rsid w:val="00927F29"/>
    <w:rsid w:val="00930742"/>
    <w:rsid w:val="00930D1D"/>
    <w:rsid w:val="00932489"/>
    <w:rsid w:val="00932EDC"/>
    <w:rsid w:val="00933056"/>
    <w:rsid w:val="00935ACB"/>
    <w:rsid w:val="00935E2C"/>
    <w:rsid w:val="009360CC"/>
    <w:rsid w:val="00936902"/>
    <w:rsid w:val="009372B8"/>
    <w:rsid w:val="009376B0"/>
    <w:rsid w:val="00937E72"/>
    <w:rsid w:val="00941719"/>
    <w:rsid w:val="00942879"/>
    <w:rsid w:val="00943369"/>
    <w:rsid w:val="009437AC"/>
    <w:rsid w:val="0094409D"/>
    <w:rsid w:val="00946C34"/>
    <w:rsid w:val="00951A75"/>
    <w:rsid w:val="00953141"/>
    <w:rsid w:val="00953737"/>
    <w:rsid w:val="00953B10"/>
    <w:rsid w:val="009543A8"/>
    <w:rsid w:val="00954679"/>
    <w:rsid w:val="00954892"/>
    <w:rsid w:val="0095536F"/>
    <w:rsid w:val="009554EA"/>
    <w:rsid w:val="00960CA6"/>
    <w:rsid w:val="00961088"/>
    <w:rsid w:val="0096143A"/>
    <w:rsid w:val="00961DE7"/>
    <w:rsid w:val="009628BB"/>
    <w:rsid w:val="0096337D"/>
    <w:rsid w:val="00963CAB"/>
    <w:rsid w:val="00964192"/>
    <w:rsid w:val="00964F70"/>
    <w:rsid w:val="009669F0"/>
    <w:rsid w:val="00966D04"/>
    <w:rsid w:val="00967202"/>
    <w:rsid w:val="00970494"/>
    <w:rsid w:val="00970845"/>
    <w:rsid w:val="00970D72"/>
    <w:rsid w:val="00971860"/>
    <w:rsid w:val="009744DB"/>
    <w:rsid w:val="00974D42"/>
    <w:rsid w:val="00974F85"/>
    <w:rsid w:val="00975023"/>
    <w:rsid w:val="00977482"/>
    <w:rsid w:val="00977C30"/>
    <w:rsid w:val="009810C3"/>
    <w:rsid w:val="009815CB"/>
    <w:rsid w:val="0098297E"/>
    <w:rsid w:val="009853C6"/>
    <w:rsid w:val="00987426"/>
    <w:rsid w:val="0098744D"/>
    <w:rsid w:val="009876FB"/>
    <w:rsid w:val="00987883"/>
    <w:rsid w:val="00987E2B"/>
    <w:rsid w:val="00987EDD"/>
    <w:rsid w:val="0099257F"/>
    <w:rsid w:val="009929D3"/>
    <w:rsid w:val="00992ACB"/>
    <w:rsid w:val="0099470B"/>
    <w:rsid w:val="00994A2F"/>
    <w:rsid w:val="00995BB9"/>
    <w:rsid w:val="009963FF"/>
    <w:rsid w:val="009A007B"/>
    <w:rsid w:val="009A0586"/>
    <w:rsid w:val="009A0671"/>
    <w:rsid w:val="009A0CD6"/>
    <w:rsid w:val="009A0F1B"/>
    <w:rsid w:val="009A0F72"/>
    <w:rsid w:val="009A2B8D"/>
    <w:rsid w:val="009A3A96"/>
    <w:rsid w:val="009A403B"/>
    <w:rsid w:val="009A40C8"/>
    <w:rsid w:val="009A4E00"/>
    <w:rsid w:val="009A553E"/>
    <w:rsid w:val="009A6278"/>
    <w:rsid w:val="009A6349"/>
    <w:rsid w:val="009A6EDA"/>
    <w:rsid w:val="009A78CF"/>
    <w:rsid w:val="009B10D8"/>
    <w:rsid w:val="009B1F01"/>
    <w:rsid w:val="009B1FD9"/>
    <w:rsid w:val="009B2452"/>
    <w:rsid w:val="009B2701"/>
    <w:rsid w:val="009B3527"/>
    <w:rsid w:val="009B3D59"/>
    <w:rsid w:val="009B4159"/>
    <w:rsid w:val="009B4B0C"/>
    <w:rsid w:val="009B57BF"/>
    <w:rsid w:val="009B599E"/>
    <w:rsid w:val="009B5BF4"/>
    <w:rsid w:val="009B7925"/>
    <w:rsid w:val="009B7E78"/>
    <w:rsid w:val="009C191A"/>
    <w:rsid w:val="009C1A1D"/>
    <w:rsid w:val="009C2C1A"/>
    <w:rsid w:val="009C3892"/>
    <w:rsid w:val="009C3AD0"/>
    <w:rsid w:val="009C42C9"/>
    <w:rsid w:val="009C4FC5"/>
    <w:rsid w:val="009C5A28"/>
    <w:rsid w:val="009C62E2"/>
    <w:rsid w:val="009C6704"/>
    <w:rsid w:val="009C6A1E"/>
    <w:rsid w:val="009C7B0C"/>
    <w:rsid w:val="009D1736"/>
    <w:rsid w:val="009D27AA"/>
    <w:rsid w:val="009D28BB"/>
    <w:rsid w:val="009D2ED8"/>
    <w:rsid w:val="009D359A"/>
    <w:rsid w:val="009D43A6"/>
    <w:rsid w:val="009D528E"/>
    <w:rsid w:val="009E01D0"/>
    <w:rsid w:val="009E020E"/>
    <w:rsid w:val="009E2F86"/>
    <w:rsid w:val="009E34D4"/>
    <w:rsid w:val="009E3866"/>
    <w:rsid w:val="009E422F"/>
    <w:rsid w:val="009E4370"/>
    <w:rsid w:val="009E45A5"/>
    <w:rsid w:val="009E67EA"/>
    <w:rsid w:val="009E6865"/>
    <w:rsid w:val="009E7280"/>
    <w:rsid w:val="009E73BA"/>
    <w:rsid w:val="009F032D"/>
    <w:rsid w:val="009F0CA5"/>
    <w:rsid w:val="009F0CF4"/>
    <w:rsid w:val="009F1041"/>
    <w:rsid w:val="009F2323"/>
    <w:rsid w:val="009F3596"/>
    <w:rsid w:val="009F39B2"/>
    <w:rsid w:val="009F39BD"/>
    <w:rsid w:val="009F3B73"/>
    <w:rsid w:val="009F4D8A"/>
    <w:rsid w:val="009F61DB"/>
    <w:rsid w:val="009F6B8F"/>
    <w:rsid w:val="009F6F46"/>
    <w:rsid w:val="009F73D6"/>
    <w:rsid w:val="00A01FFD"/>
    <w:rsid w:val="00A024CF"/>
    <w:rsid w:val="00A02CCC"/>
    <w:rsid w:val="00A047B2"/>
    <w:rsid w:val="00A048D1"/>
    <w:rsid w:val="00A052A6"/>
    <w:rsid w:val="00A074E9"/>
    <w:rsid w:val="00A07FC8"/>
    <w:rsid w:val="00A1048E"/>
    <w:rsid w:val="00A10D27"/>
    <w:rsid w:val="00A110C4"/>
    <w:rsid w:val="00A12209"/>
    <w:rsid w:val="00A12C4F"/>
    <w:rsid w:val="00A12E1C"/>
    <w:rsid w:val="00A14985"/>
    <w:rsid w:val="00A158B3"/>
    <w:rsid w:val="00A15D31"/>
    <w:rsid w:val="00A1738E"/>
    <w:rsid w:val="00A17725"/>
    <w:rsid w:val="00A20E12"/>
    <w:rsid w:val="00A213DC"/>
    <w:rsid w:val="00A21F03"/>
    <w:rsid w:val="00A22722"/>
    <w:rsid w:val="00A22860"/>
    <w:rsid w:val="00A23DCC"/>
    <w:rsid w:val="00A24300"/>
    <w:rsid w:val="00A245B3"/>
    <w:rsid w:val="00A24697"/>
    <w:rsid w:val="00A2643B"/>
    <w:rsid w:val="00A26CA2"/>
    <w:rsid w:val="00A30483"/>
    <w:rsid w:val="00A30752"/>
    <w:rsid w:val="00A30CA3"/>
    <w:rsid w:val="00A30E45"/>
    <w:rsid w:val="00A30E6F"/>
    <w:rsid w:val="00A313AB"/>
    <w:rsid w:val="00A31FC8"/>
    <w:rsid w:val="00A327FA"/>
    <w:rsid w:val="00A33949"/>
    <w:rsid w:val="00A340E0"/>
    <w:rsid w:val="00A34CA4"/>
    <w:rsid w:val="00A35654"/>
    <w:rsid w:val="00A35888"/>
    <w:rsid w:val="00A35E09"/>
    <w:rsid w:val="00A35F39"/>
    <w:rsid w:val="00A35FE9"/>
    <w:rsid w:val="00A36DF3"/>
    <w:rsid w:val="00A373DE"/>
    <w:rsid w:val="00A40003"/>
    <w:rsid w:val="00A409AE"/>
    <w:rsid w:val="00A4153C"/>
    <w:rsid w:val="00A419C8"/>
    <w:rsid w:val="00A428CC"/>
    <w:rsid w:val="00A43002"/>
    <w:rsid w:val="00A452AD"/>
    <w:rsid w:val="00A452F7"/>
    <w:rsid w:val="00A46C92"/>
    <w:rsid w:val="00A47438"/>
    <w:rsid w:val="00A47AC7"/>
    <w:rsid w:val="00A47B65"/>
    <w:rsid w:val="00A50C49"/>
    <w:rsid w:val="00A512EC"/>
    <w:rsid w:val="00A514AA"/>
    <w:rsid w:val="00A51AAA"/>
    <w:rsid w:val="00A532DD"/>
    <w:rsid w:val="00A5369C"/>
    <w:rsid w:val="00A54372"/>
    <w:rsid w:val="00A562C7"/>
    <w:rsid w:val="00A56E4A"/>
    <w:rsid w:val="00A57D65"/>
    <w:rsid w:val="00A606E8"/>
    <w:rsid w:val="00A60AC5"/>
    <w:rsid w:val="00A6102B"/>
    <w:rsid w:val="00A62782"/>
    <w:rsid w:val="00A6294C"/>
    <w:rsid w:val="00A62D8B"/>
    <w:rsid w:val="00A64179"/>
    <w:rsid w:val="00A6457B"/>
    <w:rsid w:val="00A6460B"/>
    <w:rsid w:val="00A65F13"/>
    <w:rsid w:val="00A66068"/>
    <w:rsid w:val="00A6729F"/>
    <w:rsid w:val="00A71219"/>
    <w:rsid w:val="00A71B48"/>
    <w:rsid w:val="00A728CA"/>
    <w:rsid w:val="00A736B8"/>
    <w:rsid w:val="00A73781"/>
    <w:rsid w:val="00A7398A"/>
    <w:rsid w:val="00A73FBD"/>
    <w:rsid w:val="00A74A4A"/>
    <w:rsid w:val="00A757DF"/>
    <w:rsid w:val="00A76147"/>
    <w:rsid w:val="00A762F3"/>
    <w:rsid w:val="00A778E2"/>
    <w:rsid w:val="00A80BCF"/>
    <w:rsid w:val="00A81B48"/>
    <w:rsid w:val="00A82A2B"/>
    <w:rsid w:val="00A82C54"/>
    <w:rsid w:val="00A830FA"/>
    <w:rsid w:val="00A8369C"/>
    <w:rsid w:val="00A83B3F"/>
    <w:rsid w:val="00A83C39"/>
    <w:rsid w:val="00A845FD"/>
    <w:rsid w:val="00A848D7"/>
    <w:rsid w:val="00A854D2"/>
    <w:rsid w:val="00A85D02"/>
    <w:rsid w:val="00A87554"/>
    <w:rsid w:val="00A91EC6"/>
    <w:rsid w:val="00A9245A"/>
    <w:rsid w:val="00A93DCD"/>
    <w:rsid w:val="00A94B88"/>
    <w:rsid w:val="00A95A79"/>
    <w:rsid w:val="00A9611D"/>
    <w:rsid w:val="00A970B2"/>
    <w:rsid w:val="00A976E3"/>
    <w:rsid w:val="00AA0074"/>
    <w:rsid w:val="00AA0AFE"/>
    <w:rsid w:val="00AA1689"/>
    <w:rsid w:val="00AA27AB"/>
    <w:rsid w:val="00AA33E5"/>
    <w:rsid w:val="00AA362F"/>
    <w:rsid w:val="00AA4070"/>
    <w:rsid w:val="00AA4729"/>
    <w:rsid w:val="00AA4894"/>
    <w:rsid w:val="00AA5770"/>
    <w:rsid w:val="00AA68AD"/>
    <w:rsid w:val="00AA75F3"/>
    <w:rsid w:val="00AA7805"/>
    <w:rsid w:val="00AB0670"/>
    <w:rsid w:val="00AB0D26"/>
    <w:rsid w:val="00AB1322"/>
    <w:rsid w:val="00AB16F6"/>
    <w:rsid w:val="00AB189E"/>
    <w:rsid w:val="00AB305D"/>
    <w:rsid w:val="00AB3977"/>
    <w:rsid w:val="00AB47B1"/>
    <w:rsid w:val="00AB4A9F"/>
    <w:rsid w:val="00AB5D10"/>
    <w:rsid w:val="00AB6927"/>
    <w:rsid w:val="00AB6997"/>
    <w:rsid w:val="00AC0099"/>
    <w:rsid w:val="00AC0CC0"/>
    <w:rsid w:val="00AC1623"/>
    <w:rsid w:val="00AC178F"/>
    <w:rsid w:val="00AC1D15"/>
    <w:rsid w:val="00AC22A9"/>
    <w:rsid w:val="00AC2341"/>
    <w:rsid w:val="00AC2794"/>
    <w:rsid w:val="00AC325C"/>
    <w:rsid w:val="00AC4EF9"/>
    <w:rsid w:val="00AC5E3D"/>
    <w:rsid w:val="00AC5EFD"/>
    <w:rsid w:val="00AC605F"/>
    <w:rsid w:val="00AC6FC6"/>
    <w:rsid w:val="00AD1459"/>
    <w:rsid w:val="00AD1552"/>
    <w:rsid w:val="00AD1FB1"/>
    <w:rsid w:val="00AD310D"/>
    <w:rsid w:val="00AD4FDC"/>
    <w:rsid w:val="00AD4FDF"/>
    <w:rsid w:val="00AD7238"/>
    <w:rsid w:val="00AD7AF6"/>
    <w:rsid w:val="00AD7D93"/>
    <w:rsid w:val="00AD7E60"/>
    <w:rsid w:val="00AE1CF1"/>
    <w:rsid w:val="00AE2B85"/>
    <w:rsid w:val="00AE3492"/>
    <w:rsid w:val="00AE6169"/>
    <w:rsid w:val="00AF07BF"/>
    <w:rsid w:val="00AF0ECC"/>
    <w:rsid w:val="00AF1C88"/>
    <w:rsid w:val="00AF375E"/>
    <w:rsid w:val="00AF49F4"/>
    <w:rsid w:val="00AF4B3C"/>
    <w:rsid w:val="00AF769C"/>
    <w:rsid w:val="00AF76D3"/>
    <w:rsid w:val="00B004A5"/>
    <w:rsid w:val="00B0067A"/>
    <w:rsid w:val="00B00E07"/>
    <w:rsid w:val="00B01554"/>
    <w:rsid w:val="00B02A6A"/>
    <w:rsid w:val="00B052B9"/>
    <w:rsid w:val="00B052C2"/>
    <w:rsid w:val="00B055CC"/>
    <w:rsid w:val="00B0684D"/>
    <w:rsid w:val="00B06C5C"/>
    <w:rsid w:val="00B07043"/>
    <w:rsid w:val="00B0754D"/>
    <w:rsid w:val="00B07B0C"/>
    <w:rsid w:val="00B123F7"/>
    <w:rsid w:val="00B137C4"/>
    <w:rsid w:val="00B15AB0"/>
    <w:rsid w:val="00B15FA0"/>
    <w:rsid w:val="00B15FC4"/>
    <w:rsid w:val="00B16199"/>
    <w:rsid w:val="00B1686D"/>
    <w:rsid w:val="00B168A3"/>
    <w:rsid w:val="00B16C65"/>
    <w:rsid w:val="00B1710A"/>
    <w:rsid w:val="00B17AFA"/>
    <w:rsid w:val="00B20287"/>
    <w:rsid w:val="00B2032D"/>
    <w:rsid w:val="00B209F1"/>
    <w:rsid w:val="00B20A40"/>
    <w:rsid w:val="00B22700"/>
    <w:rsid w:val="00B246E5"/>
    <w:rsid w:val="00B24BB5"/>
    <w:rsid w:val="00B25563"/>
    <w:rsid w:val="00B25DD3"/>
    <w:rsid w:val="00B26133"/>
    <w:rsid w:val="00B2613F"/>
    <w:rsid w:val="00B26384"/>
    <w:rsid w:val="00B26D48"/>
    <w:rsid w:val="00B26DE5"/>
    <w:rsid w:val="00B31145"/>
    <w:rsid w:val="00B311A9"/>
    <w:rsid w:val="00B312C4"/>
    <w:rsid w:val="00B32711"/>
    <w:rsid w:val="00B32855"/>
    <w:rsid w:val="00B34478"/>
    <w:rsid w:val="00B348B1"/>
    <w:rsid w:val="00B35633"/>
    <w:rsid w:val="00B36ABB"/>
    <w:rsid w:val="00B41362"/>
    <w:rsid w:val="00B413BA"/>
    <w:rsid w:val="00B41F45"/>
    <w:rsid w:val="00B424BD"/>
    <w:rsid w:val="00B424C6"/>
    <w:rsid w:val="00B42EE1"/>
    <w:rsid w:val="00B434F5"/>
    <w:rsid w:val="00B44864"/>
    <w:rsid w:val="00B44EE3"/>
    <w:rsid w:val="00B4657D"/>
    <w:rsid w:val="00B468C2"/>
    <w:rsid w:val="00B470B6"/>
    <w:rsid w:val="00B479F9"/>
    <w:rsid w:val="00B50264"/>
    <w:rsid w:val="00B50906"/>
    <w:rsid w:val="00B50F6C"/>
    <w:rsid w:val="00B55F5E"/>
    <w:rsid w:val="00B55F62"/>
    <w:rsid w:val="00B564BB"/>
    <w:rsid w:val="00B57AA7"/>
    <w:rsid w:val="00B601E8"/>
    <w:rsid w:val="00B6048E"/>
    <w:rsid w:val="00B605D6"/>
    <w:rsid w:val="00B6247F"/>
    <w:rsid w:val="00B64981"/>
    <w:rsid w:val="00B65BE3"/>
    <w:rsid w:val="00B6645E"/>
    <w:rsid w:val="00B66AE8"/>
    <w:rsid w:val="00B7095A"/>
    <w:rsid w:val="00B70A7F"/>
    <w:rsid w:val="00B70D03"/>
    <w:rsid w:val="00B70ECB"/>
    <w:rsid w:val="00B7131C"/>
    <w:rsid w:val="00B72083"/>
    <w:rsid w:val="00B720C6"/>
    <w:rsid w:val="00B72667"/>
    <w:rsid w:val="00B72893"/>
    <w:rsid w:val="00B75C51"/>
    <w:rsid w:val="00B76D95"/>
    <w:rsid w:val="00B77EDB"/>
    <w:rsid w:val="00B81915"/>
    <w:rsid w:val="00B82004"/>
    <w:rsid w:val="00B82015"/>
    <w:rsid w:val="00B82402"/>
    <w:rsid w:val="00B8293D"/>
    <w:rsid w:val="00B82979"/>
    <w:rsid w:val="00B840AB"/>
    <w:rsid w:val="00B855BC"/>
    <w:rsid w:val="00B864F8"/>
    <w:rsid w:val="00B906CC"/>
    <w:rsid w:val="00B90BD5"/>
    <w:rsid w:val="00B90EB4"/>
    <w:rsid w:val="00B91A96"/>
    <w:rsid w:val="00B92478"/>
    <w:rsid w:val="00B93316"/>
    <w:rsid w:val="00B94FF9"/>
    <w:rsid w:val="00B95BF7"/>
    <w:rsid w:val="00B97EA4"/>
    <w:rsid w:val="00BA006C"/>
    <w:rsid w:val="00BA01B9"/>
    <w:rsid w:val="00BA0C72"/>
    <w:rsid w:val="00BA263B"/>
    <w:rsid w:val="00BA29E0"/>
    <w:rsid w:val="00BA2DAD"/>
    <w:rsid w:val="00BA2E06"/>
    <w:rsid w:val="00BA4238"/>
    <w:rsid w:val="00BA46D9"/>
    <w:rsid w:val="00BA4952"/>
    <w:rsid w:val="00BA5AA5"/>
    <w:rsid w:val="00BA5CAB"/>
    <w:rsid w:val="00BA6188"/>
    <w:rsid w:val="00BA73A2"/>
    <w:rsid w:val="00BA7B3E"/>
    <w:rsid w:val="00BA7CE2"/>
    <w:rsid w:val="00BB018D"/>
    <w:rsid w:val="00BB070A"/>
    <w:rsid w:val="00BB13FA"/>
    <w:rsid w:val="00BB14A4"/>
    <w:rsid w:val="00BB27FC"/>
    <w:rsid w:val="00BB2BC2"/>
    <w:rsid w:val="00BB3787"/>
    <w:rsid w:val="00BB3F2D"/>
    <w:rsid w:val="00BB4263"/>
    <w:rsid w:val="00BB5478"/>
    <w:rsid w:val="00BB6108"/>
    <w:rsid w:val="00BB714D"/>
    <w:rsid w:val="00BC15CE"/>
    <w:rsid w:val="00BC27DC"/>
    <w:rsid w:val="00BC315B"/>
    <w:rsid w:val="00BC3E6A"/>
    <w:rsid w:val="00BC4856"/>
    <w:rsid w:val="00BC52AF"/>
    <w:rsid w:val="00BC6404"/>
    <w:rsid w:val="00BC66A8"/>
    <w:rsid w:val="00BC76EE"/>
    <w:rsid w:val="00BD13AC"/>
    <w:rsid w:val="00BD1843"/>
    <w:rsid w:val="00BD28AA"/>
    <w:rsid w:val="00BD33B3"/>
    <w:rsid w:val="00BD3482"/>
    <w:rsid w:val="00BD394A"/>
    <w:rsid w:val="00BD4D39"/>
    <w:rsid w:val="00BD5489"/>
    <w:rsid w:val="00BD5ABC"/>
    <w:rsid w:val="00BD5DB2"/>
    <w:rsid w:val="00BD5DC9"/>
    <w:rsid w:val="00BD5E64"/>
    <w:rsid w:val="00BD61A2"/>
    <w:rsid w:val="00BD707A"/>
    <w:rsid w:val="00BD70F1"/>
    <w:rsid w:val="00BD74A7"/>
    <w:rsid w:val="00BD7835"/>
    <w:rsid w:val="00BE0763"/>
    <w:rsid w:val="00BE1A95"/>
    <w:rsid w:val="00BE2757"/>
    <w:rsid w:val="00BE484D"/>
    <w:rsid w:val="00BE5B80"/>
    <w:rsid w:val="00BE7D7A"/>
    <w:rsid w:val="00BF03EE"/>
    <w:rsid w:val="00BF0517"/>
    <w:rsid w:val="00BF07A8"/>
    <w:rsid w:val="00BF095F"/>
    <w:rsid w:val="00BF09FC"/>
    <w:rsid w:val="00BF1523"/>
    <w:rsid w:val="00BF1ABF"/>
    <w:rsid w:val="00BF1B28"/>
    <w:rsid w:val="00BF2FE2"/>
    <w:rsid w:val="00BF4AC0"/>
    <w:rsid w:val="00BF617D"/>
    <w:rsid w:val="00BF6474"/>
    <w:rsid w:val="00BF6BDF"/>
    <w:rsid w:val="00C003B3"/>
    <w:rsid w:val="00C00948"/>
    <w:rsid w:val="00C01445"/>
    <w:rsid w:val="00C01CC9"/>
    <w:rsid w:val="00C027B6"/>
    <w:rsid w:val="00C0339E"/>
    <w:rsid w:val="00C03581"/>
    <w:rsid w:val="00C05888"/>
    <w:rsid w:val="00C06DDB"/>
    <w:rsid w:val="00C07EB4"/>
    <w:rsid w:val="00C07EEC"/>
    <w:rsid w:val="00C10653"/>
    <w:rsid w:val="00C128D7"/>
    <w:rsid w:val="00C13A59"/>
    <w:rsid w:val="00C14CE2"/>
    <w:rsid w:val="00C1501D"/>
    <w:rsid w:val="00C15163"/>
    <w:rsid w:val="00C218B1"/>
    <w:rsid w:val="00C2298F"/>
    <w:rsid w:val="00C22E78"/>
    <w:rsid w:val="00C23CEA"/>
    <w:rsid w:val="00C255CA"/>
    <w:rsid w:val="00C259E9"/>
    <w:rsid w:val="00C25FC7"/>
    <w:rsid w:val="00C27A78"/>
    <w:rsid w:val="00C308DB"/>
    <w:rsid w:val="00C30B87"/>
    <w:rsid w:val="00C3195A"/>
    <w:rsid w:val="00C31DDB"/>
    <w:rsid w:val="00C3269C"/>
    <w:rsid w:val="00C33E10"/>
    <w:rsid w:val="00C3400F"/>
    <w:rsid w:val="00C35EDD"/>
    <w:rsid w:val="00C36DB2"/>
    <w:rsid w:val="00C378A5"/>
    <w:rsid w:val="00C37E05"/>
    <w:rsid w:val="00C40039"/>
    <w:rsid w:val="00C4042C"/>
    <w:rsid w:val="00C40566"/>
    <w:rsid w:val="00C4167B"/>
    <w:rsid w:val="00C41DD6"/>
    <w:rsid w:val="00C421B2"/>
    <w:rsid w:val="00C42487"/>
    <w:rsid w:val="00C448F4"/>
    <w:rsid w:val="00C4493D"/>
    <w:rsid w:val="00C45B32"/>
    <w:rsid w:val="00C4691D"/>
    <w:rsid w:val="00C4731A"/>
    <w:rsid w:val="00C473A7"/>
    <w:rsid w:val="00C47789"/>
    <w:rsid w:val="00C5108D"/>
    <w:rsid w:val="00C51A63"/>
    <w:rsid w:val="00C51D8F"/>
    <w:rsid w:val="00C52100"/>
    <w:rsid w:val="00C5239C"/>
    <w:rsid w:val="00C528CA"/>
    <w:rsid w:val="00C52CC1"/>
    <w:rsid w:val="00C533C9"/>
    <w:rsid w:val="00C53F68"/>
    <w:rsid w:val="00C542AC"/>
    <w:rsid w:val="00C550A5"/>
    <w:rsid w:val="00C55CF3"/>
    <w:rsid w:val="00C55D29"/>
    <w:rsid w:val="00C55F35"/>
    <w:rsid w:val="00C609FF"/>
    <w:rsid w:val="00C6133D"/>
    <w:rsid w:val="00C615D5"/>
    <w:rsid w:val="00C62189"/>
    <w:rsid w:val="00C62392"/>
    <w:rsid w:val="00C62DAB"/>
    <w:rsid w:val="00C634EC"/>
    <w:rsid w:val="00C6377F"/>
    <w:rsid w:val="00C63EED"/>
    <w:rsid w:val="00C63F53"/>
    <w:rsid w:val="00C6450E"/>
    <w:rsid w:val="00C65982"/>
    <w:rsid w:val="00C65D62"/>
    <w:rsid w:val="00C65EE7"/>
    <w:rsid w:val="00C66038"/>
    <w:rsid w:val="00C67117"/>
    <w:rsid w:val="00C6770B"/>
    <w:rsid w:val="00C67916"/>
    <w:rsid w:val="00C702D2"/>
    <w:rsid w:val="00C72B4C"/>
    <w:rsid w:val="00C72C09"/>
    <w:rsid w:val="00C73CBC"/>
    <w:rsid w:val="00C76306"/>
    <w:rsid w:val="00C81053"/>
    <w:rsid w:val="00C820C3"/>
    <w:rsid w:val="00C8216A"/>
    <w:rsid w:val="00C82ACC"/>
    <w:rsid w:val="00C82B7C"/>
    <w:rsid w:val="00C8379D"/>
    <w:rsid w:val="00C83B75"/>
    <w:rsid w:val="00C84D39"/>
    <w:rsid w:val="00C86613"/>
    <w:rsid w:val="00C871E3"/>
    <w:rsid w:val="00C87959"/>
    <w:rsid w:val="00C909B2"/>
    <w:rsid w:val="00C91438"/>
    <w:rsid w:val="00C919B4"/>
    <w:rsid w:val="00C91B4B"/>
    <w:rsid w:val="00C91FCF"/>
    <w:rsid w:val="00C92270"/>
    <w:rsid w:val="00C92B8D"/>
    <w:rsid w:val="00C93EF1"/>
    <w:rsid w:val="00C94A63"/>
    <w:rsid w:val="00C96F37"/>
    <w:rsid w:val="00C972F2"/>
    <w:rsid w:val="00C97BF5"/>
    <w:rsid w:val="00CA0892"/>
    <w:rsid w:val="00CA0930"/>
    <w:rsid w:val="00CA0961"/>
    <w:rsid w:val="00CA0BE9"/>
    <w:rsid w:val="00CA138D"/>
    <w:rsid w:val="00CA2571"/>
    <w:rsid w:val="00CA28F7"/>
    <w:rsid w:val="00CA5263"/>
    <w:rsid w:val="00CA57B4"/>
    <w:rsid w:val="00CA5846"/>
    <w:rsid w:val="00CA6396"/>
    <w:rsid w:val="00CA646F"/>
    <w:rsid w:val="00CA65C3"/>
    <w:rsid w:val="00CA6AF9"/>
    <w:rsid w:val="00CB046C"/>
    <w:rsid w:val="00CB0C98"/>
    <w:rsid w:val="00CB1DB1"/>
    <w:rsid w:val="00CB2FF3"/>
    <w:rsid w:val="00CB3F06"/>
    <w:rsid w:val="00CB4069"/>
    <w:rsid w:val="00CB42DF"/>
    <w:rsid w:val="00CB4893"/>
    <w:rsid w:val="00CB4983"/>
    <w:rsid w:val="00CB4FFF"/>
    <w:rsid w:val="00CB7148"/>
    <w:rsid w:val="00CB72C0"/>
    <w:rsid w:val="00CC0A13"/>
    <w:rsid w:val="00CC0CB4"/>
    <w:rsid w:val="00CC18E6"/>
    <w:rsid w:val="00CC1ACA"/>
    <w:rsid w:val="00CC1DF2"/>
    <w:rsid w:val="00CC2C98"/>
    <w:rsid w:val="00CC3174"/>
    <w:rsid w:val="00CC428A"/>
    <w:rsid w:val="00CC439D"/>
    <w:rsid w:val="00CC460F"/>
    <w:rsid w:val="00CC671F"/>
    <w:rsid w:val="00CC737D"/>
    <w:rsid w:val="00CC7641"/>
    <w:rsid w:val="00CD21A9"/>
    <w:rsid w:val="00CD2724"/>
    <w:rsid w:val="00CD29A8"/>
    <w:rsid w:val="00CD2F58"/>
    <w:rsid w:val="00CD3322"/>
    <w:rsid w:val="00CD3A8F"/>
    <w:rsid w:val="00CD48AC"/>
    <w:rsid w:val="00CD4D5D"/>
    <w:rsid w:val="00CD5C7E"/>
    <w:rsid w:val="00CD726C"/>
    <w:rsid w:val="00CD7C8F"/>
    <w:rsid w:val="00CE12EC"/>
    <w:rsid w:val="00CE15B5"/>
    <w:rsid w:val="00CE1CD6"/>
    <w:rsid w:val="00CE26AC"/>
    <w:rsid w:val="00CE31BB"/>
    <w:rsid w:val="00CE32E0"/>
    <w:rsid w:val="00CE4E02"/>
    <w:rsid w:val="00CE54AB"/>
    <w:rsid w:val="00CE578E"/>
    <w:rsid w:val="00CE58AE"/>
    <w:rsid w:val="00CE59F7"/>
    <w:rsid w:val="00CE6978"/>
    <w:rsid w:val="00CE71DB"/>
    <w:rsid w:val="00CE7CB6"/>
    <w:rsid w:val="00CF2639"/>
    <w:rsid w:val="00CF32F4"/>
    <w:rsid w:val="00CF3330"/>
    <w:rsid w:val="00CF36B6"/>
    <w:rsid w:val="00CF3783"/>
    <w:rsid w:val="00CF3C24"/>
    <w:rsid w:val="00CF3D2A"/>
    <w:rsid w:val="00CF5481"/>
    <w:rsid w:val="00CF58F8"/>
    <w:rsid w:val="00CF6C3C"/>
    <w:rsid w:val="00CF76FD"/>
    <w:rsid w:val="00CF7B68"/>
    <w:rsid w:val="00CF7EF9"/>
    <w:rsid w:val="00D008ED"/>
    <w:rsid w:val="00D01081"/>
    <w:rsid w:val="00D012AB"/>
    <w:rsid w:val="00D0173A"/>
    <w:rsid w:val="00D01A4E"/>
    <w:rsid w:val="00D01F7B"/>
    <w:rsid w:val="00D031E9"/>
    <w:rsid w:val="00D03C87"/>
    <w:rsid w:val="00D054B4"/>
    <w:rsid w:val="00D06815"/>
    <w:rsid w:val="00D073A4"/>
    <w:rsid w:val="00D07E4A"/>
    <w:rsid w:val="00D07E98"/>
    <w:rsid w:val="00D1031F"/>
    <w:rsid w:val="00D13794"/>
    <w:rsid w:val="00D141B2"/>
    <w:rsid w:val="00D14886"/>
    <w:rsid w:val="00D21C59"/>
    <w:rsid w:val="00D22C33"/>
    <w:rsid w:val="00D22D07"/>
    <w:rsid w:val="00D22D58"/>
    <w:rsid w:val="00D22DCC"/>
    <w:rsid w:val="00D233DF"/>
    <w:rsid w:val="00D24052"/>
    <w:rsid w:val="00D241DE"/>
    <w:rsid w:val="00D24386"/>
    <w:rsid w:val="00D249F1"/>
    <w:rsid w:val="00D25154"/>
    <w:rsid w:val="00D256DB"/>
    <w:rsid w:val="00D25D4C"/>
    <w:rsid w:val="00D261DC"/>
    <w:rsid w:val="00D26AD2"/>
    <w:rsid w:val="00D26ECA"/>
    <w:rsid w:val="00D27878"/>
    <w:rsid w:val="00D3062B"/>
    <w:rsid w:val="00D30705"/>
    <w:rsid w:val="00D31302"/>
    <w:rsid w:val="00D31575"/>
    <w:rsid w:val="00D31DC6"/>
    <w:rsid w:val="00D31F3C"/>
    <w:rsid w:val="00D32415"/>
    <w:rsid w:val="00D326C5"/>
    <w:rsid w:val="00D32C08"/>
    <w:rsid w:val="00D33A9A"/>
    <w:rsid w:val="00D34626"/>
    <w:rsid w:val="00D34FB4"/>
    <w:rsid w:val="00D3572F"/>
    <w:rsid w:val="00D35A40"/>
    <w:rsid w:val="00D37046"/>
    <w:rsid w:val="00D370BE"/>
    <w:rsid w:val="00D40393"/>
    <w:rsid w:val="00D4257A"/>
    <w:rsid w:val="00D4443E"/>
    <w:rsid w:val="00D478D1"/>
    <w:rsid w:val="00D4795F"/>
    <w:rsid w:val="00D47A4D"/>
    <w:rsid w:val="00D47B53"/>
    <w:rsid w:val="00D47EA3"/>
    <w:rsid w:val="00D5148E"/>
    <w:rsid w:val="00D51CA4"/>
    <w:rsid w:val="00D527CE"/>
    <w:rsid w:val="00D5394F"/>
    <w:rsid w:val="00D541AF"/>
    <w:rsid w:val="00D551C3"/>
    <w:rsid w:val="00D557FD"/>
    <w:rsid w:val="00D5608B"/>
    <w:rsid w:val="00D560A8"/>
    <w:rsid w:val="00D5678A"/>
    <w:rsid w:val="00D56D69"/>
    <w:rsid w:val="00D5768C"/>
    <w:rsid w:val="00D601C1"/>
    <w:rsid w:val="00D621E3"/>
    <w:rsid w:val="00D6239D"/>
    <w:rsid w:val="00D62665"/>
    <w:rsid w:val="00D634BA"/>
    <w:rsid w:val="00D63DD7"/>
    <w:rsid w:val="00D64062"/>
    <w:rsid w:val="00D6441A"/>
    <w:rsid w:val="00D644B2"/>
    <w:rsid w:val="00D64617"/>
    <w:rsid w:val="00D64CA1"/>
    <w:rsid w:val="00D657DD"/>
    <w:rsid w:val="00D657F9"/>
    <w:rsid w:val="00D65FB6"/>
    <w:rsid w:val="00D666B1"/>
    <w:rsid w:val="00D66BC8"/>
    <w:rsid w:val="00D66C71"/>
    <w:rsid w:val="00D66D4B"/>
    <w:rsid w:val="00D674E5"/>
    <w:rsid w:val="00D67D41"/>
    <w:rsid w:val="00D7040F"/>
    <w:rsid w:val="00D708DC"/>
    <w:rsid w:val="00D70FB6"/>
    <w:rsid w:val="00D71977"/>
    <w:rsid w:val="00D71D0D"/>
    <w:rsid w:val="00D72CEB"/>
    <w:rsid w:val="00D73B89"/>
    <w:rsid w:val="00D74C8E"/>
    <w:rsid w:val="00D7505A"/>
    <w:rsid w:val="00D759A6"/>
    <w:rsid w:val="00D7663C"/>
    <w:rsid w:val="00D7682E"/>
    <w:rsid w:val="00D7762A"/>
    <w:rsid w:val="00D77631"/>
    <w:rsid w:val="00D81858"/>
    <w:rsid w:val="00D82E47"/>
    <w:rsid w:val="00D82FB6"/>
    <w:rsid w:val="00D83035"/>
    <w:rsid w:val="00D8330F"/>
    <w:rsid w:val="00D83520"/>
    <w:rsid w:val="00D85598"/>
    <w:rsid w:val="00D8600C"/>
    <w:rsid w:val="00D866E6"/>
    <w:rsid w:val="00D871C2"/>
    <w:rsid w:val="00D87430"/>
    <w:rsid w:val="00D8745E"/>
    <w:rsid w:val="00D87F63"/>
    <w:rsid w:val="00D90601"/>
    <w:rsid w:val="00D90869"/>
    <w:rsid w:val="00D91B88"/>
    <w:rsid w:val="00D91FB3"/>
    <w:rsid w:val="00D93ACA"/>
    <w:rsid w:val="00D960EE"/>
    <w:rsid w:val="00D968BF"/>
    <w:rsid w:val="00D96EE1"/>
    <w:rsid w:val="00D97532"/>
    <w:rsid w:val="00D97BFA"/>
    <w:rsid w:val="00D97C50"/>
    <w:rsid w:val="00D97D3E"/>
    <w:rsid w:val="00DA0C68"/>
    <w:rsid w:val="00DA0D25"/>
    <w:rsid w:val="00DA0EF5"/>
    <w:rsid w:val="00DA12B4"/>
    <w:rsid w:val="00DA1F87"/>
    <w:rsid w:val="00DA2706"/>
    <w:rsid w:val="00DA3099"/>
    <w:rsid w:val="00DA5512"/>
    <w:rsid w:val="00DA79EB"/>
    <w:rsid w:val="00DB25F2"/>
    <w:rsid w:val="00DB2976"/>
    <w:rsid w:val="00DB379D"/>
    <w:rsid w:val="00DB40AA"/>
    <w:rsid w:val="00DB5B34"/>
    <w:rsid w:val="00DB72E6"/>
    <w:rsid w:val="00DC0CDE"/>
    <w:rsid w:val="00DC0F18"/>
    <w:rsid w:val="00DC2249"/>
    <w:rsid w:val="00DC25B2"/>
    <w:rsid w:val="00DC2EAF"/>
    <w:rsid w:val="00DC3389"/>
    <w:rsid w:val="00DC43E5"/>
    <w:rsid w:val="00DC48D1"/>
    <w:rsid w:val="00DC49F4"/>
    <w:rsid w:val="00DC4D72"/>
    <w:rsid w:val="00DC56A7"/>
    <w:rsid w:val="00DC7923"/>
    <w:rsid w:val="00DC79B1"/>
    <w:rsid w:val="00DC7CD9"/>
    <w:rsid w:val="00DD0217"/>
    <w:rsid w:val="00DD2B8E"/>
    <w:rsid w:val="00DD3A24"/>
    <w:rsid w:val="00DD4442"/>
    <w:rsid w:val="00DD58DA"/>
    <w:rsid w:val="00DD5EBA"/>
    <w:rsid w:val="00DD67CD"/>
    <w:rsid w:val="00DE092A"/>
    <w:rsid w:val="00DE0BC9"/>
    <w:rsid w:val="00DE2D08"/>
    <w:rsid w:val="00DE3B5E"/>
    <w:rsid w:val="00DE48B3"/>
    <w:rsid w:val="00DE4DAE"/>
    <w:rsid w:val="00DE587D"/>
    <w:rsid w:val="00DE5EDD"/>
    <w:rsid w:val="00DE65DB"/>
    <w:rsid w:val="00DE7B97"/>
    <w:rsid w:val="00DE7CE1"/>
    <w:rsid w:val="00DE7D39"/>
    <w:rsid w:val="00DF026D"/>
    <w:rsid w:val="00DF1074"/>
    <w:rsid w:val="00DF2765"/>
    <w:rsid w:val="00DF31AF"/>
    <w:rsid w:val="00DF34A2"/>
    <w:rsid w:val="00DF54C2"/>
    <w:rsid w:val="00DF5587"/>
    <w:rsid w:val="00DF59A5"/>
    <w:rsid w:val="00DF649C"/>
    <w:rsid w:val="00DF7C23"/>
    <w:rsid w:val="00E0072C"/>
    <w:rsid w:val="00E00880"/>
    <w:rsid w:val="00E00A6B"/>
    <w:rsid w:val="00E012B0"/>
    <w:rsid w:val="00E02597"/>
    <w:rsid w:val="00E05FC4"/>
    <w:rsid w:val="00E06131"/>
    <w:rsid w:val="00E0624D"/>
    <w:rsid w:val="00E075CF"/>
    <w:rsid w:val="00E10175"/>
    <w:rsid w:val="00E101B5"/>
    <w:rsid w:val="00E10F43"/>
    <w:rsid w:val="00E11597"/>
    <w:rsid w:val="00E11B0D"/>
    <w:rsid w:val="00E12689"/>
    <w:rsid w:val="00E156D5"/>
    <w:rsid w:val="00E16B2C"/>
    <w:rsid w:val="00E17458"/>
    <w:rsid w:val="00E17E67"/>
    <w:rsid w:val="00E20070"/>
    <w:rsid w:val="00E203C9"/>
    <w:rsid w:val="00E20CE6"/>
    <w:rsid w:val="00E215EB"/>
    <w:rsid w:val="00E2297E"/>
    <w:rsid w:val="00E23B66"/>
    <w:rsid w:val="00E23F5C"/>
    <w:rsid w:val="00E250EC"/>
    <w:rsid w:val="00E251F0"/>
    <w:rsid w:val="00E2568C"/>
    <w:rsid w:val="00E259DD"/>
    <w:rsid w:val="00E27179"/>
    <w:rsid w:val="00E27817"/>
    <w:rsid w:val="00E27A6E"/>
    <w:rsid w:val="00E27D0A"/>
    <w:rsid w:val="00E303AD"/>
    <w:rsid w:val="00E306FA"/>
    <w:rsid w:val="00E32C67"/>
    <w:rsid w:val="00E342E2"/>
    <w:rsid w:val="00E3439E"/>
    <w:rsid w:val="00E353A3"/>
    <w:rsid w:val="00E370FF"/>
    <w:rsid w:val="00E374DF"/>
    <w:rsid w:val="00E40558"/>
    <w:rsid w:val="00E41619"/>
    <w:rsid w:val="00E4191F"/>
    <w:rsid w:val="00E41A4C"/>
    <w:rsid w:val="00E4266D"/>
    <w:rsid w:val="00E42C3D"/>
    <w:rsid w:val="00E4375E"/>
    <w:rsid w:val="00E4438C"/>
    <w:rsid w:val="00E457F3"/>
    <w:rsid w:val="00E45EFA"/>
    <w:rsid w:val="00E50BE5"/>
    <w:rsid w:val="00E51318"/>
    <w:rsid w:val="00E5182A"/>
    <w:rsid w:val="00E53E98"/>
    <w:rsid w:val="00E548DB"/>
    <w:rsid w:val="00E55347"/>
    <w:rsid w:val="00E561CE"/>
    <w:rsid w:val="00E5624B"/>
    <w:rsid w:val="00E56CEE"/>
    <w:rsid w:val="00E56DCE"/>
    <w:rsid w:val="00E56EB1"/>
    <w:rsid w:val="00E57BE6"/>
    <w:rsid w:val="00E57E42"/>
    <w:rsid w:val="00E606F4"/>
    <w:rsid w:val="00E60BAE"/>
    <w:rsid w:val="00E61087"/>
    <w:rsid w:val="00E610E6"/>
    <w:rsid w:val="00E61287"/>
    <w:rsid w:val="00E6251A"/>
    <w:rsid w:val="00E62F39"/>
    <w:rsid w:val="00E63862"/>
    <w:rsid w:val="00E66215"/>
    <w:rsid w:val="00E66864"/>
    <w:rsid w:val="00E67486"/>
    <w:rsid w:val="00E67556"/>
    <w:rsid w:val="00E67F73"/>
    <w:rsid w:val="00E7044C"/>
    <w:rsid w:val="00E70929"/>
    <w:rsid w:val="00E70C0A"/>
    <w:rsid w:val="00E70DE5"/>
    <w:rsid w:val="00E71406"/>
    <w:rsid w:val="00E7163D"/>
    <w:rsid w:val="00E71722"/>
    <w:rsid w:val="00E71904"/>
    <w:rsid w:val="00E71984"/>
    <w:rsid w:val="00E71BE7"/>
    <w:rsid w:val="00E71CED"/>
    <w:rsid w:val="00E71FFD"/>
    <w:rsid w:val="00E75114"/>
    <w:rsid w:val="00E75EB6"/>
    <w:rsid w:val="00E760A5"/>
    <w:rsid w:val="00E7689C"/>
    <w:rsid w:val="00E76D09"/>
    <w:rsid w:val="00E77106"/>
    <w:rsid w:val="00E77A7E"/>
    <w:rsid w:val="00E80AB1"/>
    <w:rsid w:val="00E80AB4"/>
    <w:rsid w:val="00E81502"/>
    <w:rsid w:val="00E82423"/>
    <w:rsid w:val="00E8435E"/>
    <w:rsid w:val="00E861AB"/>
    <w:rsid w:val="00E90940"/>
    <w:rsid w:val="00E92873"/>
    <w:rsid w:val="00E9314E"/>
    <w:rsid w:val="00E933B8"/>
    <w:rsid w:val="00E93AA6"/>
    <w:rsid w:val="00E94586"/>
    <w:rsid w:val="00E97564"/>
    <w:rsid w:val="00EA0811"/>
    <w:rsid w:val="00EA1E6F"/>
    <w:rsid w:val="00EA20CF"/>
    <w:rsid w:val="00EA299B"/>
    <w:rsid w:val="00EA2A7F"/>
    <w:rsid w:val="00EA3270"/>
    <w:rsid w:val="00EA3426"/>
    <w:rsid w:val="00EA3AE4"/>
    <w:rsid w:val="00EA4DD8"/>
    <w:rsid w:val="00EA634E"/>
    <w:rsid w:val="00EA6E8F"/>
    <w:rsid w:val="00EA6EB2"/>
    <w:rsid w:val="00EA7285"/>
    <w:rsid w:val="00EA742B"/>
    <w:rsid w:val="00EA7B70"/>
    <w:rsid w:val="00EB050E"/>
    <w:rsid w:val="00EB0738"/>
    <w:rsid w:val="00EB154C"/>
    <w:rsid w:val="00EB2AEF"/>
    <w:rsid w:val="00EB3A22"/>
    <w:rsid w:val="00EB4E9A"/>
    <w:rsid w:val="00EB4FF3"/>
    <w:rsid w:val="00EB51A4"/>
    <w:rsid w:val="00EB5967"/>
    <w:rsid w:val="00EB6E43"/>
    <w:rsid w:val="00EB7E71"/>
    <w:rsid w:val="00EC185C"/>
    <w:rsid w:val="00EC21AF"/>
    <w:rsid w:val="00EC275B"/>
    <w:rsid w:val="00EC3A61"/>
    <w:rsid w:val="00EC457D"/>
    <w:rsid w:val="00EC4C26"/>
    <w:rsid w:val="00EC4FDE"/>
    <w:rsid w:val="00EC5BCE"/>
    <w:rsid w:val="00EC62C1"/>
    <w:rsid w:val="00EC6DB8"/>
    <w:rsid w:val="00EC7217"/>
    <w:rsid w:val="00EC74F9"/>
    <w:rsid w:val="00EC7C1D"/>
    <w:rsid w:val="00ED08DD"/>
    <w:rsid w:val="00ED0BEB"/>
    <w:rsid w:val="00ED0D14"/>
    <w:rsid w:val="00ED0D96"/>
    <w:rsid w:val="00ED35CF"/>
    <w:rsid w:val="00ED4F6E"/>
    <w:rsid w:val="00ED5B5A"/>
    <w:rsid w:val="00ED6941"/>
    <w:rsid w:val="00ED708E"/>
    <w:rsid w:val="00EE1796"/>
    <w:rsid w:val="00EE1A17"/>
    <w:rsid w:val="00EE1AFD"/>
    <w:rsid w:val="00EE3C73"/>
    <w:rsid w:val="00EE3C7D"/>
    <w:rsid w:val="00EE46D6"/>
    <w:rsid w:val="00EE54DA"/>
    <w:rsid w:val="00EE569D"/>
    <w:rsid w:val="00EE7C9A"/>
    <w:rsid w:val="00EF0617"/>
    <w:rsid w:val="00EF10CD"/>
    <w:rsid w:val="00EF1BD8"/>
    <w:rsid w:val="00EF1BE5"/>
    <w:rsid w:val="00EF1E81"/>
    <w:rsid w:val="00EF20F1"/>
    <w:rsid w:val="00EF27CA"/>
    <w:rsid w:val="00EF2F77"/>
    <w:rsid w:val="00EF3421"/>
    <w:rsid w:val="00EF3A91"/>
    <w:rsid w:val="00EF50A2"/>
    <w:rsid w:val="00EF638A"/>
    <w:rsid w:val="00F002A0"/>
    <w:rsid w:val="00F00E3B"/>
    <w:rsid w:val="00F01220"/>
    <w:rsid w:val="00F01C49"/>
    <w:rsid w:val="00F01CB9"/>
    <w:rsid w:val="00F01EC4"/>
    <w:rsid w:val="00F027BC"/>
    <w:rsid w:val="00F027F4"/>
    <w:rsid w:val="00F04BB8"/>
    <w:rsid w:val="00F109D4"/>
    <w:rsid w:val="00F114B4"/>
    <w:rsid w:val="00F1211A"/>
    <w:rsid w:val="00F128F4"/>
    <w:rsid w:val="00F12965"/>
    <w:rsid w:val="00F14614"/>
    <w:rsid w:val="00F14B48"/>
    <w:rsid w:val="00F14EB1"/>
    <w:rsid w:val="00F158B4"/>
    <w:rsid w:val="00F15EE9"/>
    <w:rsid w:val="00F162FF"/>
    <w:rsid w:val="00F16513"/>
    <w:rsid w:val="00F16578"/>
    <w:rsid w:val="00F168D7"/>
    <w:rsid w:val="00F16954"/>
    <w:rsid w:val="00F2001B"/>
    <w:rsid w:val="00F20215"/>
    <w:rsid w:val="00F204EF"/>
    <w:rsid w:val="00F2067C"/>
    <w:rsid w:val="00F21DA3"/>
    <w:rsid w:val="00F21E54"/>
    <w:rsid w:val="00F21E6B"/>
    <w:rsid w:val="00F22A03"/>
    <w:rsid w:val="00F22BBA"/>
    <w:rsid w:val="00F24168"/>
    <w:rsid w:val="00F24917"/>
    <w:rsid w:val="00F25244"/>
    <w:rsid w:val="00F252A1"/>
    <w:rsid w:val="00F256EA"/>
    <w:rsid w:val="00F26AA9"/>
    <w:rsid w:val="00F30D0A"/>
    <w:rsid w:val="00F31099"/>
    <w:rsid w:val="00F337C9"/>
    <w:rsid w:val="00F338E1"/>
    <w:rsid w:val="00F33969"/>
    <w:rsid w:val="00F35492"/>
    <w:rsid w:val="00F35651"/>
    <w:rsid w:val="00F359BA"/>
    <w:rsid w:val="00F36957"/>
    <w:rsid w:val="00F373A0"/>
    <w:rsid w:val="00F37B3B"/>
    <w:rsid w:val="00F4079A"/>
    <w:rsid w:val="00F4103D"/>
    <w:rsid w:val="00F41904"/>
    <w:rsid w:val="00F41A55"/>
    <w:rsid w:val="00F41D0C"/>
    <w:rsid w:val="00F41E72"/>
    <w:rsid w:val="00F423B1"/>
    <w:rsid w:val="00F42E09"/>
    <w:rsid w:val="00F439B1"/>
    <w:rsid w:val="00F44DE6"/>
    <w:rsid w:val="00F45679"/>
    <w:rsid w:val="00F45988"/>
    <w:rsid w:val="00F45A52"/>
    <w:rsid w:val="00F4641E"/>
    <w:rsid w:val="00F46FEF"/>
    <w:rsid w:val="00F47585"/>
    <w:rsid w:val="00F507C9"/>
    <w:rsid w:val="00F50E45"/>
    <w:rsid w:val="00F515A8"/>
    <w:rsid w:val="00F515BD"/>
    <w:rsid w:val="00F51DBF"/>
    <w:rsid w:val="00F52959"/>
    <w:rsid w:val="00F536A1"/>
    <w:rsid w:val="00F53D07"/>
    <w:rsid w:val="00F53F65"/>
    <w:rsid w:val="00F54955"/>
    <w:rsid w:val="00F55AAA"/>
    <w:rsid w:val="00F55B5B"/>
    <w:rsid w:val="00F575CE"/>
    <w:rsid w:val="00F5783A"/>
    <w:rsid w:val="00F602ED"/>
    <w:rsid w:val="00F61041"/>
    <w:rsid w:val="00F614E3"/>
    <w:rsid w:val="00F61B2C"/>
    <w:rsid w:val="00F63368"/>
    <w:rsid w:val="00F6373C"/>
    <w:rsid w:val="00F65EE9"/>
    <w:rsid w:val="00F67151"/>
    <w:rsid w:val="00F6734A"/>
    <w:rsid w:val="00F67D14"/>
    <w:rsid w:val="00F73311"/>
    <w:rsid w:val="00F74061"/>
    <w:rsid w:val="00F7491D"/>
    <w:rsid w:val="00F758CD"/>
    <w:rsid w:val="00F75D0F"/>
    <w:rsid w:val="00F76594"/>
    <w:rsid w:val="00F7668E"/>
    <w:rsid w:val="00F768B9"/>
    <w:rsid w:val="00F76D47"/>
    <w:rsid w:val="00F77D98"/>
    <w:rsid w:val="00F80184"/>
    <w:rsid w:val="00F80497"/>
    <w:rsid w:val="00F80D74"/>
    <w:rsid w:val="00F814F8"/>
    <w:rsid w:val="00F81E8F"/>
    <w:rsid w:val="00F81F49"/>
    <w:rsid w:val="00F8308B"/>
    <w:rsid w:val="00F83885"/>
    <w:rsid w:val="00F83EFC"/>
    <w:rsid w:val="00F83F99"/>
    <w:rsid w:val="00F857CB"/>
    <w:rsid w:val="00F85DC1"/>
    <w:rsid w:val="00F85E6F"/>
    <w:rsid w:val="00F86C8F"/>
    <w:rsid w:val="00F874D9"/>
    <w:rsid w:val="00F90342"/>
    <w:rsid w:val="00F9068C"/>
    <w:rsid w:val="00F91B20"/>
    <w:rsid w:val="00F91F44"/>
    <w:rsid w:val="00F92E23"/>
    <w:rsid w:val="00F92E7D"/>
    <w:rsid w:val="00F931F5"/>
    <w:rsid w:val="00F9360A"/>
    <w:rsid w:val="00F936E5"/>
    <w:rsid w:val="00F9374A"/>
    <w:rsid w:val="00F948D9"/>
    <w:rsid w:val="00F95633"/>
    <w:rsid w:val="00F96A1A"/>
    <w:rsid w:val="00F97278"/>
    <w:rsid w:val="00F979CE"/>
    <w:rsid w:val="00FA147D"/>
    <w:rsid w:val="00FA17EA"/>
    <w:rsid w:val="00FA1BB9"/>
    <w:rsid w:val="00FA3004"/>
    <w:rsid w:val="00FA36BF"/>
    <w:rsid w:val="00FA3980"/>
    <w:rsid w:val="00FA3E8A"/>
    <w:rsid w:val="00FA3E8C"/>
    <w:rsid w:val="00FA4084"/>
    <w:rsid w:val="00FA4F55"/>
    <w:rsid w:val="00FA5545"/>
    <w:rsid w:val="00FA62CE"/>
    <w:rsid w:val="00FA7519"/>
    <w:rsid w:val="00FA7F4D"/>
    <w:rsid w:val="00FB04B2"/>
    <w:rsid w:val="00FB0BBD"/>
    <w:rsid w:val="00FB0F69"/>
    <w:rsid w:val="00FB2E56"/>
    <w:rsid w:val="00FB2F5F"/>
    <w:rsid w:val="00FB4294"/>
    <w:rsid w:val="00FB462B"/>
    <w:rsid w:val="00FB56FE"/>
    <w:rsid w:val="00FB675A"/>
    <w:rsid w:val="00FB6CE6"/>
    <w:rsid w:val="00FB7436"/>
    <w:rsid w:val="00FB7A44"/>
    <w:rsid w:val="00FC025C"/>
    <w:rsid w:val="00FC08C7"/>
    <w:rsid w:val="00FC0D65"/>
    <w:rsid w:val="00FC1196"/>
    <w:rsid w:val="00FC2087"/>
    <w:rsid w:val="00FC2CAE"/>
    <w:rsid w:val="00FC3BFE"/>
    <w:rsid w:val="00FC4D98"/>
    <w:rsid w:val="00FC6EE7"/>
    <w:rsid w:val="00FC7D8C"/>
    <w:rsid w:val="00FC7F9B"/>
    <w:rsid w:val="00FC7FB6"/>
    <w:rsid w:val="00FD006F"/>
    <w:rsid w:val="00FD039B"/>
    <w:rsid w:val="00FD08E4"/>
    <w:rsid w:val="00FD15FB"/>
    <w:rsid w:val="00FD1A94"/>
    <w:rsid w:val="00FD1D79"/>
    <w:rsid w:val="00FD248A"/>
    <w:rsid w:val="00FD2B57"/>
    <w:rsid w:val="00FD566F"/>
    <w:rsid w:val="00FD577E"/>
    <w:rsid w:val="00FD5C93"/>
    <w:rsid w:val="00FD6FBA"/>
    <w:rsid w:val="00FE04E4"/>
    <w:rsid w:val="00FE2045"/>
    <w:rsid w:val="00FE5717"/>
    <w:rsid w:val="00FE6815"/>
    <w:rsid w:val="00FE69E5"/>
    <w:rsid w:val="00FE6A4D"/>
    <w:rsid w:val="00FE73F9"/>
    <w:rsid w:val="00FF0C31"/>
    <w:rsid w:val="00FF1057"/>
    <w:rsid w:val="00FF2689"/>
    <w:rsid w:val="00FF2CC2"/>
    <w:rsid w:val="00FF3BCA"/>
    <w:rsid w:val="00FF3BF7"/>
    <w:rsid w:val="00FF3E25"/>
    <w:rsid w:val="00FF4389"/>
    <w:rsid w:val="00FF446D"/>
    <w:rsid w:val="00FF5F00"/>
    <w:rsid w:val="00FF6021"/>
    <w:rsid w:val="00FF622A"/>
    <w:rsid w:val="00FF6DFF"/>
    <w:rsid w:val="00FF7CC8"/>
    <w:rsid w:val="01FECD02"/>
    <w:rsid w:val="02643A3A"/>
    <w:rsid w:val="02C0A1D9"/>
    <w:rsid w:val="030076BA"/>
    <w:rsid w:val="0312BE78"/>
    <w:rsid w:val="033F3645"/>
    <w:rsid w:val="041E1E74"/>
    <w:rsid w:val="04BE5980"/>
    <w:rsid w:val="04C4BC6C"/>
    <w:rsid w:val="0540708B"/>
    <w:rsid w:val="06DE13A6"/>
    <w:rsid w:val="085D821B"/>
    <w:rsid w:val="08A07851"/>
    <w:rsid w:val="093171C2"/>
    <w:rsid w:val="09339622"/>
    <w:rsid w:val="096343ED"/>
    <w:rsid w:val="0A03E632"/>
    <w:rsid w:val="0D1642BD"/>
    <w:rsid w:val="0D43DD2F"/>
    <w:rsid w:val="0DC626BC"/>
    <w:rsid w:val="0F351132"/>
    <w:rsid w:val="105CF67B"/>
    <w:rsid w:val="11F307C6"/>
    <w:rsid w:val="13401FE0"/>
    <w:rsid w:val="14602E52"/>
    <w:rsid w:val="155D855E"/>
    <w:rsid w:val="15D1FA54"/>
    <w:rsid w:val="1690AE05"/>
    <w:rsid w:val="16F0A619"/>
    <w:rsid w:val="17AC0D02"/>
    <w:rsid w:val="17E15E9A"/>
    <w:rsid w:val="185A7D4B"/>
    <w:rsid w:val="197BDEFE"/>
    <w:rsid w:val="19D2D3DE"/>
    <w:rsid w:val="1A49E40F"/>
    <w:rsid w:val="1A7C8810"/>
    <w:rsid w:val="1B56EE62"/>
    <w:rsid w:val="1BEFA1AE"/>
    <w:rsid w:val="1C033729"/>
    <w:rsid w:val="1FB0F7B9"/>
    <w:rsid w:val="1FEEBF87"/>
    <w:rsid w:val="20748DD8"/>
    <w:rsid w:val="2103086B"/>
    <w:rsid w:val="21E99564"/>
    <w:rsid w:val="222FE721"/>
    <w:rsid w:val="2237719A"/>
    <w:rsid w:val="23FA35C2"/>
    <w:rsid w:val="28408E5A"/>
    <w:rsid w:val="2990A6C6"/>
    <w:rsid w:val="29E8666C"/>
    <w:rsid w:val="2B1A7264"/>
    <w:rsid w:val="2B363376"/>
    <w:rsid w:val="2B578364"/>
    <w:rsid w:val="2B720763"/>
    <w:rsid w:val="2CD441AF"/>
    <w:rsid w:val="2CFEE152"/>
    <w:rsid w:val="2D915BE1"/>
    <w:rsid w:val="2E035587"/>
    <w:rsid w:val="2F01A288"/>
    <w:rsid w:val="2F803F4D"/>
    <w:rsid w:val="2FBC7EBD"/>
    <w:rsid w:val="30B8B78D"/>
    <w:rsid w:val="3144A851"/>
    <w:rsid w:val="318CD08D"/>
    <w:rsid w:val="31B0B61F"/>
    <w:rsid w:val="32227862"/>
    <w:rsid w:val="326D30DE"/>
    <w:rsid w:val="32B5CF66"/>
    <w:rsid w:val="3309EFA8"/>
    <w:rsid w:val="34204478"/>
    <w:rsid w:val="35DADCDB"/>
    <w:rsid w:val="36FD5EE9"/>
    <w:rsid w:val="37717EDD"/>
    <w:rsid w:val="383DBD36"/>
    <w:rsid w:val="396A43CC"/>
    <w:rsid w:val="39DD9BD7"/>
    <w:rsid w:val="3AF1BF02"/>
    <w:rsid w:val="3BB6D8D0"/>
    <w:rsid w:val="3BEB239E"/>
    <w:rsid w:val="3D221169"/>
    <w:rsid w:val="3E2A5EEE"/>
    <w:rsid w:val="3EAEFF27"/>
    <w:rsid w:val="3ECA1D3E"/>
    <w:rsid w:val="3F463072"/>
    <w:rsid w:val="3FA6AEE7"/>
    <w:rsid w:val="3FF71525"/>
    <w:rsid w:val="413C36D8"/>
    <w:rsid w:val="419DAABF"/>
    <w:rsid w:val="41E3F475"/>
    <w:rsid w:val="428E66F0"/>
    <w:rsid w:val="42902672"/>
    <w:rsid w:val="4340A441"/>
    <w:rsid w:val="457677B4"/>
    <w:rsid w:val="45D2030A"/>
    <w:rsid w:val="464061FA"/>
    <w:rsid w:val="46C17F0F"/>
    <w:rsid w:val="47DFAC6C"/>
    <w:rsid w:val="482AD3EB"/>
    <w:rsid w:val="48635E2F"/>
    <w:rsid w:val="48A3B007"/>
    <w:rsid w:val="48B9EAA2"/>
    <w:rsid w:val="48C7B07E"/>
    <w:rsid w:val="494076D4"/>
    <w:rsid w:val="49825EFE"/>
    <w:rsid w:val="4AF241F7"/>
    <w:rsid w:val="4B5C0253"/>
    <w:rsid w:val="4C4C44B5"/>
    <w:rsid w:val="4C9BF811"/>
    <w:rsid w:val="4DDCA33C"/>
    <w:rsid w:val="4E16CD85"/>
    <w:rsid w:val="506AF1E8"/>
    <w:rsid w:val="516DA305"/>
    <w:rsid w:val="52AEB724"/>
    <w:rsid w:val="52C1B751"/>
    <w:rsid w:val="52EB77E3"/>
    <w:rsid w:val="52EF7CFD"/>
    <w:rsid w:val="54C53BA5"/>
    <w:rsid w:val="54C6FAEB"/>
    <w:rsid w:val="54FCF593"/>
    <w:rsid w:val="553694B8"/>
    <w:rsid w:val="55C8B7A0"/>
    <w:rsid w:val="56D37C3C"/>
    <w:rsid w:val="5725F353"/>
    <w:rsid w:val="5A486BE4"/>
    <w:rsid w:val="5CADDEEE"/>
    <w:rsid w:val="5D3E7621"/>
    <w:rsid w:val="5DB041DE"/>
    <w:rsid w:val="5DD65596"/>
    <w:rsid w:val="5E6E6274"/>
    <w:rsid w:val="606F2342"/>
    <w:rsid w:val="607A746B"/>
    <w:rsid w:val="6181FBD9"/>
    <w:rsid w:val="62C4BD5D"/>
    <w:rsid w:val="62D6634D"/>
    <w:rsid w:val="65187D5F"/>
    <w:rsid w:val="652FAC0F"/>
    <w:rsid w:val="668CE719"/>
    <w:rsid w:val="675A3B8A"/>
    <w:rsid w:val="67D082F7"/>
    <w:rsid w:val="68BF40D9"/>
    <w:rsid w:val="69BFA69F"/>
    <w:rsid w:val="6BF3BDA4"/>
    <w:rsid w:val="6C75D0C5"/>
    <w:rsid w:val="6CC0D32C"/>
    <w:rsid w:val="6EBCB841"/>
    <w:rsid w:val="6EF83068"/>
    <w:rsid w:val="6F1D58F5"/>
    <w:rsid w:val="6F35367D"/>
    <w:rsid w:val="6F6B74ED"/>
    <w:rsid w:val="70661E52"/>
    <w:rsid w:val="7298F812"/>
    <w:rsid w:val="72A7B496"/>
    <w:rsid w:val="7361C6BA"/>
    <w:rsid w:val="73F8AEBB"/>
    <w:rsid w:val="73FC769F"/>
    <w:rsid w:val="77727B55"/>
    <w:rsid w:val="78953CC0"/>
    <w:rsid w:val="797E884D"/>
    <w:rsid w:val="798EBF12"/>
    <w:rsid w:val="7B2F0587"/>
    <w:rsid w:val="7DD25FBD"/>
    <w:rsid w:val="7E049393"/>
    <w:rsid w:val="7E2200FE"/>
    <w:rsid w:val="7E6E7B41"/>
    <w:rsid w:val="7E87E663"/>
    <w:rsid w:val="7FC0A511"/>
    <w:rsid w:val="7FD55C5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9E7E2D"/>
  <w15:docId w15:val="{CA4E7A56-A914-4BA0-B8D1-B36BEBE5E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1EF"/>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5">
    <w:name w:val="heading 5"/>
    <w:basedOn w:val="Normal"/>
    <w:next w:val="Normal"/>
    <w:link w:val="Heading5Char"/>
    <w:uiPriority w:val="9"/>
    <w:semiHidden/>
    <w:unhideWhenUsed/>
    <w:qFormat/>
    <w:rsid w:val="00964F70"/>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76D4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NormalWeb">
    <w:name w:val="Normal (Web)"/>
    <w:basedOn w:val="Normal"/>
    <w:uiPriority w:val="99"/>
    <w:unhideWhenUsed/>
    <w:rsid w:val="00F439B1"/>
    <w:pPr>
      <w:spacing w:before="100" w:beforeAutospacing="1" w:after="100" w:afterAutospacing="1"/>
    </w:pPr>
    <w:rPr>
      <w:szCs w:val="24"/>
    </w:rPr>
  </w:style>
  <w:style w:type="paragraph" w:customStyle="1" w:styleId="socpara">
    <w:name w:val="socpara"/>
    <w:basedOn w:val="Normal"/>
    <w:rsid w:val="0072566E"/>
    <w:pPr>
      <w:spacing w:before="100" w:beforeAutospacing="1" w:after="100" w:afterAutospacing="1"/>
    </w:pPr>
    <w:rPr>
      <w:szCs w:val="24"/>
    </w:rPr>
  </w:style>
  <w:style w:type="character" w:customStyle="1" w:styleId="Heading5Char">
    <w:name w:val="Heading 5 Char"/>
    <w:basedOn w:val="DefaultParagraphFont"/>
    <w:link w:val="Heading5"/>
    <w:uiPriority w:val="9"/>
    <w:semiHidden/>
    <w:rsid w:val="00964F70"/>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semiHidden/>
    <w:rsid w:val="00F76D47"/>
    <w:rPr>
      <w:rFonts w:asciiTheme="majorHAnsi" w:eastAsiaTheme="majorEastAsia" w:hAnsiTheme="majorHAnsi" w:cstheme="majorBidi"/>
      <w:color w:val="243F60" w:themeColor="accent1" w:themeShade="7F"/>
      <w:sz w:val="24"/>
    </w:rPr>
  </w:style>
  <w:style w:type="paragraph" w:customStyle="1" w:styleId="dot">
    <w:name w:val="dot"/>
    <w:basedOn w:val="Normal"/>
    <w:rsid w:val="00F76D47"/>
    <w:pPr>
      <w:spacing w:before="100" w:beforeAutospacing="1" w:after="100" w:afterAutospacing="1"/>
    </w:pPr>
    <w:rPr>
      <w:szCs w:val="24"/>
    </w:rPr>
  </w:style>
  <w:style w:type="paragraph" w:customStyle="1" w:styleId="chapterheading">
    <w:name w:val="chapterheading"/>
    <w:basedOn w:val="Normal"/>
    <w:rsid w:val="00B20A40"/>
    <w:pPr>
      <w:spacing w:before="100" w:beforeAutospacing="1" w:after="100" w:afterAutospacing="1"/>
    </w:pPr>
    <w:rPr>
      <w:szCs w:val="24"/>
    </w:rPr>
  </w:style>
  <w:style w:type="character" w:customStyle="1" w:styleId="chapternameonly">
    <w:name w:val="chapternameonly"/>
    <w:basedOn w:val="DefaultParagraphFont"/>
    <w:rsid w:val="00B20A40"/>
  </w:style>
  <w:style w:type="character" w:customStyle="1" w:styleId="paragraphchar">
    <w:name w:val="paragraphchar"/>
    <w:basedOn w:val="DefaultParagraphFont"/>
    <w:rsid w:val="00B20A40"/>
  </w:style>
  <w:style w:type="paragraph" w:customStyle="1" w:styleId="consequentialbillpara">
    <w:name w:val="consequentialbillpara"/>
    <w:basedOn w:val="Normal"/>
    <w:rsid w:val="00B20A40"/>
    <w:pPr>
      <w:spacing w:before="100" w:beforeAutospacing="1" w:after="100" w:afterAutospacing="1"/>
    </w:pPr>
    <w:rPr>
      <w:szCs w:val="24"/>
    </w:rPr>
  </w:style>
  <w:style w:type="paragraph" w:styleId="ListParagraph">
    <w:name w:val="List Paragraph"/>
    <w:basedOn w:val="Normal"/>
    <w:uiPriority w:val="34"/>
    <w:qFormat/>
    <w:rsid w:val="00D74C8E"/>
    <w:pPr>
      <w:ind w:left="720"/>
      <w:contextualSpacing/>
    </w:pPr>
  </w:style>
  <w:style w:type="paragraph" w:customStyle="1" w:styleId="paragraph">
    <w:name w:val="paragraph"/>
    <w:aliases w:val="a"/>
    <w:basedOn w:val="Normal"/>
    <w:rsid w:val="001431AC"/>
    <w:pPr>
      <w:tabs>
        <w:tab w:val="right" w:pos="1531"/>
      </w:tabs>
      <w:spacing w:before="40" w:after="0"/>
      <w:ind w:left="1644" w:hanging="1644"/>
    </w:pPr>
    <w:rPr>
      <w:sz w:val="22"/>
    </w:rPr>
  </w:style>
  <w:style w:type="character" w:styleId="UnresolvedMention">
    <w:name w:val="Unresolved Mention"/>
    <w:basedOn w:val="DefaultParagraphFont"/>
    <w:uiPriority w:val="99"/>
    <w:semiHidden/>
    <w:unhideWhenUsed/>
    <w:rsid w:val="00D06815"/>
    <w:rPr>
      <w:color w:val="605E5C"/>
      <w:shd w:val="clear" w:color="auto" w:fill="E1DFDD"/>
    </w:rPr>
  </w:style>
  <w:style w:type="paragraph" w:styleId="Revision">
    <w:name w:val="Revision"/>
    <w:hidden/>
    <w:uiPriority w:val="99"/>
    <w:semiHidden/>
    <w:rsid w:val="00C82B7C"/>
    <w:rPr>
      <w:sz w:val="24"/>
    </w:rPr>
  </w:style>
  <w:style w:type="character" w:customStyle="1" w:styleId="normaltextrun">
    <w:name w:val="normaltextrun"/>
    <w:basedOn w:val="DefaultParagraphFont"/>
    <w:rsid w:val="007302BB"/>
  </w:style>
  <w:style w:type="character" w:customStyle="1" w:styleId="eop">
    <w:name w:val="eop"/>
    <w:basedOn w:val="DefaultParagraphFont"/>
    <w:rsid w:val="00730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924294">
      <w:bodyDiv w:val="1"/>
      <w:marLeft w:val="0"/>
      <w:marRight w:val="0"/>
      <w:marTop w:val="0"/>
      <w:marBottom w:val="0"/>
      <w:divBdr>
        <w:top w:val="none" w:sz="0" w:space="0" w:color="auto"/>
        <w:left w:val="none" w:sz="0" w:space="0" w:color="auto"/>
        <w:bottom w:val="none" w:sz="0" w:space="0" w:color="auto"/>
        <w:right w:val="none" w:sz="0" w:space="0" w:color="auto"/>
      </w:divBdr>
    </w:div>
    <w:div w:id="773552351">
      <w:bodyDiv w:val="1"/>
      <w:marLeft w:val="0"/>
      <w:marRight w:val="0"/>
      <w:marTop w:val="0"/>
      <w:marBottom w:val="0"/>
      <w:divBdr>
        <w:top w:val="none" w:sz="0" w:space="0" w:color="auto"/>
        <w:left w:val="none" w:sz="0" w:space="0" w:color="auto"/>
        <w:bottom w:val="none" w:sz="0" w:space="0" w:color="auto"/>
        <w:right w:val="none" w:sz="0" w:space="0" w:color="auto"/>
      </w:divBdr>
    </w:div>
    <w:div w:id="948243685">
      <w:bodyDiv w:val="1"/>
      <w:marLeft w:val="0"/>
      <w:marRight w:val="0"/>
      <w:marTop w:val="0"/>
      <w:marBottom w:val="0"/>
      <w:divBdr>
        <w:top w:val="none" w:sz="0" w:space="0" w:color="auto"/>
        <w:left w:val="none" w:sz="0" w:space="0" w:color="auto"/>
        <w:bottom w:val="none" w:sz="0" w:space="0" w:color="auto"/>
        <w:right w:val="none" w:sz="0" w:space="0" w:color="auto"/>
      </w:divBdr>
    </w:div>
    <w:div w:id="953438593">
      <w:bodyDiv w:val="1"/>
      <w:marLeft w:val="0"/>
      <w:marRight w:val="0"/>
      <w:marTop w:val="0"/>
      <w:marBottom w:val="0"/>
      <w:divBdr>
        <w:top w:val="none" w:sz="0" w:space="0" w:color="auto"/>
        <w:left w:val="none" w:sz="0" w:space="0" w:color="auto"/>
        <w:bottom w:val="none" w:sz="0" w:space="0" w:color="auto"/>
        <w:right w:val="none" w:sz="0" w:space="0" w:color="auto"/>
      </w:divBdr>
    </w:div>
    <w:div w:id="1175879514">
      <w:bodyDiv w:val="1"/>
      <w:marLeft w:val="0"/>
      <w:marRight w:val="0"/>
      <w:marTop w:val="0"/>
      <w:marBottom w:val="0"/>
      <w:divBdr>
        <w:top w:val="none" w:sz="0" w:space="0" w:color="auto"/>
        <w:left w:val="none" w:sz="0" w:space="0" w:color="auto"/>
        <w:bottom w:val="none" w:sz="0" w:space="0" w:color="auto"/>
        <w:right w:val="none" w:sz="0" w:space="0" w:color="auto"/>
      </w:divBdr>
    </w:div>
    <w:div w:id="1220752158">
      <w:bodyDiv w:val="1"/>
      <w:marLeft w:val="0"/>
      <w:marRight w:val="0"/>
      <w:marTop w:val="0"/>
      <w:marBottom w:val="0"/>
      <w:divBdr>
        <w:top w:val="none" w:sz="0" w:space="0" w:color="auto"/>
        <w:left w:val="none" w:sz="0" w:space="0" w:color="auto"/>
        <w:bottom w:val="none" w:sz="0" w:space="0" w:color="auto"/>
        <w:right w:val="none" w:sz="0" w:space="0" w:color="auto"/>
      </w:divBdr>
    </w:div>
    <w:div w:id="1331760935">
      <w:bodyDiv w:val="1"/>
      <w:marLeft w:val="0"/>
      <w:marRight w:val="0"/>
      <w:marTop w:val="0"/>
      <w:marBottom w:val="0"/>
      <w:divBdr>
        <w:top w:val="none" w:sz="0" w:space="0" w:color="auto"/>
        <w:left w:val="none" w:sz="0" w:space="0" w:color="auto"/>
        <w:bottom w:val="none" w:sz="0" w:space="0" w:color="auto"/>
        <w:right w:val="none" w:sz="0" w:space="0" w:color="auto"/>
      </w:divBdr>
    </w:div>
    <w:div w:id="1434857251">
      <w:bodyDiv w:val="1"/>
      <w:marLeft w:val="0"/>
      <w:marRight w:val="0"/>
      <w:marTop w:val="0"/>
      <w:marBottom w:val="0"/>
      <w:divBdr>
        <w:top w:val="none" w:sz="0" w:space="0" w:color="auto"/>
        <w:left w:val="none" w:sz="0" w:space="0" w:color="auto"/>
        <w:bottom w:val="none" w:sz="0" w:space="0" w:color="auto"/>
        <w:right w:val="none" w:sz="0" w:space="0" w:color="auto"/>
      </w:divBdr>
    </w:div>
    <w:div w:id="1438406851">
      <w:bodyDiv w:val="1"/>
      <w:marLeft w:val="0"/>
      <w:marRight w:val="0"/>
      <w:marTop w:val="0"/>
      <w:marBottom w:val="0"/>
      <w:divBdr>
        <w:top w:val="none" w:sz="0" w:space="0" w:color="auto"/>
        <w:left w:val="none" w:sz="0" w:space="0" w:color="auto"/>
        <w:bottom w:val="none" w:sz="0" w:space="0" w:color="auto"/>
        <w:right w:val="none" w:sz="0" w:space="0" w:color="auto"/>
      </w:divBdr>
      <w:divsChild>
        <w:div w:id="915480991">
          <w:marLeft w:val="0"/>
          <w:marRight w:val="0"/>
          <w:marTop w:val="0"/>
          <w:marBottom w:val="0"/>
          <w:divBdr>
            <w:top w:val="none" w:sz="0" w:space="0" w:color="auto"/>
            <w:left w:val="none" w:sz="0" w:space="0" w:color="auto"/>
            <w:bottom w:val="single" w:sz="8" w:space="1" w:color="auto"/>
            <w:right w:val="none" w:sz="0" w:space="0" w:color="auto"/>
          </w:divBdr>
        </w:div>
      </w:divsChild>
    </w:div>
    <w:div w:id="1467428119">
      <w:bodyDiv w:val="1"/>
      <w:marLeft w:val="0"/>
      <w:marRight w:val="0"/>
      <w:marTop w:val="0"/>
      <w:marBottom w:val="0"/>
      <w:divBdr>
        <w:top w:val="none" w:sz="0" w:space="0" w:color="auto"/>
        <w:left w:val="none" w:sz="0" w:space="0" w:color="auto"/>
        <w:bottom w:val="none" w:sz="0" w:space="0" w:color="auto"/>
        <w:right w:val="none" w:sz="0" w:space="0" w:color="auto"/>
      </w:divBdr>
    </w:div>
    <w:div w:id="1487934221">
      <w:bodyDiv w:val="1"/>
      <w:marLeft w:val="0"/>
      <w:marRight w:val="0"/>
      <w:marTop w:val="0"/>
      <w:marBottom w:val="0"/>
      <w:divBdr>
        <w:top w:val="none" w:sz="0" w:space="0" w:color="auto"/>
        <w:left w:val="none" w:sz="0" w:space="0" w:color="auto"/>
        <w:bottom w:val="none" w:sz="0" w:space="0" w:color="auto"/>
        <w:right w:val="none" w:sz="0" w:space="0" w:color="auto"/>
      </w:divBdr>
      <w:divsChild>
        <w:div w:id="1811556077">
          <w:marLeft w:val="0"/>
          <w:marRight w:val="0"/>
          <w:marTop w:val="0"/>
          <w:marBottom w:val="0"/>
          <w:divBdr>
            <w:top w:val="none" w:sz="0" w:space="0" w:color="auto"/>
            <w:left w:val="none" w:sz="0" w:space="0" w:color="auto"/>
            <w:bottom w:val="single" w:sz="8" w:space="1" w:color="auto"/>
            <w:right w:val="none" w:sz="0" w:space="0" w:color="auto"/>
          </w:divBdr>
        </w:div>
      </w:divsChild>
    </w:div>
    <w:div w:id="1622760138">
      <w:bodyDiv w:val="1"/>
      <w:marLeft w:val="0"/>
      <w:marRight w:val="0"/>
      <w:marTop w:val="0"/>
      <w:marBottom w:val="0"/>
      <w:divBdr>
        <w:top w:val="none" w:sz="0" w:space="0" w:color="auto"/>
        <w:left w:val="none" w:sz="0" w:space="0" w:color="auto"/>
        <w:bottom w:val="none" w:sz="0" w:space="0" w:color="auto"/>
        <w:right w:val="none" w:sz="0" w:space="0" w:color="auto"/>
      </w:divBdr>
    </w:div>
    <w:div w:id="1703162884">
      <w:bodyDiv w:val="1"/>
      <w:marLeft w:val="0"/>
      <w:marRight w:val="0"/>
      <w:marTop w:val="0"/>
      <w:marBottom w:val="0"/>
      <w:divBdr>
        <w:top w:val="none" w:sz="0" w:space="0" w:color="auto"/>
        <w:left w:val="none" w:sz="0" w:space="0" w:color="auto"/>
        <w:bottom w:val="none" w:sz="0" w:space="0" w:color="auto"/>
        <w:right w:val="none" w:sz="0" w:space="0" w:color="auto"/>
      </w:divBdr>
    </w:div>
    <w:div w:id="1817145356">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873810414">
      <w:bodyDiv w:val="1"/>
      <w:marLeft w:val="0"/>
      <w:marRight w:val="0"/>
      <w:marTop w:val="0"/>
      <w:marBottom w:val="0"/>
      <w:divBdr>
        <w:top w:val="none" w:sz="0" w:space="0" w:color="auto"/>
        <w:left w:val="none" w:sz="0" w:space="0" w:color="auto"/>
        <w:bottom w:val="none" w:sz="0" w:space="0" w:color="auto"/>
        <w:right w:val="none" w:sz="0" w:space="0" w:color="auto"/>
      </w:divBdr>
    </w:div>
    <w:div w:id="1986158244">
      <w:bodyDiv w:val="1"/>
      <w:marLeft w:val="0"/>
      <w:marRight w:val="0"/>
      <w:marTop w:val="0"/>
      <w:marBottom w:val="0"/>
      <w:divBdr>
        <w:top w:val="none" w:sz="0" w:space="0" w:color="auto"/>
        <w:left w:val="none" w:sz="0" w:space="0" w:color="auto"/>
        <w:bottom w:val="none" w:sz="0" w:space="0" w:color="auto"/>
        <w:right w:val="none" w:sz="0" w:space="0" w:color="auto"/>
      </w:divBdr>
      <w:divsChild>
        <w:div w:id="109131156">
          <w:marLeft w:val="0"/>
          <w:marRight w:val="0"/>
          <w:marTop w:val="0"/>
          <w:marBottom w:val="0"/>
          <w:divBdr>
            <w:top w:val="none" w:sz="0" w:space="0" w:color="auto"/>
            <w:left w:val="none" w:sz="0" w:space="0" w:color="auto"/>
            <w:bottom w:val="none" w:sz="0" w:space="0" w:color="auto"/>
            <w:right w:val="none" w:sz="0" w:space="0" w:color="auto"/>
          </w:divBdr>
        </w:div>
        <w:div w:id="1078096731">
          <w:marLeft w:val="0"/>
          <w:marRight w:val="0"/>
          <w:marTop w:val="0"/>
          <w:marBottom w:val="0"/>
          <w:divBdr>
            <w:top w:val="none" w:sz="0" w:space="0" w:color="auto"/>
            <w:left w:val="none" w:sz="0" w:space="0" w:color="auto"/>
            <w:bottom w:val="none" w:sz="0" w:space="0" w:color="auto"/>
            <w:right w:val="none" w:sz="0" w:space="0" w:color="auto"/>
          </w:divBdr>
        </w:div>
      </w:divsChild>
    </w:div>
    <w:div w:id="204494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237E5976-20E2-4AE0-8DA8-3A4D06FC87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7AB5FF75472D843A8EBBA10E689394D" ma:contentTypeVersion="" ma:contentTypeDescription="PDMS Document Site Content Type" ma:contentTypeScope="" ma:versionID="0823a89083925e3c9760d1ac478a3a78">
  <xsd:schema xmlns:xsd="http://www.w3.org/2001/XMLSchema" xmlns:xs="http://www.w3.org/2001/XMLSchema" xmlns:p="http://schemas.microsoft.com/office/2006/metadata/properties" xmlns:ns2="237E5976-20E2-4AE0-8DA8-3A4D06FC87FA" targetNamespace="http://schemas.microsoft.com/office/2006/metadata/properties" ma:root="true" ma:fieldsID="24d13ec9e406eba5ad35016680c3ce82" ns2:_="">
    <xsd:import namespace="237E5976-20E2-4AE0-8DA8-3A4D06FC87F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E5976-20E2-4AE0-8DA8-3A4D06FC87F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http://purl.org/dc/elements/1.1/"/>
    <ds:schemaRef ds:uri="http://purl.org/dc/terms/"/>
    <ds:schemaRef ds:uri="237E5976-20E2-4AE0-8DA8-3A4D06FC87FA"/>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D021C02-2C7D-4A24-A19F-922A54404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E5976-20E2-4AE0-8DA8-3A4D06FC8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B392D5-EDDC-4038-8CFD-BA3792A1A044}">
  <ds:schemaRefs>
    <ds:schemaRef ds:uri="http://schemas.openxmlformats.org/officeDocument/2006/bibliography"/>
  </ds:schemaRefs>
</ds:datastoreItem>
</file>

<file path=customXml/itemProps4.xml><?xml version="1.0" encoding="utf-8"?>
<ds:datastoreItem xmlns:ds="http://schemas.openxmlformats.org/officeDocument/2006/customXml" ds:itemID="{7FE07210-1BFA-44C2-84D3-51F4055462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6</Pages>
  <Words>1570</Words>
  <Characters>9047</Characters>
  <Application>Microsoft Office Word</Application>
  <DocSecurity>4</DocSecurity>
  <Lines>188</Lines>
  <Paragraphs>73</Paragraphs>
  <ScaleCrop>false</ScaleCrop>
  <HeadingPairs>
    <vt:vector size="2" baseType="variant">
      <vt:variant>
        <vt:lpstr>Title</vt:lpstr>
      </vt:variant>
      <vt:variant>
        <vt:i4>1</vt:i4>
      </vt:variant>
    </vt:vector>
  </HeadingPairs>
  <TitlesOfParts>
    <vt:vector size="1" baseType="lpstr">
      <vt:lpstr>LI_ES_MTA_2022_Spring</vt:lpstr>
    </vt:vector>
  </TitlesOfParts>
  <Company>Treasury</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LI_ES_MTA_2022_Spring</dc:title>
  <dc:subject/>
  <dc:creator>Godfrey, Elizabeth</dc:creator>
  <cp:keywords>[SEC=OFFICIAL]</cp:keywords>
  <dc:description/>
  <cp:lastModifiedBy>Heng, Holly</cp:lastModifiedBy>
  <cp:revision>2</cp:revision>
  <cp:lastPrinted>2024-11-04T23:45:00Z</cp:lastPrinted>
  <dcterms:created xsi:type="dcterms:W3CDTF">2024-12-10T01:28:00Z</dcterms:created>
  <dcterms:modified xsi:type="dcterms:W3CDTF">2024-12-10T01:28:00Z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0x010100266966F133664895A6EE3632470D45F50037AB5FF75472D843A8EBBA10E689394D</vt:lpwstr>
  </property>
  <property fmtid="{D5CDD505-2E9C-101B-9397-08002B2CF9AE}" pid="4" name="TSYRecordClass">
    <vt:lpwstr>1;#AE-20260-Destroy 7 years after action completed|623f5ec9-ec5d-4824-8e13-9c9bfc51fe7e</vt:lpwstr>
  </property>
  <property fmtid="{D5CDD505-2E9C-101B-9397-08002B2CF9AE}" pid="5" name="_dlc_DocIdItemGuid">
    <vt:lpwstr>718606e9-eb87-4ee3-ba47-663d85bf8fde</vt:lpwstr>
  </property>
  <property fmtid="{D5CDD505-2E9C-101B-9397-08002B2CF9AE}" pid="6" name="TSYTopic">
    <vt:lpwstr/>
  </property>
  <property fmtid="{D5CDD505-2E9C-101B-9397-08002B2CF9AE}" pid="7" name="PM_Namespace">
    <vt:lpwstr>gov.au</vt:lpwstr>
  </property>
  <property fmtid="{D5CDD505-2E9C-101B-9397-08002B2CF9AE}" pid="8" name="PM_Caveats_Count">
    <vt:lpwstr>0</vt:lpwstr>
  </property>
  <property fmtid="{D5CDD505-2E9C-101B-9397-08002B2CF9AE}" pid="9" name="PM_Version">
    <vt:lpwstr>2018.4</vt:lpwstr>
  </property>
  <property fmtid="{D5CDD505-2E9C-101B-9397-08002B2CF9AE}" pid="10" name="PM_Note">
    <vt:lpwstr/>
  </property>
  <property fmtid="{D5CDD505-2E9C-101B-9397-08002B2CF9AE}" pid="11" name="PM_Qualifier">
    <vt:lpwstr/>
  </property>
  <property fmtid="{D5CDD505-2E9C-101B-9397-08002B2CF9AE}" pid="12" name="PM_SecurityClassification">
    <vt:lpwstr>OFFICIAL</vt:lpwstr>
  </property>
  <property fmtid="{D5CDD505-2E9C-101B-9397-08002B2CF9AE}" pid="13" name="PM_ProtectiveMarkingValue_Header">
    <vt:lpwstr>OFFICIAL</vt:lpwstr>
  </property>
  <property fmtid="{D5CDD505-2E9C-101B-9397-08002B2CF9AE}" pid="14" name="PM_OriginationTimeStamp">
    <vt:lpwstr>2023-08-08T02:32:03Z</vt:lpwstr>
  </property>
  <property fmtid="{D5CDD505-2E9C-101B-9397-08002B2CF9AE}" pid="15" name="PM_Markers">
    <vt:lpwstr/>
  </property>
  <property fmtid="{D5CDD505-2E9C-101B-9397-08002B2CF9AE}" pid="16" name="MSIP_Label_87d6481e-ccdd-4ab6-8b26-05a0df5699e7_Name">
    <vt:lpwstr>OFFICIAL</vt:lpwstr>
  </property>
  <property fmtid="{D5CDD505-2E9C-101B-9397-08002B2CF9AE}" pid="17" name="MSIP_Label_87d6481e-ccdd-4ab6-8b26-05a0df5699e7_SiteId">
    <vt:lpwstr>08954cee-4782-4ff6-9ad5-1997dccef4b0</vt:lpwstr>
  </property>
  <property fmtid="{D5CDD505-2E9C-101B-9397-08002B2CF9AE}" pid="18" name="MSIP_Label_87d6481e-ccdd-4ab6-8b26-05a0df5699e7_Enabled">
    <vt:lpwstr>true</vt:lpwstr>
  </property>
  <property fmtid="{D5CDD505-2E9C-101B-9397-08002B2CF9AE}" pid="19" name="MSIP_Label_87d6481e-ccdd-4ab6-8b26-05a0df5699e7_SetDate">
    <vt:lpwstr>2023-08-08T02:32:03Z</vt:lpwstr>
  </property>
  <property fmtid="{D5CDD505-2E9C-101B-9397-08002B2CF9AE}" pid="20" name="MSIP_Label_87d6481e-ccdd-4ab6-8b26-05a0df5699e7_Method">
    <vt:lpwstr>Privileged</vt:lpwstr>
  </property>
  <property fmtid="{D5CDD505-2E9C-101B-9397-08002B2CF9AE}" pid="21" name="MSIP_Label_87d6481e-ccdd-4ab6-8b26-05a0df5699e7_ContentBits">
    <vt:lpwstr>0</vt:lpwstr>
  </property>
  <property fmtid="{D5CDD505-2E9C-101B-9397-08002B2CF9AE}" pid="22" name="PM_InsertionValue">
    <vt:lpwstr>OFFICIAL</vt:lpwstr>
  </property>
  <property fmtid="{D5CDD505-2E9C-101B-9397-08002B2CF9AE}" pid="23" name="PM_DisplayValueSecClassificationWithQualifier">
    <vt:lpwstr>OFFICIAL</vt:lpwstr>
  </property>
  <property fmtid="{D5CDD505-2E9C-101B-9397-08002B2CF9AE}" pid="24" name="PM_Originating_FileId">
    <vt:lpwstr>F4A1F5560FA8422BB26DE07C7F7ED005</vt:lpwstr>
  </property>
  <property fmtid="{D5CDD505-2E9C-101B-9397-08002B2CF9AE}" pid="25" name="PM_ProtectiveMarkingValue_Footer">
    <vt:lpwstr>OFFICIAL</vt:lpwstr>
  </property>
  <property fmtid="{D5CDD505-2E9C-101B-9397-08002B2CF9AE}" pid="26" name="PM_ProtectiveMarkingImage_Header">
    <vt:lpwstr>C:\Program Files\Common Files\janusNET Shared\janusSEAL\Images\DocumentSlashBlue.png</vt:lpwstr>
  </property>
  <property fmtid="{D5CDD505-2E9C-101B-9397-08002B2CF9AE}" pid="27" name="PM_ProtectiveMarkingImage_Footer">
    <vt:lpwstr>C:\Program Files\Common Files\janusNET Shared\janusSEAL\Images\DocumentSlashBlue.png</vt:lpwstr>
  </property>
  <property fmtid="{D5CDD505-2E9C-101B-9397-08002B2CF9AE}" pid="28" name="PM_Display">
    <vt:lpwstr>OFFICIAL</vt:lpwstr>
  </property>
  <property fmtid="{D5CDD505-2E9C-101B-9397-08002B2CF9AE}" pid="29" name="PM_OriginatorDomainName_SHA256">
    <vt:lpwstr>325440F6CA31C4C3BCE4433552DC42928CAAD3E2731ABE35FDE729ECEB763AF0</vt:lpwstr>
  </property>
  <property fmtid="{D5CDD505-2E9C-101B-9397-08002B2CF9AE}" pid="30" name="PMUuid">
    <vt:lpwstr>v=2022.2;d=gov.au;g=46DD6D7C-8107-577B-BC6E-F348953B2E44</vt:lpwstr>
  </property>
  <property fmtid="{D5CDD505-2E9C-101B-9397-08002B2CF9AE}" pid="31" name="PM_Hash_Version">
    <vt:lpwstr>2022.1</vt:lpwstr>
  </property>
  <property fmtid="{D5CDD505-2E9C-101B-9397-08002B2CF9AE}" pid="32" name="PM_SecurityClassification_Prev">
    <vt:lpwstr>OFFICIAL</vt:lpwstr>
  </property>
  <property fmtid="{D5CDD505-2E9C-101B-9397-08002B2CF9AE}" pid="33" name="PM_Qualifier_Prev">
    <vt:lpwstr/>
  </property>
  <property fmtid="{D5CDD505-2E9C-101B-9397-08002B2CF9AE}" pid="34" name="TaxKeyword">
    <vt:lpwstr>30;#[SEC=OFFICIAL]|07351cc0-de73-4913-be2f-56f124cbf8bb</vt:lpwstr>
  </property>
  <property fmtid="{D5CDD505-2E9C-101B-9397-08002B2CF9AE}" pid="35" name="About Entity">
    <vt:lpwstr>1;#Department of Finance|fd660e8f-8f31-49bd-92a3-d31d4da31afe</vt:lpwstr>
  </property>
  <property fmtid="{D5CDD505-2E9C-101B-9397-08002B2CF9AE}" pid="36" name="Initiating Entity">
    <vt:lpwstr>1;#Department of Finance|fd660e8f-8f31-49bd-92a3-d31d4da31afe</vt:lpwstr>
  </property>
  <property fmtid="{D5CDD505-2E9C-101B-9397-08002B2CF9AE}" pid="37" name="Organisation Unit">
    <vt:lpwstr/>
  </property>
  <property fmtid="{D5CDD505-2E9C-101B-9397-08002B2CF9AE}" pid="38" name="Function and Activity">
    <vt:lpwstr/>
  </property>
  <property fmtid="{D5CDD505-2E9C-101B-9397-08002B2CF9AE}" pid="39" name="Organisation_x0020_Unit">
    <vt:lpwstr/>
  </property>
  <property fmtid="{D5CDD505-2E9C-101B-9397-08002B2CF9AE}" pid="40" name="About_x0020_Entity">
    <vt:lpwstr>1;#Department of Finance|fd660e8f-8f31-49bd-92a3-d31d4da31afe</vt:lpwstr>
  </property>
  <property fmtid="{D5CDD505-2E9C-101B-9397-08002B2CF9AE}" pid="41" name="Function_x0020_and_x0020_Activity">
    <vt:lpwstr/>
  </property>
  <property fmtid="{D5CDD505-2E9C-101B-9397-08002B2CF9AE}" pid="42" name="Initiating_x0020_Entity">
    <vt:lpwstr>1;#Department of Finance|fd660e8f-8f31-49bd-92a3-d31d4da31afe</vt:lpwstr>
  </property>
  <property fmtid="{D5CDD505-2E9C-101B-9397-08002B2CF9AE}" pid="43" name="PMHMAC">
    <vt:lpwstr>v=2022.1;a=SHA256;h=27B47CB2EC3D2F501EE55F03CA64AFCF696609D9D9CD40ABE54C44F78B8593C2</vt:lpwstr>
  </property>
  <property fmtid="{D5CDD505-2E9C-101B-9397-08002B2CF9AE}" pid="44" name="PM_OriginatorUserAccountName_SHA256">
    <vt:lpwstr>BA693377AE7B04E47C1FEBAFAE175F52515476277B840E36EA14C110A895D4B0</vt:lpwstr>
  </property>
  <property fmtid="{D5CDD505-2E9C-101B-9397-08002B2CF9AE}" pid="45" name="MSIP_Label_87d6481e-ccdd-4ab6-8b26-05a0df5699e7_ActionId">
    <vt:lpwstr>49f13bfb0ab24e0c96ca13635ef27451</vt:lpwstr>
  </property>
  <property fmtid="{D5CDD505-2E9C-101B-9397-08002B2CF9AE}" pid="46" name="PM_Originator_Hash_SHA1">
    <vt:lpwstr>726DF4033D8429A87AB98662AD99B21E3883B801</vt:lpwstr>
  </property>
  <property fmtid="{D5CDD505-2E9C-101B-9397-08002B2CF9AE}" pid="47" name="PM_Hash_Salt_Prev">
    <vt:lpwstr>50A04775AF8B9300E700C85713CCFDFB</vt:lpwstr>
  </property>
  <property fmtid="{D5CDD505-2E9C-101B-9397-08002B2CF9AE}" pid="48" name="PM_Hash_Salt">
    <vt:lpwstr>649510A05EEB15766E07422A12C1D498</vt:lpwstr>
  </property>
  <property fmtid="{D5CDD505-2E9C-101B-9397-08002B2CF9AE}" pid="49" name="PM_Hash_SHA1">
    <vt:lpwstr>E463716D6D1C104058C740FAE8234D000CC42E27</vt:lpwstr>
  </property>
</Properties>
</file>