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F7148" w14:textId="77777777" w:rsidR="00102829" w:rsidRPr="00A031CA" w:rsidRDefault="00102829" w:rsidP="00102829">
      <w:pPr>
        <w:jc w:val="center"/>
        <w:rPr>
          <w:rFonts w:cs="Times New Roman"/>
          <w:b/>
          <w:szCs w:val="24"/>
          <w:u w:val="single"/>
        </w:rPr>
      </w:pPr>
      <w:r w:rsidRPr="00A031CA">
        <w:rPr>
          <w:rFonts w:cs="Times New Roman"/>
          <w:b/>
          <w:szCs w:val="24"/>
          <w:u w:val="single"/>
        </w:rPr>
        <w:t>EXPLANATORY STATEMENT</w:t>
      </w:r>
    </w:p>
    <w:p w14:paraId="09D9BC3D" w14:textId="77777777" w:rsidR="00102829" w:rsidRPr="00FC42E8" w:rsidRDefault="00102829" w:rsidP="00102829">
      <w:pPr>
        <w:jc w:val="center"/>
        <w:rPr>
          <w:rFonts w:cs="Times New Roman"/>
          <w:szCs w:val="24"/>
          <w:highlight w:val="yellow"/>
          <w:u w:val="single"/>
        </w:rPr>
      </w:pPr>
      <w:r w:rsidRPr="00FC42E8">
        <w:rPr>
          <w:rFonts w:cs="Times New Roman"/>
          <w:szCs w:val="24"/>
          <w:u w:val="single"/>
        </w:rPr>
        <w:t>Issued by the authority of the Minister for Employment and Workplace Relations</w:t>
      </w:r>
    </w:p>
    <w:p w14:paraId="011724FD" w14:textId="77777777" w:rsidR="00102829" w:rsidRPr="00FC42E8" w:rsidRDefault="00102829" w:rsidP="00102829">
      <w:pPr>
        <w:jc w:val="center"/>
        <w:rPr>
          <w:rFonts w:cs="Times New Roman"/>
          <w:b/>
          <w:i/>
          <w:szCs w:val="24"/>
        </w:rPr>
      </w:pPr>
      <w:r w:rsidRPr="00FC42E8">
        <w:rPr>
          <w:rFonts w:cs="Times New Roman"/>
          <w:b/>
          <w:i/>
          <w:szCs w:val="24"/>
        </w:rPr>
        <w:t>Fair Work Act 2009</w:t>
      </w:r>
    </w:p>
    <w:p w14:paraId="6FF2B38E" w14:textId="77777777" w:rsidR="00102829" w:rsidRPr="00761C29" w:rsidRDefault="00102829" w:rsidP="00102829">
      <w:pPr>
        <w:spacing w:after="0" w:line="240" w:lineRule="auto"/>
        <w:ind w:right="91" w:firstLine="6"/>
        <w:jc w:val="center"/>
        <w:rPr>
          <w:rFonts w:eastAsia="Times New Roman" w:cs="Times New Roman"/>
          <w:b/>
          <w:bCs/>
          <w:i/>
          <w:iCs/>
          <w:lang w:eastAsia="en-AU"/>
        </w:rPr>
      </w:pPr>
      <w:r>
        <w:rPr>
          <w:rFonts w:eastAsia="Times New Roman" w:cs="Times New Roman"/>
          <w:b/>
          <w:bCs/>
          <w:i/>
          <w:lang w:eastAsia="en-AU"/>
        </w:rPr>
        <w:t>Voluntary Small Business Wage Compliance Code Declaration</w:t>
      </w:r>
      <w:r w:rsidRPr="00761C29">
        <w:rPr>
          <w:rFonts w:eastAsia="Times New Roman" w:cs="Times New Roman"/>
          <w:b/>
          <w:bCs/>
          <w:i/>
          <w:lang w:eastAsia="en-AU"/>
        </w:rPr>
        <w:t xml:space="preserve"> 202</w:t>
      </w:r>
      <w:r>
        <w:rPr>
          <w:rFonts w:eastAsia="Times New Roman" w:cs="Times New Roman"/>
          <w:b/>
          <w:bCs/>
          <w:i/>
          <w:lang w:eastAsia="en-AU"/>
        </w:rPr>
        <w:t>4</w:t>
      </w:r>
    </w:p>
    <w:p w14:paraId="4CDF50E3" w14:textId="77777777" w:rsidR="00102829" w:rsidRPr="00FC42E8" w:rsidRDefault="00102829" w:rsidP="00102829">
      <w:pPr>
        <w:jc w:val="center"/>
        <w:rPr>
          <w:rFonts w:cs="Times New Roman"/>
          <w:b/>
          <w:i/>
          <w:szCs w:val="24"/>
        </w:rPr>
      </w:pPr>
    </w:p>
    <w:p w14:paraId="2E2EF50C" w14:textId="77777777" w:rsidR="00102829" w:rsidRPr="00FC42E8" w:rsidRDefault="00102829" w:rsidP="00102829">
      <w:pPr>
        <w:pStyle w:val="Heading2"/>
        <w:rPr>
          <w:rFonts w:cs="Times New Roman"/>
          <w:color w:val="auto"/>
        </w:rPr>
      </w:pPr>
      <w:r w:rsidRPr="00FC42E8">
        <w:rPr>
          <w:rFonts w:cs="Times New Roman"/>
          <w:color w:val="auto"/>
        </w:rPr>
        <w:t>AUTHORITY</w:t>
      </w:r>
    </w:p>
    <w:p w14:paraId="5A7BAC5E" w14:textId="5DD02EA2" w:rsidR="00102829" w:rsidRPr="00FC42E8" w:rsidRDefault="00102829" w:rsidP="00102829">
      <w:pPr>
        <w:spacing w:before="120"/>
        <w:rPr>
          <w:rFonts w:cs="Times New Roman"/>
          <w:shd w:val="clear" w:color="auto" w:fill="FFFFFF"/>
        </w:rPr>
      </w:pPr>
      <w:r w:rsidRPr="00FC42E8">
        <w:rPr>
          <w:rFonts w:cs="Times New Roman"/>
          <w:shd w:val="clear" w:color="auto" w:fill="FFFFFF"/>
        </w:rPr>
        <w:t xml:space="preserve">The </w:t>
      </w:r>
      <w:r w:rsidRPr="4365B5F5">
        <w:rPr>
          <w:rFonts w:cs="Times New Roman"/>
          <w:i/>
          <w:iCs/>
          <w:shd w:val="clear" w:color="auto" w:fill="FFFFFF"/>
        </w:rPr>
        <w:t>Fair Work Act 2009</w:t>
      </w:r>
      <w:r w:rsidRPr="00FC42E8">
        <w:rPr>
          <w:rFonts w:cs="Times New Roman"/>
          <w:shd w:val="clear" w:color="auto" w:fill="FFFFFF"/>
        </w:rPr>
        <w:t xml:space="preserve"> (Fair Work Act) provides a balanced framework for cooperative and productive workplace relations that promotes national economic prosperity and social inclusion for all Australians.</w:t>
      </w:r>
    </w:p>
    <w:p w14:paraId="55907846" w14:textId="1699D9EA" w:rsidR="00102829" w:rsidRPr="006B01C7" w:rsidRDefault="00102829" w:rsidP="00102829">
      <w:pPr>
        <w:spacing w:line="240" w:lineRule="auto"/>
        <w:ind w:right="91"/>
        <w:rPr>
          <w:rFonts w:eastAsia="Times New Roman" w:cs="Times New Roman"/>
          <w:color w:val="000000" w:themeColor="text1"/>
          <w:lang w:eastAsia="en-AU"/>
        </w:rPr>
      </w:pPr>
      <w:r w:rsidRPr="4365B5F5">
        <w:rPr>
          <w:rStyle w:val="normaltextrun"/>
          <w:rFonts w:eastAsia="Times New Roman" w:cs="Times New Roman"/>
          <w:color w:val="000000" w:themeColor="text1"/>
          <w:lang w:eastAsia="en-AU"/>
        </w:rPr>
        <w:t xml:space="preserve">Subsection 327B(1) of the Fair Work Act, inserted by item 220 of the </w:t>
      </w:r>
      <w:r w:rsidRPr="4365B5F5">
        <w:rPr>
          <w:rStyle w:val="normaltextrun"/>
          <w:rFonts w:eastAsia="Times New Roman" w:cs="Times New Roman"/>
          <w:i/>
          <w:iCs/>
          <w:color w:val="000000" w:themeColor="text1"/>
          <w:lang w:eastAsia="en-AU"/>
        </w:rPr>
        <w:t>Fair Work Legislation Amendment (Closing Loopholes) Act 2023</w:t>
      </w:r>
      <w:r w:rsidRPr="4365B5F5">
        <w:rPr>
          <w:rStyle w:val="normaltextrun"/>
          <w:rFonts w:eastAsia="Times New Roman" w:cs="Times New Roman"/>
          <w:color w:val="000000" w:themeColor="text1"/>
          <w:lang w:eastAsia="en-AU"/>
        </w:rPr>
        <w:t xml:space="preserve"> (Amending Act), provides that the Minister for Employment and Workplace Relations (Minister) may, by legislative instrument, declare a Voluntary Small Business Wage Compliance Code (Code).</w:t>
      </w:r>
    </w:p>
    <w:p w14:paraId="22630560" w14:textId="2749B06A" w:rsidR="00102829" w:rsidRDefault="00E811F2" w:rsidP="00102829">
      <w:pPr>
        <w:spacing w:after="0" w:line="240" w:lineRule="auto"/>
        <w:ind w:right="91"/>
        <w:rPr>
          <w:rFonts w:eastAsia="Times New Roman" w:cs="Times New Roman"/>
          <w:lang w:eastAsia="en-AU"/>
        </w:rPr>
      </w:pPr>
      <w:r>
        <w:rPr>
          <w:rFonts w:eastAsia="Times New Roman" w:cs="Times New Roman"/>
          <w:lang w:eastAsia="en-AU"/>
        </w:rPr>
        <w:t>The power for the Minister</w:t>
      </w:r>
      <w:r w:rsidR="00754F9E">
        <w:rPr>
          <w:rFonts w:eastAsia="Times New Roman" w:cs="Times New Roman"/>
          <w:lang w:eastAsia="en-AU"/>
        </w:rPr>
        <w:t xml:space="preserve"> to declare the Code in subsection 327B(1) is broadly framed</w:t>
      </w:r>
      <w:r w:rsidR="00102829">
        <w:rPr>
          <w:rFonts w:eastAsia="Times New Roman" w:cs="Times New Roman"/>
          <w:lang w:eastAsia="en-AU"/>
        </w:rPr>
        <w:t xml:space="preserve">. However, items 213 to 222 of the Amending Act, which includes a new criminal offence for failing to pay certain amounts of wages and other entitlements to, on behalf of, or for the benefit of an employee, do not commence unless the Minister declares the Code. Pursuant to section 4 of the </w:t>
      </w:r>
      <w:r w:rsidR="00102829">
        <w:rPr>
          <w:rFonts w:eastAsia="Times New Roman" w:cs="Times New Roman"/>
          <w:i/>
          <w:iCs/>
          <w:lang w:eastAsia="en-AU"/>
        </w:rPr>
        <w:t>Acts Interpretation Act 1901</w:t>
      </w:r>
      <w:r w:rsidR="00102829">
        <w:rPr>
          <w:rFonts w:eastAsia="Times New Roman" w:cs="Times New Roman"/>
          <w:lang w:eastAsia="en-AU"/>
        </w:rPr>
        <w:t>, the Minister’s power to declare the Code may be exercised before the relevant provisions of the Amending Act have commenced, as if commencement had already occurred.</w:t>
      </w:r>
    </w:p>
    <w:p w14:paraId="4BD1F596" w14:textId="77777777" w:rsidR="00102829" w:rsidRDefault="00102829" w:rsidP="00102829">
      <w:pPr>
        <w:spacing w:after="0" w:line="240" w:lineRule="auto"/>
        <w:ind w:right="91"/>
        <w:rPr>
          <w:rFonts w:eastAsia="Times New Roman" w:cs="Times New Roman"/>
          <w:lang w:eastAsia="en-AU"/>
        </w:rPr>
      </w:pPr>
    </w:p>
    <w:p w14:paraId="50C760CB" w14:textId="5CF1F911" w:rsidR="00102829" w:rsidRPr="007352D1" w:rsidRDefault="00102829" w:rsidP="00102829">
      <w:pPr>
        <w:spacing w:line="240" w:lineRule="auto"/>
        <w:ind w:right="91"/>
        <w:rPr>
          <w:rFonts w:eastAsia="Times New Roman" w:cs="Times New Roman"/>
          <w:color w:val="000000"/>
          <w:lang w:eastAsia="en-AU"/>
        </w:rPr>
      </w:pPr>
      <w:r w:rsidRPr="00772A97">
        <w:rPr>
          <w:rStyle w:val="normaltextrun"/>
          <w:rFonts w:eastAsia="Times New Roman" w:cs="Times New Roman"/>
          <w:color w:val="000000" w:themeColor="text1"/>
          <w:lang w:eastAsia="en-AU"/>
        </w:rPr>
        <w:t xml:space="preserve">The </w:t>
      </w:r>
      <w:r w:rsidRPr="00772A97">
        <w:rPr>
          <w:rFonts w:eastAsia="Times New Roman" w:cs="Times New Roman"/>
          <w:i/>
          <w:lang w:eastAsia="en-AU"/>
        </w:rPr>
        <w:t>Voluntary Small Business Wage Compliance Code Declaration 2024</w:t>
      </w:r>
      <w:r w:rsidRPr="00772A97">
        <w:rPr>
          <w:rStyle w:val="normaltextrun"/>
          <w:rFonts w:eastAsia="Times New Roman" w:cs="Times New Roman"/>
          <w:color w:val="000000" w:themeColor="text1"/>
          <w:lang w:eastAsia="en-AU"/>
        </w:rPr>
        <w:t xml:space="preserve"> </w:t>
      </w:r>
      <w:r>
        <w:rPr>
          <w:rStyle w:val="normaltextrun"/>
          <w:rFonts w:eastAsia="Times New Roman" w:cs="Times New Roman"/>
          <w:color w:val="000000" w:themeColor="text1"/>
          <w:lang w:eastAsia="en-AU"/>
        </w:rPr>
        <w:t>(</w:t>
      </w:r>
      <w:r w:rsidR="0057174B">
        <w:rPr>
          <w:rStyle w:val="normaltextrun"/>
          <w:rFonts w:eastAsia="Times New Roman" w:cs="Times New Roman"/>
          <w:color w:val="000000" w:themeColor="text1"/>
          <w:lang w:eastAsia="en-AU"/>
        </w:rPr>
        <w:t xml:space="preserve">the </w:t>
      </w:r>
      <w:r w:rsidR="000E79F7">
        <w:rPr>
          <w:rStyle w:val="normaltextrun"/>
          <w:rFonts w:eastAsia="Times New Roman" w:cs="Times New Roman"/>
          <w:color w:val="000000" w:themeColor="text1"/>
          <w:lang w:eastAsia="en-AU"/>
        </w:rPr>
        <w:t>i</w:t>
      </w:r>
      <w:r>
        <w:rPr>
          <w:rStyle w:val="normaltextrun"/>
          <w:rFonts w:eastAsia="Times New Roman" w:cs="Times New Roman"/>
          <w:color w:val="000000" w:themeColor="text1"/>
          <w:lang w:eastAsia="en-AU"/>
        </w:rPr>
        <w:t xml:space="preserve">nstrument) is subject to ordinary disallowance and sunsetting processes set out in the </w:t>
      </w:r>
      <w:r>
        <w:rPr>
          <w:rStyle w:val="normaltextrun"/>
          <w:rFonts w:eastAsia="Times New Roman" w:cs="Times New Roman"/>
          <w:i/>
          <w:iCs/>
          <w:color w:val="000000" w:themeColor="text1"/>
          <w:lang w:eastAsia="en-AU"/>
        </w:rPr>
        <w:t>Legislation Act 2003.</w:t>
      </w:r>
      <w:r w:rsidR="007352D1">
        <w:rPr>
          <w:rStyle w:val="normaltextrun"/>
          <w:rFonts w:eastAsia="Times New Roman" w:cs="Times New Roman"/>
          <w:i/>
          <w:iCs/>
          <w:color w:val="000000" w:themeColor="text1"/>
          <w:lang w:eastAsia="en-AU"/>
        </w:rPr>
        <w:t xml:space="preserve"> </w:t>
      </w:r>
      <w:r w:rsidR="007352D1">
        <w:rPr>
          <w:rStyle w:val="normaltextrun"/>
          <w:rFonts w:eastAsia="Times New Roman" w:cs="Times New Roman"/>
          <w:color w:val="000000" w:themeColor="text1"/>
          <w:lang w:eastAsia="en-AU"/>
        </w:rPr>
        <w:t xml:space="preserve">Further consideration will be given </w:t>
      </w:r>
      <w:r w:rsidR="00E54312">
        <w:rPr>
          <w:rStyle w:val="normaltextrun"/>
          <w:rFonts w:eastAsia="Times New Roman" w:cs="Times New Roman"/>
          <w:color w:val="000000" w:themeColor="text1"/>
          <w:lang w:eastAsia="en-AU"/>
        </w:rPr>
        <w:t>as to whether the instrument should be exempt from sunsetting, for consistency with similar instrument</w:t>
      </w:r>
      <w:r w:rsidR="004D3D55">
        <w:rPr>
          <w:rStyle w:val="normaltextrun"/>
          <w:rFonts w:eastAsia="Times New Roman" w:cs="Times New Roman"/>
          <w:color w:val="000000" w:themeColor="text1"/>
          <w:lang w:eastAsia="en-AU"/>
        </w:rPr>
        <w:t>s</w:t>
      </w:r>
      <w:r w:rsidR="00E54312">
        <w:rPr>
          <w:rStyle w:val="normaltextrun"/>
          <w:rFonts w:eastAsia="Times New Roman" w:cs="Times New Roman"/>
          <w:color w:val="000000" w:themeColor="text1"/>
          <w:lang w:eastAsia="en-AU"/>
        </w:rPr>
        <w:t>.</w:t>
      </w:r>
    </w:p>
    <w:p w14:paraId="0BD93BC4" w14:textId="77777777" w:rsidR="00102829" w:rsidRDefault="00102829" w:rsidP="00102829">
      <w:pPr>
        <w:pStyle w:val="Heading2"/>
        <w:rPr>
          <w:rFonts w:cs="Times New Roman"/>
          <w:color w:val="auto"/>
        </w:rPr>
      </w:pPr>
      <w:r w:rsidRPr="00FC42E8">
        <w:rPr>
          <w:rFonts w:cs="Times New Roman"/>
          <w:color w:val="auto"/>
        </w:rPr>
        <w:t>PURPOSE AND OPERATION</w:t>
      </w:r>
    </w:p>
    <w:p w14:paraId="27D696E3" w14:textId="1BBB8D07" w:rsidR="00102829" w:rsidRDefault="00102829" w:rsidP="00102829">
      <w:pPr>
        <w:rPr>
          <w:lang w:eastAsia="en-AU"/>
        </w:rPr>
      </w:pPr>
      <w:r w:rsidRPr="4365B5F5">
        <w:rPr>
          <w:lang w:eastAsia="en-AU"/>
        </w:rPr>
        <w:t xml:space="preserve">The purpose of the </w:t>
      </w:r>
      <w:r w:rsidR="000E79F7">
        <w:rPr>
          <w:lang w:eastAsia="en-AU"/>
        </w:rPr>
        <w:t>i</w:t>
      </w:r>
      <w:r w:rsidRPr="4365B5F5">
        <w:rPr>
          <w:lang w:eastAsia="en-AU"/>
        </w:rPr>
        <w:t>nstrument is to enact a Code under new section 327B of the Fair Work</w:t>
      </w:r>
      <w:r w:rsidR="00D83AD1">
        <w:rPr>
          <w:lang w:eastAsia="en-AU"/>
        </w:rPr>
        <w:t> </w:t>
      </w:r>
      <w:r w:rsidRPr="4365B5F5">
        <w:rPr>
          <w:lang w:eastAsia="en-AU"/>
        </w:rPr>
        <w:t>Act.</w:t>
      </w:r>
    </w:p>
    <w:p w14:paraId="6E673D48" w14:textId="49ECEFD8" w:rsidR="00102829" w:rsidRDefault="00102829" w:rsidP="00102829">
      <w:pPr>
        <w:rPr>
          <w:lang w:eastAsia="en-AU"/>
        </w:rPr>
      </w:pPr>
      <w:r w:rsidRPr="4365B5F5">
        <w:rPr>
          <w:lang w:eastAsia="en-AU"/>
        </w:rPr>
        <w:t>The Amending Act introduces new</w:t>
      </w:r>
      <w:r>
        <w:rPr>
          <w:lang w:eastAsia="en-AU"/>
        </w:rPr>
        <w:t xml:space="preserve"> provisions that set out the</w:t>
      </w:r>
      <w:r w:rsidRPr="4365B5F5">
        <w:rPr>
          <w:lang w:eastAsia="en-AU"/>
        </w:rPr>
        <w:t xml:space="preserve"> criminal offence for </w:t>
      </w:r>
      <w:r>
        <w:rPr>
          <w:lang w:eastAsia="en-AU"/>
        </w:rPr>
        <w:t>failing to pay certain amounts of wages and other entitlements</w:t>
      </w:r>
      <w:r w:rsidR="00626AA4">
        <w:rPr>
          <w:lang w:eastAsia="en-AU"/>
        </w:rPr>
        <w:t>,</w:t>
      </w:r>
      <w:r>
        <w:t xml:space="preserve"> </w:t>
      </w:r>
      <w:r w:rsidRPr="4365B5F5">
        <w:rPr>
          <w:lang w:eastAsia="en-AU"/>
        </w:rPr>
        <w:t>which applies to intentional conduct (new section 327A of the Fair Work Act) and, as a precondition to the commencement of the offence, enable the Minister to declare a Code (new section 327B).</w:t>
      </w:r>
    </w:p>
    <w:p w14:paraId="09A6E38D" w14:textId="582D1532" w:rsidR="00102829" w:rsidRDefault="00102829" w:rsidP="00102829">
      <w:pPr>
        <w:rPr>
          <w:lang w:eastAsia="en-AU"/>
        </w:rPr>
      </w:pPr>
      <w:r w:rsidRPr="4365B5F5">
        <w:rPr>
          <w:lang w:eastAsia="en-AU"/>
        </w:rPr>
        <w:t>If the Fair Work Ombudsman (FWO) is satisfied that a small business has complied with the Code in relation to a</w:t>
      </w:r>
      <w:r>
        <w:rPr>
          <w:lang w:eastAsia="en-AU"/>
        </w:rPr>
        <w:t xml:space="preserve"> failure to pay an applicable amount</w:t>
      </w:r>
      <w:r w:rsidRPr="4365B5F5">
        <w:rPr>
          <w:lang w:eastAsia="en-AU"/>
        </w:rPr>
        <w:t>, the FWO must not refer the employer’s conduct to the Director of Public Prosecutions or the Australian Federal Police for potential criminal prosecution under the new offence</w:t>
      </w:r>
      <w:r>
        <w:rPr>
          <w:lang w:eastAsia="en-AU"/>
        </w:rPr>
        <w:t>.</w:t>
      </w:r>
      <w:r w:rsidR="004D3D55">
        <w:rPr>
          <w:lang w:eastAsia="en-AU"/>
        </w:rPr>
        <w:t xml:space="preserve"> The FWO must give the employer written notice of such a decision.</w:t>
      </w:r>
      <w:r>
        <w:rPr>
          <w:lang w:eastAsia="en-AU"/>
        </w:rPr>
        <w:t xml:space="preserve"> For the purposes of the Code, a small business employer means an</w:t>
      </w:r>
      <w:r w:rsidRPr="00A91EAE">
        <w:rPr>
          <w:lang w:eastAsia="en-AU"/>
        </w:rPr>
        <w:t xml:space="preserve"> employer covered by the Fair Work Act with fewer than 15 employees, as defined in s</w:t>
      </w:r>
      <w:r>
        <w:rPr>
          <w:lang w:eastAsia="en-AU"/>
        </w:rPr>
        <w:t>ection</w:t>
      </w:r>
      <w:r w:rsidRPr="00A91EAE">
        <w:rPr>
          <w:lang w:eastAsia="en-AU"/>
        </w:rPr>
        <w:t xml:space="preserve"> 23 of the Fair Work Act</w:t>
      </w:r>
      <w:r>
        <w:rPr>
          <w:lang w:eastAsia="en-AU"/>
        </w:rPr>
        <w:t>.</w:t>
      </w:r>
    </w:p>
    <w:p w14:paraId="62745D61" w14:textId="21BA162D" w:rsidR="00102829" w:rsidRDefault="00102829" w:rsidP="00102829">
      <w:pPr>
        <w:rPr>
          <w:lang w:eastAsia="en-AU"/>
        </w:rPr>
      </w:pPr>
      <w:r w:rsidRPr="25FD6275">
        <w:rPr>
          <w:lang w:eastAsia="en-AU"/>
        </w:rPr>
        <w:lastRenderedPageBreak/>
        <w:t>A small business employer will have complied with the Code if they did not intend to underpay their employee(s), having regard to relevant matters such as those set out in the Code. The Code</w:t>
      </w:r>
      <w:r>
        <w:t xml:space="preserve"> </w:t>
      </w:r>
      <w:r w:rsidRPr="25FD6275">
        <w:rPr>
          <w:lang w:eastAsia="en-AU"/>
        </w:rPr>
        <w:t xml:space="preserve">provides non-exhaustive examples of the </w:t>
      </w:r>
      <w:r>
        <w:rPr>
          <w:lang w:eastAsia="en-AU"/>
        </w:rPr>
        <w:t>actions</w:t>
      </w:r>
      <w:r w:rsidRPr="25FD6275">
        <w:rPr>
          <w:lang w:eastAsia="en-AU"/>
        </w:rPr>
        <w:t xml:space="preserve"> that a small business employer can </w:t>
      </w:r>
      <w:r>
        <w:rPr>
          <w:lang w:eastAsia="en-AU"/>
        </w:rPr>
        <w:t>t</w:t>
      </w:r>
      <w:r w:rsidRPr="25FD6275">
        <w:rPr>
          <w:lang w:eastAsia="en-AU"/>
        </w:rPr>
        <w:t>ake, and the sources from which a small business employer may obtain information</w:t>
      </w:r>
      <w:r>
        <w:rPr>
          <w:lang w:eastAsia="en-AU"/>
        </w:rPr>
        <w:t xml:space="preserve"> or advice</w:t>
      </w:r>
      <w:r w:rsidRPr="25FD6275">
        <w:rPr>
          <w:lang w:eastAsia="en-AU"/>
        </w:rPr>
        <w:t xml:space="preserve">, to demonstrate that they </w:t>
      </w:r>
      <w:r>
        <w:rPr>
          <w:lang w:eastAsia="en-AU"/>
        </w:rPr>
        <w:t xml:space="preserve">did not </w:t>
      </w:r>
      <w:r w:rsidRPr="25FD6275">
        <w:rPr>
          <w:lang w:eastAsia="en-AU"/>
        </w:rPr>
        <w:t xml:space="preserve">intend to </w:t>
      </w:r>
      <w:r>
        <w:rPr>
          <w:lang w:eastAsia="en-AU"/>
        </w:rPr>
        <w:t>under</w:t>
      </w:r>
      <w:r w:rsidRPr="25FD6275">
        <w:rPr>
          <w:lang w:eastAsia="en-AU"/>
        </w:rPr>
        <w:t>pay an employee</w:t>
      </w:r>
      <w:r>
        <w:rPr>
          <w:lang w:eastAsia="en-AU"/>
        </w:rPr>
        <w:t>’s</w:t>
      </w:r>
      <w:r w:rsidRPr="25FD6275">
        <w:rPr>
          <w:lang w:eastAsia="en-AU"/>
        </w:rPr>
        <w:t xml:space="preserve"> </w:t>
      </w:r>
      <w:r>
        <w:rPr>
          <w:lang w:eastAsia="en-AU"/>
        </w:rPr>
        <w:t>wages or entitlements</w:t>
      </w:r>
      <w:r w:rsidRPr="25FD6275">
        <w:rPr>
          <w:lang w:eastAsia="en-AU"/>
        </w:rPr>
        <w:t>.</w:t>
      </w:r>
    </w:p>
    <w:p w14:paraId="252F452E" w14:textId="17B1026F" w:rsidR="00102829" w:rsidRDefault="00102829" w:rsidP="00102829">
      <w:pPr>
        <w:rPr>
          <w:lang w:eastAsia="en-AU"/>
        </w:rPr>
      </w:pPr>
      <w:r w:rsidRPr="00FD501C">
        <w:rPr>
          <w:lang w:eastAsia="en-AU"/>
        </w:rPr>
        <w:t xml:space="preserve">The </w:t>
      </w:r>
      <w:r>
        <w:rPr>
          <w:lang w:eastAsia="en-AU"/>
        </w:rPr>
        <w:t>matters set out in the Code</w:t>
      </w:r>
      <w:r w:rsidRPr="00FD501C">
        <w:rPr>
          <w:lang w:eastAsia="en-AU"/>
        </w:rPr>
        <w:t xml:space="preserve"> have been designed to afford</w:t>
      </w:r>
      <w:r>
        <w:rPr>
          <w:lang w:eastAsia="en-AU"/>
        </w:rPr>
        <w:t xml:space="preserve"> </w:t>
      </w:r>
      <w:r w:rsidR="00EB0452">
        <w:rPr>
          <w:lang w:eastAsia="en-AU"/>
        </w:rPr>
        <w:t>the</w:t>
      </w:r>
      <w:r>
        <w:rPr>
          <w:lang w:eastAsia="en-AU"/>
        </w:rPr>
        <w:t xml:space="preserve"> </w:t>
      </w:r>
      <w:r w:rsidRPr="00FD501C">
        <w:rPr>
          <w:lang w:eastAsia="en-AU"/>
        </w:rPr>
        <w:t>flexibility to accommodate various business arrangements and circumstances</w:t>
      </w:r>
      <w:r>
        <w:rPr>
          <w:lang w:eastAsia="en-AU"/>
        </w:rPr>
        <w:t>. This will</w:t>
      </w:r>
      <w:r w:rsidRPr="00FD501C">
        <w:rPr>
          <w:lang w:eastAsia="en-AU"/>
        </w:rPr>
        <w:t xml:space="preserve"> ensure that, even in circumstances where a small business</w:t>
      </w:r>
      <w:r>
        <w:rPr>
          <w:lang w:eastAsia="en-AU"/>
        </w:rPr>
        <w:t xml:space="preserve"> employer had no prior knowledge of the Code, </w:t>
      </w:r>
      <w:r w:rsidRPr="00FD501C">
        <w:rPr>
          <w:lang w:eastAsia="en-AU"/>
        </w:rPr>
        <w:t xml:space="preserve">the FWO can look broadly at the efforts made by the </w:t>
      </w:r>
      <w:r>
        <w:rPr>
          <w:lang w:eastAsia="en-AU"/>
        </w:rPr>
        <w:t xml:space="preserve">small </w:t>
      </w:r>
      <w:r w:rsidRPr="00FD501C">
        <w:rPr>
          <w:lang w:eastAsia="en-AU"/>
        </w:rPr>
        <w:t xml:space="preserve">business </w:t>
      </w:r>
      <w:r>
        <w:rPr>
          <w:lang w:eastAsia="en-AU"/>
        </w:rPr>
        <w:t xml:space="preserve">employer </w:t>
      </w:r>
      <w:r w:rsidRPr="00FD501C">
        <w:rPr>
          <w:lang w:eastAsia="en-AU"/>
        </w:rPr>
        <w:t xml:space="preserve">to </w:t>
      </w:r>
      <w:r>
        <w:rPr>
          <w:lang w:eastAsia="en-AU"/>
        </w:rPr>
        <w:t>determine whether it is satisfied that the employer complied with the Code. This includes, for example, whether the employer has not yet fully rectified an underpayment because they are still in the process of working through how to correctly calculate the amount owing</w:t>
      </w:r>
      <w:r w:rsidRPr="00FD501C">
        <w:rPr>
          <w:lang w:eastAsia="en-AU"/>
        </w:rPr>
        <w:t>.</w:t>
      </w:r>
      <w:r>
        <w:rPr>
          <w:lang w:eastAsia="en-AU"/>
        </w:rPr>
        <w:t xml:space="preserve"> Compliance with the Code </w:t>
      </w:r>
      <w:r w:rsidR="004D27ED">
        <w:rPr>
          <w:lang w:eastAsia="en-AU"/>
        </w:rPr>
        <w:t>does</w:t>
      </w:r>
      <w:r>
        <w:rPr>
          <w:lang w:eastAsia="en-AU"/>
        </w:rPr>
        <w:t xml:space="preserve"> not require a</w:t>
      </w:r>
      <w:r w:rsidR="00BF27DA">
        <w:rPr>
          <w:lang w:eastAsia="en-AU"/>
        </w:rPr>
        <w:t xml:space="preserve"> small business </w:t>
      </w:r>
      <w:r w:rsidR="004D27ED">
        <w:rPr>
          <w:lang w:eastAsia="en-AU"/>
        </w:rPr>
        <w:t xml:space="preserve">employer </w:t>
      </w:r>
      <w:r>
        <w:rPr>
          <w:lang w:eastAsia="en-AU"/>
        </w:rPr>
        <w:t>to demonstrate all the possible actions described in the Code</w:t>
      </w:r>
      <w:r w:rsidR="00632407">
        <w:rPr>
          <w:lang w:eastAsia="en-AU"/>
        </w:rPr>
        <w:t>, so that a</w:t>
      </w:r>
      <w:r w:rsidR="00BF27DA">
        <w:rPr>
          <w:lang w:eastAsia="en-AU"/>
        </w:rPr>
        <w:t xml:space="preserve">n </w:t>
      </w:r>
      <w:r w:rsidR="00632407">
        <w:rPr>
          <w:lang w:eastAsia="en-AU"/>
        </w:rPr>
        <w:t xml:space="preserve">employer </w:t>
      </w:r>
      <w:r>
        <w:rPr>
          <w:lang w:eastAsia="en-AU"/>
        </w:rPr>
        <w:t xml:space="preserve">who has acted in good faith </w:t>
      </w:r>
      <w:r w:rsidR="004D3D55">
        <w:rPr>
          <w:lang w:eastAsia="en-AU"/>
        </w:rPr>
        <w:t>is</w:t>
      </w:r>
      <w:r w:rsidR="003A07F9">
        <w:rPr>
          <w:lang w:eastAsia="en-AU"/>
        </w:rPr>
        <w:t xml:space="preserve"> not </w:t>
      </w:r>
      <w:r w:rsidR="004D3D55">
        <w:rPr>
          <w:lang w:eastAsia="en-AU"/>
        </w:rPr>
        <w:t xml:space="preserve">inadvertently found </w:t>
      </w:r>
      <w:r w:rsidR="00BD3A0D">
        <w:rPr>
          <w:lang w:eastAsia="en-AU"/>
        </w:rPr>
        <w:t xml:space="preserve">to </w:t>
      </w:r>
      <w:r w:rsidR="00F12290">
        <w:rPr>
          <w:lang w:eastAsia="en-AU"/>
        </w:rPr>
        <w:t>be non-compliant</w:t>
      </w:r>
      <w:r w:rsidR="004D3D55">
        <w:rPr>
          <w:lang w:eastAsia="en-AU"/>
        </w:rPr>
        <w:t xml:space="preserve"> with the Code </w:t>
      </w:r>
      <w:r>
        <w:rPr>
          <w:lang w:eastAsia="en-AU"/>
        </w:rPr>
        <w:t>merely because they failed to ‘tick a box’.</w:t>
      </w:r>
    </w:p>
    <w:p w14:paraId="217DC19E" w14:textId="7AF1749E" w:rsidR="00102829" w:rsidRDefault="00102829" w:rsidP="00102829">
      <w:pPr>
        <w:rPr>
          <w:lang w:eastAsia="en-AU"/>
        </w:rPr>
      </w:pPr>
      <w:r w:rsidRPr="25FD6275">
        <w:rPr>
          <w:lang w:eastAsia="en-AU"/>
        </w:rPr>
        <w:t xml:space="preserve">The Code outlines behaviours that </w:t>
      </w:r>
      <w:r>
        <w:rPr>
          <w:lang w:eastAsia="en-AU"/>
        </w:rPr>
        <w:t>are</w:t>
      </w:r>
      <w:r w:rsidRPr="25FD6275">
        <w:rPr>
          <w:lang w:eastAsia="en-AU"/>
        </w:rPr>
        <w:t xml:space="preserve"> reasonabl</w:t>
      </w:r>
      <w:r>
        <w:rPr>
          <w:lang w:eastAsia="en-AU"/>
        </w:rPr>
        <w:t>e or to</w:t>
      </w:r>
      <w:r w:rsidRPr="25FD6275">
        <w:rPr>
          <w:lang w:eastAsia="en-AU"/>
        </w:rPr>
        <w:t xml:space="preserve"> be expected from employers who do not intend to underpay their employees, while recognising the possibility of unforeseen circumstances in which an unintended underpayment may</w:t>
      </w:r>
      <w:r w:rsidR="00126E62">
        <w:rPr>
          <w:lang w:eastAsia="en-AU"/>
        </w:rPr>
        <w:t xml:space="preserve"> nevertheless</w:t>
      </w:r>
      <w:r w:rsidRPr="25FD6275">
        <w:rPr>
          <w:lang w:eastAsia="en-AU"/>
        </w:rPr>
        <w:t xml:space="preserve"> arise.</w:t>
      </w:r>
      <w:r>
        <w:rPr>
          <w:lang w:eastAsia="en-AU"/>
        </w:rPr>
        <w:t xml:space="preserve"> As such, the Code does not require employers to take any actions beyond those that are reasonable or to be expected to comply with their existing obligations</w:t>
      </w:r>
      <w:r w:rsidR="00DF41D9">
        <w:rPr>
          <w:lang w:eastAsia="en-AU"/>
        </w:rPr>
        <w:t xml:space="preserve"> to pay their employees their lawful entitlements</w:t>
      </w:r>
      <w:r>
        <w:rPr>
          <w:lang w:eastAsia="en-AU"/>
        </w:rPr>
        <w:t>.</w:t>
      </w:r>
    </w:p>
    <w:p w14:paraId="70797DF2" w14:textId="77777777" w:rsidR="00102829" w:rsidRPr="00FC42E8" w:rsidRDefault="00102829" w:rsidP="00102829">
      <w:pPr>
        <w:pStyle w:val="Heading2"/>
        <w:rPr>
          <w:rFonts w:cs="Times New Roman"/>
          <w:color w:val="auto"/>
        </w:rPr>
      </w:pPr>
      <w:r w:rsidRPr="00FC42E8">
        <w:rPr>
          <w:rFonts w:cs="Times New Roman"/>
          <w:color w:val="auto"/>
        </w:rPr>
        <w:t>REGULATORY IMPACT</w:t>
      </w:r>
    </w:p>
    <w:p w14:paraId="7FE1ABEA" w14:textId="16657221" w:rsidR="00102829" w:rsidRPr="00581AD3" w:rsidRDefault="00102829" w:rsidP="00102829">
      <w:pPr>
        <w:pStyle w:val="Heading2"/>
        <w:spacing w:before="120" w:after="240"/>
        <w:rPr>
          <w:rFonts w:eastAsiaTheme="minorHAnsi" w:cs="Times New Roman"/>
          <w:b w:val="0"/>
          <w:color w:val="auto"/>
          <w:szCs w:val="24"/>
        </w:rPr>
      </w:pPr>
      <w:r w:rsidRPr="00FC42E8">
        <w:rPr>
          <w:rFonts w:eastAsiaTheme="minorHAnsi" w:cs="Times New Roman"/>
          <w:b w:val="0"/>
          <w:color w:val="auto"/>
          <w:szCs w:val="24"/>
        </w:rPr>
        <w:t xml:space="preserve">The </w:t>
      </w:r>
      <w:r w:rsidRPr="00D727DC">
        <w:rPr>
          <w:rFonts w:eastAsiaTheme="minorHAnsi" w:cs="Times New Roman"/>
          <w:b w:val="0"/>
          <w:color w:val="auto"/>
          <w:szCs w:val="24"/>
        </w:rPr>
        <w:t>Office of Impact Analysis</w:t>
      </w:r>
      <w:r>
        <w:rPr>
          <w:rFonts w:eastAsiaTheme="minorHAnsi" w:cs="Times New Roman"/>
          <w:b w:val="0"/>
          <w:color w:val="auto"/>
          <w:szCs w:val="24"/>
        </w:rPr>
        <w:t xml:space="preserve"> (OIA) </w:t>
      </w:r>
      <w:r w:rsidRPr="00FC42E8">
        <w:rPr>
          <w:rFonts w:eastAsiaTheme="minorHAnsi" w:cs="Times New Roman"/>
          <w:b w:val="0"/>
          <w:color w:val="auto"/>
          <w:szCs w:val="24"/>
        </w:rPr>
        <w:t xml:space="preserve">assessed that a </w:t>
      </w:r>
      <w:r w:rsidR="005F4282">
        <w:rPr>
          <w:rFonts w:eastAsiaTheme="minorHAnsi" w:cs="Times New Roman"/>
          <w:b w:val="0"/>
          <w:color w:val="auto"/>
          <w:szCs w:val="24"/>
        </w:rPr>
        <w:t xml:space="preserve">detailed impact analysis </w:t>
      </w:r>
      <w:r w:rsidRPr="00FC42E8">
        <w:rPr>
          <w:rFonts w:eastAsiaTheme="minorHAnsi" w:cs="Times New Roman"/>
          <w:b w:val="0"/>
          <w:color w:val="auto"/>
          <w:szCs w:val="24"/>
        </w:rPr>
        <w:t>was not required</w:t>
      </w:r>
      <w:r>
        <w:rPr>
          <w:rFonts w:eastAsiaTheme="minorHAnsi" w:cs="Times New Roman"/>
          <w:b w:val="0"/>
          <w:color w:val="auto"/>
          <w:szCs w:val="24"/>
        </w:rPr>
        <w:t xml:space="preserve"> for</w:t>
      </w:r>
      <w:r w:rsidRPr="00FC42E8">
        <w:rPr>
          <w:rFonts w:eastAsiaTheme="minorHAnsi" w:cs="Times New Roman"/>
          <w:b w:val="0"/>
          <w:color w:val="auto"/>
          <w:szCs w:val="24"/>
        </w:rPr>
        <w:t xml:space="preserve"> </w:t>
      </w:r>
      <w:r>
        <w:rPr>
          <w:rFonts w:eastAsiaTheme="minorHAnsi" w:cs="Times New Roman"/>
          <w:b w:val="0"/>
          <w:color w:val="auto"/>
          <w:szCs w:val="24"/>
        </w:rPr>
        <w:t>the</w:t>
      </w:r>
      <w:r w:rsidRPr="00FC42E8">
        <w:rPr>
          <w:rFonts w:eastAsiaTheme="minorHAnsi" w:cs="Times New Roman"/>
          <w:b w:val="0"/>
          <w:color w:val="auto"/>
          <w:szCs w:val="24"/>
        </w:rPr>
        <w:t xml:space="preserve"> </w:t>
      </w:r>
      <w:r>
        <w:rPr>
          <w:rFonts w:eastAsiaTheme="minorHAnsi" w:cs="Times New Roman"/>
          <w:b w:val="0"/>
          <w:color w:val="auto"/>
          <w:szCs w:val="24"/>
        </w:rPr>
        <w:t>instrument as</w:t>
      </w:r>
      <w:r w:rsidRPr="00FC42E8">
        <w:rPr>
          <w:rFonts w:eastAsiaTheme="minorHAnsi" w:cs="Times New Roman"/>
          <w:b w:val="0"/>
          <w:color w:val="auto"/>
          <w:szCs w:val="24"/>
        </w:rPr>
        <w:t xml:space="preserve"> </w:t>
      </w:r>
      <w:r>
        <w:rPr>
          <w:rFonts w:eastAsiaTheme="minorHAnsi" w:cs="Times New Roman"/>
          <w:b w:val="0"/>
          <w:color w:val="auto"/>
          <w:szCs w:val="24"/>
        </w:rPr>
        <w:t>it is</w:t>
      </w:r>
      <w:r w:rsidRPr="00FC42E8">
        <w:rPr>
          <w:rFonts w:eastAsiaTheme="minorHAnsi" w:cs="Times New Roman"/>
          <w:b w:val="0"/>
          <w:color w:val="auto"/>
          <w:szCs w:val="24"/>
        </w:rPr>
        <w:t xml:space="preserve"> unlikely to have more than a minor regulatory impact (</w:t>
      </w:r>
      <w:r>
        <w:rPr>
          <w:rFonts w:eastAsiaTheme="minorHAnsi" w:cs="Times New Roman"/>
          <w:b w:val="0"/>
          <w:color w:val="auto"/>
          <w:szCs w:val="24"/>
        </w:rPr>
        <w:t>OIA</w:t>
      </w:r>
      <w:r w:rsidR="00D83AD1">
        <w:rPr>
          <w:rFonts w:eastAsiaTheme="minorHAnsi" w:cs="Times New Roman"/>
          <w:b w:val="0"/>
          <w:color w:val="auto"/>
          <w:szCs w:val="24"/>
        </w:rPr>
        <w:t> </w:t>
      </w:r>
      <w:r w:rsidRPr="00FC42E8">
        <w:rPr>
          <w:rFonts w:eastAsiaTheme="minorHAnsi" w:cs="Times New Roman"/>
          <w:b w:val="0"/>
          <w:color w:val="auto"/>
          <w:szCs w:val="24"/>
        </w:rPr>
        <w:t>reference</w:t>
      </w:r>
      <w:r>
        <w:rPr>
          <w:rFonts w:eastAsiaTheme="minorHAnsi" w:cs="Times New Roman"/>
          <w:b w:val="0"/>
          <w:color w:val="auto"/>
          <w:szCs w:val="24"/>
        </w:rPr>
        <w:t xml:space="preserve"> </w:t>
      </w:r>
      <w:r w:rsidRPr="00FD00F5">
        <w:rPr>
          <w:rFonts w:eastAsia="Times New Roman"/>
          <w:b w:val="0"/>
          <w:bCs/>
          <w:szCs w:val="24"/>
        </w:rPr>
        <w:t>OIA24-08230</w:t>
      </w:r>
      <w:r w:rsidRPr="00DA3ABF">
        <w:rPr>
          <w:rFonts w:eastAsia="Times New Roman"/>
          <w:b w:val="0"/>
          <w:bCs/>
          <w:szCs w:val="24"/>
        </w:rPr>
        <w:t>)</w:t>
      </w:r>
      <w:r w:rsidRPr="00D83AD1">
        <w:rPr>
          <w:rFonts w:eastAsia="Times New Roman"/>
          <w:b w:val="0"/>
          <w:bCs/>
          <w:szCs w:val="24"/>
        </w:rPr>
        <w:t>.</w:t>
      </w:r>
    </w:p>
    <w:p w14:paraId="0F8D2BB8" w14:textId="77777777" w:rsidR="00102829" w:rsidRPr="00FC42E8" w:rsidRDefault="00102829" w:rsidP="00102829">
      <w:pPr>
        <w:pStyle w:val="Heading2"/>
        <w:rPr>
          <w:rFonts w:cs="Times New Roman"/>
          <w:color w:val="auto"/>
        </w:rPr>
      </w:pPr>
      <w:r w:rsidRPr="5EA7DD74">
        <w:rPr>
          <w:rFonts w:cs="Times New Roman"/>
          <w:color w:val="auto"/>
        </w:rPr>
        <w:t>COMMENCEMENT</w:t>
      </w:r>
    </w:p>
    <w:p w14:paraId="35D2E120" w14:textId="77777777" w:rsidR="00102829" w:rsidRDefault="00102829" w:rsidP="00102829">
      <w:pPr>
        <w:tabs>
          <w:tab w:val="left" w:pos="6521"/>
        </w:tabs>
        <w:spacing w:before="120" w:after="0" w:line="240" w:lineRule="auto"/>
        <w:ind w:right="91"/>
        <w:rPr>
          <w:rFonts w:eastAsia="Times New Roman" w:cs="Times New Roman"/>
          <w:lang w:eastAsia="en-AU"/>
        </w:rPr>
      </w:pPr>
      <w:r w:rsidRPr="5EA7DD74">
        <w:rPr>
          <w:rFonts w:eastAsia="Times New Roman" w:cs="Times New Roman"/>
          <w:lang w:eastAsia="en-AU"/>
        </w:rPr>
        <w:t xml:space="preserve">The </w:t>
      </w:r>
      <w:r>
        <w:rPr>
          <w:rFonts w:eastAsia="Times New Roman" w:cs="Times New Roman"/>
          <w:lang w:eastAsia="en-AU"/>
        </w:rPr>
        <w:t>instrument</w:t>
      </w:r>
      <w:r w:rsidRPr="5EA7DD74">
        <w:rPr>
          <w:rFonts w:eastAsia="Times New Roman" w:cs="Times New Roman"/>
          <w:lang w:eastAsia="en-AU"/>
        </w:rPr>
        <w:t xml:space="preserve"> commences </w:t>
      </w:r>
      <w:r>
        <w:rPr>
          <w:rFonts w:eastAsia="Times New Roman" w:cs="Times New Roman"/>
          <w:lang w:eastAsia="en-AU"/>
        </w:rPr>
        <w:t>on 1 January 2025.</w:t>
      </w:r>
    </w:p>
    <w:p w14:paraId="761353B3" w14:textId="77777777" w:rsidR="00102829" w:rsidRDefault="00102829" w:rsidP="00102829">
      <w:pPr>
        <w:tabs>
          <w:tab w:val="left" w:pos="6521"/>
        </w:tabs>
        <w:spacing w:after="0" w:line="240" w:lineRule="auto"/>
        <w:ind w:right="91"/>
        <w:rPr>
          <w:rFonts w:eastAsia="Times New Roman" w:cs="Times New Roman"/>
          <w:b/>
          <w:bCs/>
          <w:i/>
          <w:iCs/>
          <w:lang w:eastAsia="en-AU"/>
        </w:rPr>
      </w:pPr>
    </w:p>
    <w:p w14:paraId="5E7EFA61" w14:textId="77777777" w:rsidR="00102829" w:rsidRPr="00FC42E8" w:rsidRDefault="00102829" w:rsidP="00102829">
      <w:pPr>
        <w:pStyle w:val="Heading2"/>
        <w:rPr>
          <w:rFonts w:cs="Times New Roman"/>
          <w:color w:val="auto"/>
        </w:rPr>
      </w:pPr>
      <w:r w:rsidRPr="00FC42E8">
        <w:rPr>
          <w:rFonts w:cs="Times New Roman"/>
          <w:color w:val="auto"/>
        </w:rPr>
        <w:t>CONSULTATION</w:t>
      </w:r>
    </w:p>
    <w:p w14:paraId="48583AEC" w14:textId="404DC54A" w:rsidR="00102829" w:rsidRPr="00E16AF4" w:rsidRDefault="00102829" w:rsidP="00102829">
      <w:pPr>
        <w:spacing w:before="120" w:after="120"/>
        <w:rPr>
          <w:rFonts w:eastAsia="Times New Roman" w:cs="Times New Roman"/>
          <w:lang w:eastAsia="en-AU"/>
        </w:rPr>
      </w:pPr>
      <w:r w:rsidRPr="25FD6275">
        <w:rPr>
          <w:rFonts w:eastAsia="Times New Roman" w:cs="Times New Roman"/>
          <w:lang w:eastAsia="en-AU"/>
        </w:rPr>
        <w:t>The FWO consulted member organisations of the National Workplace Relations Consultative Council, member organisations of the FWO’s Advisory Group, and organisations nominated by the FWO’s Advisory Group on the development of the Code, including on a policy consultation paper and a draft of the Code. The Department of Employment and Workplace Relations consulted the Australian Small Business Family Enterprise Ombudsman, state and territor</w:t>
      </w:r>
      <w:r>
        <w:rPr>
          <w:rFonts w:eastAsia="Times New Roman" w:cs="Times New Roman"/>
          <w:lang w:eastAsia="en-AU"/>
        </w:rPr>
        <w:t>y government officials</w:t>
      </w:r>
      <w:r w:rsidRPr="25FD6275">
        <w:rPr>
          <w:rFonts w:eastAsia="Times New Roman" w:cs="Times New Roman"/>
          <w:lang w:eastAsia="en-AU"/>
        </w:rPr>
        <w:t xml:space="preserve"> under the </w:t>
      </w:r>
      <w:r w:rsidRPr="25FD6275">
        <w:rPr>
          <w:rFonts w:eastAsia="Times New Roman" w:cs="Times New Roman"/>
          <w:i/>
          <w:iCs/>
          <w:lang w:eastAsia="en-AU"/>
        </w:rPr>
        <w:t>Intergovernmental Agreement for a National Workplace Relations System for the Private Sector</w:t>
      </w:r>
      <w:r w:rsidRPr="25FD6275">
        <w:rPr>
          <w:rFonts w:eastAsia="Times New Roman" w:cs="Times New Roman"/>
          <w:lang w:eastAsia="en-AU"/>
        </w:rPr>
        <w:t xml:space="preserve">, and the Committee on Industrial Legislation on a </w:t>
      </w:r>
      <w:r>
        <w:rPr>
          <w:rFonts w:eastAsia="Times New Roman" w:cs="Times New Roman"/>
          <w:lang w:eastAsia="en-AU"/>
        </w:rPr>
        <w:t>further</w:t>
      </w:r>
      <w:r w:rsidRPr="25FD6275">
        <w:rPr>
          <w:rFonts w:eastAsia="Times New Roman" w:cs="Times New Roman"/>
          <w:lang w:eastAsia="en-AU"/>
        </w:rPr>
        <w:t xml:space="preserve"> draft of the Code.</w:t>
      </w:r>
    </w:p>
    <w:p w14:paraId="7BD947D9" w14:textId="77777777" w:rsidR="00102829" w:rsidRPr="00A031CA" w:rsidRDefault="00102829" w:rsidP="00102829">
      <w:pPr>
        <w:spacing w:before="120" w:after="120"/>
        <w:rPr>
          <w:rFonts w:cs="Times New Roman"/>
        </w:rPr>
      </w:pPr>
      <w:r w:rsidRPr="00FC42E8">
        <w:rPr>
          <w:rFonts w:cs="Times New Roman"/>
        </w:rPr>
        <w:br w:type="page"/>
      </w:r>
    </w:p>
    <w:p w14:paraId="59A6410C" w14:textId="77777777" w:rsidR="00102829" w:rsidRPr="00FC42E8" w:rsidRDefault="00102829" w:rsidP="0073033A">
      <w:pPr>
        <w:pStyle w:val="Heading2"/>
        <w:spacing w:after="240"/>
        <w:jc w:val="center"/>
        <w:rPr>
          <w:rFonts w:cs="Times New Roman"/>
          <w:color w:val="auto"/>
        </w:rPr>
      </w:pPr>
      <w:r w:rsidRPr="00FC42E8">
        <w:rPr>
          <w:rFonts w:cs="Times New Roman"/>
          <w:color w:val="auto"/>
        </w:rPr>
        <w:lastRenderedPageBreak/>
        <w:t>STATEMENT OF COMPATIBILITY WITH HUMAN RIGHTS</w:t>
      </w:r>
    </w:p>
    <w:p w14:paraId="5A1A54E1" w14:textId="77777777" w:rsidR="00102829" w:rsidRPr="00FC42E8" w:rsidRDefault="00102829" w:rsidP="0073033A">
      <w:pPr>
        <w:spacing w:before="120" w:after="240"/>
        <w:jc w:val="center"/>
        <w:rPr>
          <w:rFonts w:cs="Times New Roman"/>
          <w:szCs w:val="24"/>
        </w:rPr>
      </w:pPr>
      <w:r w:rsidRPr="00FC42E8">
        <w:rPr>
          <w:rFonts w:cs="Times New Roman"/>
          <w:i/>
          <w:szCs w:val="24"/>
        </w:rPr>
        <w:t>Prepared in accordance with Part 3 of the Human Rights (Parliamentary Scrutiny) Act 2011</w:t>
      </w:r>
    </w:p>
    <w:p w14:paraId="4306951D" w14:textId="63029587" w:rsidR="00102829" w:rsidRPr="00261D29" w:rsidRDefault="00102829" w:rsidP="0073033A">
      <w:pPr>
        <w:spacing w:after="240" w:line="240" w:lineRule="auto"/>
        <w:ind w:right="91" w:firstLine="6"/>
        <w:jc w:val="center"/>
        <w:rPr>
          <w:rFonts w:eastAsia="Times New Roman" w:cs="Times New Roman"/>
          <w:iCs/>
          <w:u w:val="single"/>
          <w:lang w:eastAsia="en-AU"/>
        </w:rPr>
      </w:pPr>
      <w:r>
        <w:rPr>
          <w:rFonts w:eastAsia="Times New Roman" w:cs="Times New Roman"/>
          <w:iCs/>
          <w:u w:val="single"/>
          <w:lang w:eastAsia="en-AU"/>
        </w:rPr>
        <w:t>Voluntary Small Business Wage Compliance Code</w:t>
      </w:r>
      <w:r w:rsidRPr="00261D29">
        <w:rPr>
          <w:rFonts w:eastAsia="Times New Roman" w:cs="Times New Roman"/>
          <w:iCs/>
          <w:u w:val="single"/>
          <w:lang w:eastAsia="en-AU"/>
        </w:rPr>
        <w:t xml:space="preserve"> </w:t>
      </w:r>
      <w:r>
        <w:rPr>
          <w:rFonts w:eastAsia="Times New Roman" w:cs="Times New Roman"/>
          <w:iCs/>
          <w:u w:val="single"/>
          <w:lang w:eastAsia="en-AU"/>
        </w:rPr>
        <w:t>Declaration</w:t>
      </w:r>
      <w:r w:rsidRPr="00261D29">
        <w:rPr>
          <w:rFonts w:eastAsia="Times New Roman" w:cs="Times New Roman"/>
          <w:iCs/>
          <w:u w:val="single"/>
          <w:lang w:eastAsia="en-AU"/>
        </w:rPr>
        <w:t xml:space="preserve"> 202</w:t>
      </w:r>
      <w:r>
        <w:rPr>
          <w:rFonts w:eastAsia="Times New Roman" w:cs="Times New Roman"/>
          <w:iCs/>
          <w:u w:val="single"/>
          <w:lang w:eastAsia="en-AU"/>
        </w:rPr>
        <w:t>4</w:t>
      </w:r>
    </w:p>
    <w:p w14:paraId="24F53B6B" w14:textId="57A90B5C" w:rsidR="00102829" w:rsidRPr="00FC42E8" w:rsidRDefault="00102829" w:rsidP="0073033A">
      <w:pPr>
        <w:spacing w:after="240" w:line="240" w:lineRule="auto"/>
        <w:ind w:right="91"/>
        <w:rPr>
          <w:rFonts w:cs="Times New Roman"/>
          <w:szCs w:val="24"/>
        </w:rPr>
      </w:pPr>
      <w:r w:rsidRPr="00FC42E8">
        <w:rPr>
          <w:rFonts w:cs="Times New Roman"/>
          <w:szCs w:val="24"/>
        </w:rPr>
        <w:t xml:space="preserve">The </w:t>
      </w:r>
      <w:r>
        <w:rPr>
          <w:rFonts w:eastAsia="Times New Roman" w:cs="Times New Roman"/>
          <w:i/>
          <w:lang w:eastAsia="en-AU"/>
        </w:rPr>
        <w:t>Voluntary Small Business Wage Compliance Code Declaration 2024</w:t>
      </w:r>
      <w:r>
        <w:rPr>
          <w:rFonts w:eastAsia="Times New Roman" w:cs="Times New Roman"/>
          <w:iCs/>
          <w:lang w:eastAsia="en-AU"/>
        </w:rPr>
        <w:t xml:space="preserve"> </w:t>
      </w:r>
      <w:r w:rsidRPr="00FC42E8">
        <w:rPr>
          <w:rFonts w:cs="Times New Roman"/>
          <w:szCs w:val="24"/>
        </w:rPr>
        <w:t>(</w:t>
      </w:r>
      <w:r>
        <w:rPr>
          <w:rFonts w:cs="Times New Roman"/>
          <w:szCs w:val="24"/>
        </w:rPr>
        <w:t>the i</w:t>
      </w:r>
      <w:r w:rsidRPr="00FC42E8">
        <w:rPr>
          <w:rFonts w:cs="Times New Roman"/>
          <w:szCs w:val="24"/>
        </w:rPr>
        <w:t xml:space="preserve">nstrument) is compatible with the human rights and freedoms recognised or declared in the international instruments listed in section 3 of the </w:t>
      </w:r>
      <w:r w:rsidRPr="00FC42E8">
        <w:rPr>
          <w:rFonts w:cs="Times New Roman"/>
          <w:i/>
          <w:szCs w:val="24"/>
        </w:rPr>
        <w:t>Human Rights (Parliamentary Scrutiny) Act 2011</w:t>
      </w:r>
      <w:r w:rsidRPr="00FC42E8">
        <w:rPr>
          <w:rFonts w:cs="Times New Roman"/>
          <w:szCs w:val="24"/>
        </w:rPr>
        <w:t>.</w:t>
      </w:r>
    </w:p>
    <w:p w14:paraId="6EF54D36" w14:textId="77777777" w:rsidR="00102829" w:rsidRPr="00FC42E8" w:rsidRDefault="00102829" w:rsidP="0073033A">
      <w:pPr>
        <w:spacing w:before="120" w:after="240"/>
        <w:rPr>
          <w:rFonts w:cs="Times New Roman"/>
          <w:szCs w:val="24"/>
        </w:rPr>
      </w:pPr>
      <w:r w:rsidRPr="00FC42E8">
        <w:rPr>
          <w:rFonts w:cs="Times New Roman"/>
          <w:b/>
          <w:szCs w:val="24"/>
        </w:rPr>
        <w:t>Overview of the Legislative Instrument</w:t>
      </w:r>
    </w:p>
    <w:p w14:paraId="53A00C8C" w14:textId="77777777" w:rsidR="00102829" w:rsidRDefault="00102829" w:rsidP="0073033A">
      <w:pPr>
        <w:spacing w:after="240"/>
        <w:rPr>
          <w:rFonts w:cs="Times New Roman"/>
        </w:rPr>
      </w:pPr>
      <w:r w:rsidRPr="4365B5F5">
        <w:rPr>
          <w:rFonts w:cs="Times New Roman"/>
          <w:color w:val="111111"/>
        </w:rPr>
        <w:t xml:space="preserve">The </w:t>
      </w:r>
      <w:r w:rsidRPr="4365B5F5">
        <w:rPr>
          <w:rFonts w:cs="Times New Roman"/>
          <w:i/>
          <w:iCs/>
          <w:color w:val="111111"/>
        </w:rPr>
        <w:t xml:space="preserve">Fair Work Act 2009 </w:t>
      </w:r>
      <w:r w:rsidRPr="4365B5F5">
        <w:rPr>
          <w:rFonts w:cs="Times New Roman"/>
          <w:color w:val="111111"/>
        </w:rPr>
        <w:t xml:space="preserve">(the Fair Work Act) </w:t>
      </w:r>
      <w:r w:rsidRPr="4365B5F5">
        <w:rPr>
          <w:rFonts w:cs="Times New Roman"/>
        </w:rPr>
        <w:t>provides a balanced framework for cooperative and productive workplace relations that promotes national economic prosperity and social inclusion for all Australians.</w:t>
      </w:r>
    </w:p>
    <w:p w14:paraId="3E0E417C" w14:textId="77777777" w:rsidR="00102829" w:rsidRPr="00BE67B9" w:rsidRDefault="00102829" w:rsidP="0073033A">
      <w:pPr>
        <w:spacing w:after="240"/>
        <w:rPr>
          <w:rFonts w:cs="Times New Roman"/>
        </w:rPr>
      </w:pPr>
      <w:r w:rsidRPr="4365B5F5">
        <w:rPr>
          <w:rFonts w:cs="Times New Roman"/>
        </w:rPr>
        <w:t>The purpose of the instrument is to enact a Voluntary Small Business Wage Compliance Code (Code) under new section 327B of the Fair Work Act.</w:t>
      </w:r>
      <w:r>
        <w:t xml:space="preserve"> </w:t>
      </w:r>
      <w:r w:rsidRPr="4365B5F5">
        <w:rPr>
          <w:lang w:eastAsia="en-AU"/>
        </w:rPr>
        <w:t>If the Fair Work Ombudsman (FWO) is satisfied that a small business employer has complied with the Code in relation to a</w:t>
      </w:r>
      <w:r>
        <w:rPr>
          <w:lang w:eastAsia="en-AU"/>
        </w:rPr>
        <w:t xml:space="preserve"> failure to pay certain amounts to, on behalf of, or for the benefit of an employee</w:t>
      </w:r>
      <w:r w:rsidRPr="4365B5F5">
        <w:rPr>
          <w:lang w:eastAsia="en-AU"/>
        </w:rPr>
        <w:t>, the FWO must not refer the employer’s conduct to the Director of Public Prosecutions or the Australian Federal Police for potential criminal prosecution under the new offence. A small business employer will have complied with the Code if they did not intend to underpay their employee(s), having regard to relevant matters such as those set out in the Code.</w:t>
      </w:r>
    </w:p>
    <w:p w14:paraId="43F2F7BB" w14:textId="77777777" w:rsidR="00102829" w:rsidRPr="00261D29" w:rsidRDefault="00102829" w:rsidP="0073033A">
      <w:pPr>
        <w:spacing w:after="240"/>
        <w:rPr>
          <w:rFonts w:cs="Times New Roman"/>
          <w:bCs/>
          <w:szCs w:val="24"/>
        </w:rPr>
      </w:pPr>
      <w:r w:rsidRPr="00FC42E8">
        <w:rPr>
          <w:rFonts w:cs="Times New Roman"/>
          <w:b/>
          <w:szCs w:val="24"/>
        </w:rPr>
        <w:t>Human rights implications</w:t>
      </w:r>
    </w:p>
    <w:p w14:paraId="5B1697ED" w14:textId="0DCE3AB7" w:rsidR="00102829" w:rsidRDefault="00102829" w:rsidP="0073033A">
      <w:pPr>
        <w:spacing w:before="120" w:after="240"/>
        <w:rPr>
          <w:rFonts w:cs="Times New Roman"/>
          <w:szCs w:val="24"/>
        </w:rPr>
      </w:pPr>
      <w:r>
        <w:rPr>
          <w:rFonts w:cs="Times New Roman"/>
          <w:szCs w:val="24"/>
        </w:rPr>
        <w:t>The instrument engages the right to:</w:t>
      </w:r>
    </w:p>
    <w:p w14:paraId="0CCF3485" w14:textId="77777777" w:rsidR="00102829" w:rsidRPr="005732E5" w:rsidRDefault="00102829" w:rsidP="0073033A">
      <w:pPr>
        <w:pStyle w:val="ListParagraph"/>
        <w:numPr>
          <w:ilvl w:val="0"/>
          <w:numId w:val="24"/>
        </w:numPr>
        <w:spacing w:before="120" w:after="240"/>
        <w:rPr>
          <w:rFonts w:cs="Times New Roman"/>
          <w:szCs w:val="24"/>
        </w:rPr>
      </w:pPr>
      <w:r>
        <w:rPr>
          <w:rFonts w:cs="Times New Roman"/>
          <w:szCs w:val="24"/>
        </w:rPr>
        <w:t xml:space="preserve">an effective remedy under Article 2(3) </w:t>
      </w:r>
      <w:r w:rsidRPr="00E13EB3">
        <w:rPr>
          <w:rFonts w:cs="Times New Roman"/>
          <w:szCs w:val="24"/>
        </w:rPr>
        <w:t xml:space="preserve">of the International Covenant on </w:t>
      </w:r>
      <w:r>
        <w:rPr>
          <w:rFonts w:cs="Times New Roman"/>
          <w:szCs w:val="24"/>
        </w:rPr>
        <w:t>Civil and Political Rights</w:t>
      </w:r>
      <w:r w:rsidRPr="00E13EB3">
        <w:rPr>
          <w:rFonts w:cs="Times New Roman"/>
          <w:szCs w:val="24"/>
        </w:rPr>
        <w:t xml:space="preserve"> (ICC</w:t>
      </w:r>
      <w:r>
        <w:rPr>
          <w:rFonts w:cs="Times New Roman"/>
          <w:szCs w:val="24"/>
        </w:rPr>
        <w:t>P</w:t>
      </w:r>
      <w:r w:rsidRPr="00E13EB3">
        <w:rPr>
          <w:rFonts w:cs="Times New Roman"/>
          <w:szCs w:val="24"/>
        </w:rPr>
        <w:t>R)</w:t>
      </w:r>
      <w:r>
        <w:rPr>
          <w:rFonts w:cs="Times New Roman"/>
          <w:szCs w:val="24"/>
        </w:rPr>
        <w:t>; and</w:t>
      </w:r>
    </w:p>
    <w:p w14:paraId="041E887E" w14:textId="77777777" w:rsidR="00102829" w:rsidRDefault="00102829" w:rsidP="0073033A">
      <w:pPr>
        <w:pStyle w:val="ListParagraph"/>
        <w:numPr>
          <w:ilvl w:val="0"/>
          <w:numId w:val="24"/>
        </w:numPr>
        <w:spacing w:before="120" w:after="240"/>
        <w:rPr>
          <w:rFonts w:cs="Times New Roman"/>
          <w:szCs w:val="24"/>
        </w:rPr>
      </w:pPr>
      <w:r w:rsidRPr="00057606">
        <w:rPr>
          <w:rFonts w:cs="Times New Roman"/>
          <w:szCs w:val="24"/>
        </w:rPr>
        <w:t>the enjoyment of just and favourable conditions of work under Articles 6 and 7 of the International Covenant on Economic Social and Cultural Rights (ICESCR)</w:t>
      </w:r>
      <w:r>
        <w:rPr>
          <w:rFonts w:cs="Times New Roman"/>
          <w:szCs w:val="24"/>
        </w:rPr>
        <w:t>.</w:t>
      </w:r>
    </w:p>
    <w:p w14:paraId="226709C4" w14:textId="77777777" w:rsidR="00102829" w:rsidRPr="005732E5" w:rsidRDefault="00102829" w:rsidP="0073033A">
      <w:pPr>
        <w:spacing w:before="120" w:after="240"/>
        <w:rPr>
          <w:rFonts w:cs="Times New Roman"/>
          <w:szCs w:val="24"/>
          <w:u w:val="single"/>
        </w:rPr>
      </w:pPr>
      <w:r w:rsidRPr="005732E5">
        <w:rPr>
          <w:rFonts w:cs="Times New Roman"/>
          <w:szCs w:val="24"/>
          <w:u w:val="single"/>
        </w:rPr>
        <w:t>Right to an effective remedy</w:t>
      </w:r>
    </w:p>
    <w:p w14:paraId="65EE5C53" w14:textId="3BAF3301" w:rsidR="00102829" w:rsidRPr="005732E5" w:rsidRDefault="00102829" w:rsidP="0073033A">
      <w:pPr>
        <w:spacing w:before="120" w:after="240"/>
        <w:rPr>
          <w:rFonts w:cs="Times New Roman"/>
          <w:szCs w:val="24"/>
        </w:rPr>
      </w:pPr>
      <w:r w:rsidRPr="005732E5">
        <w:rPr>
          <w:rFonts w:cs="Times New Roman"/>
          <w:szCs w:val="24"/>
        </w:rPr>
        <w:t>Article 2(3) of the ICCPR provides the right to an effective remedy for persons who have suffered human rights violations, such as a violation of the right to enjoyment of just and favourable conditions of work. The United Nations Human Rights Committee has stated that the right to an effective remedy encompasses an obligation to bring to justice perpetrators of human rights abuses</w:t>
      </w:r>
      <w:r>
        <w:rPr>
          <w:rFonts w:cs="Times New Roman"/>
          <w:szCs w:val="24"/>
        </w:rPr>
        <w:t xml:space="preserve"> </w:t>
      </w:r>
      <w:r w:rsidRPr="005732E5">
        <w:rPr>
          <w:rFonts w:cs="Times New Roman"/>
          <w:szCs w:val="24"/>
        </w:rPr>
        <w:t>and also to provide appropriate reparation to the persons who have suffered human rights abuses.</w:t>
      </w:r>
    </w:p>
    <w:p w14:paraId="37EDE88D" w14:textId="4B4493DD" w:rsidR="00057709" w:rsidRDefault="00102829" w:rsidP="0073033A">
      <w:pPr>
        <w:spacing w:before="120" w:after="240"/>
        <w:rPr>
          <w:rFonts w:cs="Times New Roman"/>
          <w:szCs w:val="24"/>
        </w:rPr>
      </w:pPr>
      <w:r w:rsidRPr="005732E5">
        <w:rPr>
          <w:rFonts w:cs="Times New Roman"/>
          <w:szCs w:val="24"/>
        </w:rPr>
        <w:t>The instrument positively engages the right to an effective remedy. It has been designed to encourage employer compliance with workplace obligations from the outset, while ensuring that effective remedies remain available where an employee has been underpaid.</w:t>
      </w:r>
    </w:p>
    <w:p w14:paraId="5310B2FE" w14:textId="467E238D" w:rsidR="006F52CF" w:rsidRDefault="00102829" w:rsidP="0073033A">
      <w:pPr>
        <w:spacing w:before="120" w:after="240"/>
        <w:rPr>
          <w:rFonts w:cs="Times New Roman"/>
          <w:szCs w:val="24"/>
        </w:rPr>
      </w:pPr>
      <w:r w:rsidRPr="005732E5">
        <w:rPr>
          <w:rFonts w:cs="Times New Roman"/>
          <w:szCs w:val="24"/>
        </w:rPr>
        <w:lastRenderedPageBreak/>
        <w:t xml:space="preserve">Where a small business employer has complied with the Code and has not intended to deprive </w:t>
      </w:r>
      <w:r>
        <w:rPr>
          <w:rFonts w:cs="Times New Roman"/>
          <w:szCs w:val="24"/>
        </w:rPr>
        <w:t>an employee of their</w:t>
      </w:r>
      <w:r w:rsidRPr="005732E5">
        <w:rPr>
          <w:rFonts w:cs="Times New Roman"/>
          <w:szCs w:val="24"/>
        </w:rPr>
        <w:t xml:space="preserve"> </w:t>
      </w:r>
      <w:r w:rsidR="005F4282">
        <w:rPr>
          <w:rFonts w:cs="Times New Roman"/>
          <w:szCs w:val="24"/>
        </w:rPr>
        <w:t>lawful entitlements</w:t>
      </w:r>
      <w:r>
        <w:rPr>
          <w:rFonts w:cs="Times New Roman"/>
          <w:szCs w:val="24"/>
        </w:rPr>
        <w:t>,</w:t>
      </w:r>
      <w:r w:rsidRPr="005732E5">
        <w:rPr>
          <w:rFonts w:cs="Times New Roman"/>
          <w:szCs w:val="24"/>
        </w:rPr>
        <w:t xml:space="preserve"> it is appropriate</w:t>
      </w:r>
      <w:r w:rsidR="005F4282">
        <w:rPr>
          <w:rFonts w:cs="Times New Roman"/>
          <w:szCs w:val="24"/>
        </w:rPr>
        <w:t xml:space="preserve"> that</w:t>
      </w:r>
      <w:r w:rsidRPr="005732E5">
        <w:rPr>
          <w:rFonts w:cs="Times New Roman"/>
          <w:szCs w:val="24"/>
        </w:rPr>
        <w:t xml:space="preserve"> the employer can seek assurance</w:t>
      </w:r>
      <w:r>
        <w:rPr>
          <w:rFonts w:cs="Times New Roman"/>
          <w:szCs w:val="24"/>
        </w:rPr>
        <w:t xml:space="preserve"> that</w:t>
      </w:r>
      <w:r w:rsidRPr="005732E5">
        <w:rPr>
          <w:rFonts w:cs="Times New Roman"/>
          <w:szCs w:val="24"/>
        </w:rPr>
        <w:t xml:space="preserve"> they will not be referred for criminal prosecution. </w:t>
      </w:r>
      <w:r w:rsidRPr="00EA7DD0">
        <w:rPr>
          <w:rFonts w:cs="Times New Roman"/>
          <w:szCs w:val="24"/>
        </w:rPr>
        <w:t xml:space="preserve">Regardless </w:t>
      </w:r>
      <w:r>
        <w:rPr>
          <w:rFonts w:cs="Times New Roman"/>
          <w:szCs w:val="24"/>
        </w:rPr>
        <w:t>of whether assurance is granted under the Code</w:t>
      </w:r>
      <w:r w:rsidR="006F52CF">
        <w:rPr>
          <w:rFonts w:cs="Times New Roman"/>
          <w:szCs w:val="24"/>
        </w:rPr>
        <w:t>:</w:t>
      </w:r>
    </w:p>
    <w:p w14:paraId="335CF277" w14:textId="3F0990A4" w:rsidR="006F52CF" w:rsidRDefault="006E7E94" w:rsidP="0073033A">
      <w:pPr>
        <w:pStyle w:val="ListParagraph"/>
        <w:numPr>
          <w:ilvl w:val="0"/>
          <w:numId w:val="25"/>
        </w:numPr>
        <w:spacing w:before="120" w:after="240"/>
        <w:rPr>
          <w:rFonts w:cs="Times New Roman"/>
          <w:szCs w:val="24"/>
        </w:rPr>
      </w:pPr>
      <w:r w:rsidRPr="006F52CF">
        <w:rPr>
          <w:rFonts w:cs="Times New Roman"/>
          <w:szCs w:val="24"/>
        </w:rPr>
        <w:t>conduct leading to an underpayment may still be subject to regulatory action (including civil penalties under the Fair Work Act’s civil penalty regime)</w:t>
      </w:r>
      <w:r w:rsidR="006F52CF">
        <w:rPr>
          <w:rFonts w:cs="Times New Roman"/>
          <w:szCs w:val="24"/>
        </w:rPr>
        <w:t xml:space="preserve">; and </w:t>
      </w:r>
    </w:p>
    <w:p w14:paraId="5A927FB6" w14:textId="715425E3" w:rsidR="00102829" w:rsidRPr="006F52CF" w:rsidRDefault="006F52CF" w:rsidP="0073033A">
      <w:pPr>
        <w:pStyle w:val="ListParagraph"/>
        <w:numPr>
          <w:ilvl w:val="0"/>
          <w:numId w:val="25"/>
        </w:numPr>
        <w:spacing w:before="120" w:after="240"/>
        <w:rPr>
          <w:rFonts w:cs="Times New Roman"/>
          <w:szCs w:val="24"/>
        </w:rPr>
      </w:pPr>
      <w:r>
        <w:rPr>
          <w:rFonts w:cs="Times New Roman"/>
          <w:szCs w:val="24"/>
        </w:rPr>
        <w:t>s</w:t>
      </w:r>
      <w:r w:rsidR="00102829" w:rsidRPr="006F52CF">
        <w:rPr>
          <w:rFonts w:cs="Times New Roman"/>
          <w:szCs w:val="24"/>
        </w:rPr>
        <w:t>mall business employer</w:t>
      </w:r>
      <w:r w:rsidR="00CB183B" w:rsidRPr="006F52CF">
        <w:rPr>
          <w:rFonts w:cs="Times New Roman"/>
          <w:szCs w:val="24"/>
        </w:rPr>
        <w:t xml:space="preserve">s will be </w:t>
      </w:r>
      <w:r w:rsidR="00102829" w:rsidRPr="006F52CF">
        <w:rPr>
          <w:rFonts w:cs="Times New Roman"/>
          <w:szCs w:val="24"/>
        </w:rPr>
        <w:t xml:space="preserve">required to remediate any </w:t>
      </w:r>
      <w:r w:rsidR="00CB183B" w:rsidRPr="006F52CF">
        <w:rPr>
          <w:rFonts w:cs="Times New Roman"/>
          <w:szCs w:val="24"/>
        </w:rPr>
        <w:t xml:space="preserve">known </w:t>
      </w:r>
      <w:r w:rsidR="00102829" w:rsidRPr="006F52CF">
        <w:rPr>
          <w:rFonts w:cs="Times New Roman"/>
          <w:szCs w:val="24"/>
        </w:rPr>
        <w:t>underpayment</w:t>
      </w:r>
      <w:r w:rsidR="00CB183B" w:rsidRPr="006F52CF">
        <w:rPr>
          <w:rFonts w:cs="Times New Roman"/>
          <w:szCs w:val="24"/>
        </w:rPr>
        <w:t>s</w:t>
      </w:r>
      <w:r w:rsidRPr="006F52CF">
        <w:rPr>
          <w:rFonts w:cs="Times New Roman"/>
          <w:szCs w:val="24"/>
        </w:rPr>
        <w:t xml:space="preserve"> </w:t>
      </w:r>
      <w:r w:rsidR="00102829" w:rsidRPr="006F52CF">
        <w:rPr>
          <w:rFonts w:cs="Times New Roman"/>
          <w:szCs w:val="24"/>
        </w:rPr>
        <w:t>so that</w:t>
      </w:r>
      <w:r w:rsidR="003C1744" w:rsidRPr="006F52CF">
        <w:rPr>
          <w:rFonts w:cs="Times New Roman"/>
          <w:szCs w:val="24"/>
        </w:rPr>
        <w:t xml:space="preserve"> </w:t>
      </w:r>
      <w:r w:rsidR="005F4282">
        <w:rPr>
          <w:rFonts w:cs="Times New Roman"/>
          <w:szCs w:val="24"/>
        </w:rPr>
        <w:t xml:space="preserve">the </w:t>
      </w:r>
      <w:r w:rsidR="003C1744" w:rsidRPr="006F52CF">
        <w:rPr>
          <w:rFonts w:cs="Times New Roman"/>
          <w:szCs w:val="24"/>
        </w:rPr>
        <w:t>affected</w:t>
      </w:r>
      <w:r w:rsidR="00102829" w:rsidRPr="006F52CF">
        <w:rPr>
          <w:rFonts w:cs="Times New Roman"/>
          <w:szCs w:val="24"/>
        </w:rPr>
        <w:t xml:space="preserve"> employee </w:t>
      </w:r>
      <w:r w:rsidR="006E7E94" w:rsidRPr="006F52CF">
        <w:rPr>
          <w:rFonts w:cs="Times New Roman"/>
          <w:szCs w:val="24"/>
        </w:rPr>
        <w:t>can receive</w:t>
      </w:r>
      <w:r w:rsidR="00102829" w:rsidRPr="006F52CF">
        <w:rPr>
          <w:rFonts w:cs="Times New Roman"/>
          <w:szCs w:val="24"/>
        </w:rPr>
        <w:t xml:space="preserve"> their full entitlements</w:t>
      </w:r>
      <w:r w:rsidR="006E7E94" w:rsidRPr="006F52CF">
        <w:rPr>
          <w:rFonts w:cs="Times New Roman"/>
          <w:szCs w:val="24"/>
        </w:rPr>
        <w:t>.</w:t>
      </w:r>
    </w:p>
    <w:p w14:paraId="413A4E92" w14:textId="77777777" w:rsidR="00102829" w:rsidRDefault="00102829" w:rsidP="0073033A">
      <w:pPr>
        <w:spacing w:before="120" w:after="240"/>
        <w:rPr>
          <w:rFonts w:cs="Times New Roman"/>
          <w:szCs w:val="24"/>
          <w:u w:val="single"/>
        </w:rPr>
      </w:pPr>
      <w:r>
        <w:rPr>
          <w:rFonts w:cs="Times New Roman"/>
          <w:szCs w:val="24"/>
          <w:u w:val="single"/>
        </w:rPr>
        <w:t>Right to work and rights in work</w:t>
      </w:r>
    </w:p>
    <w:p w14:paraId="74E50EA1" w14:textId="70269F8D" w:rsidR="00102829" w:rsidRDefault="00102829" w:rsidP="0073033A">
      <w:pPr>
        <w:spacing w:before="120" w:after="240"/>
        <w:rPr>
          <w:rFonts w:cs="Times New Roman"/>
          <w:szCs w:val="24"/>
        </w:rPr>
      </w:pPr>
      <w:r w:rsidRPr="000473FF">
        <w:rPr>
          <w:rFonts w:cs="Times New Roman"/>
          <w:szCs w:val="24"/>
        </w:rPr>
        <w:t>Article 6 of the ICESCR requires the State Parties to the Covenant to recognise the right to work and to take appropriate steps to safeguard this right. The United Nations Committee on Economic, Social and Cultural Rights has stated that the right to work in Article 6(1) encompasses the need to provide the worker with just and favourable conditions of work.</w:t>
      </w:r>
      <w:r>
        <w:rPr>
          <w:rFonts w:cs="Times New Roman"/>
          <w:szCs w:val="24"/>
        </w:rPr>
        <w:t xml:space="preserve"> </w:t>
      </w:r>
      <w:r w:rsidRPr="000473FF">
        <w:rPr>
          <w:rFonts w:cs="Times New Roman"/>
          <w:szCs w:val="24"/>
        </w:rPr>
        <w:t>Article 7 of the ICESCR requires the State Parties to the Covenant to recognise the right of everyone to the enjoyment of just and favourable working conditions.</w:t>
      </w:r>
    </w:p>
    <w:p w14:paraId="02C016CC" w14:textId="14C3E16E" w:rsidR="007D6AFE" w:rsidRPr="007D6AFE" w:rsidRDefault="00E40A47" w:rsidP="0073033A">
      <w:pPr>
        <w:spacing w:before="120" w:after="240"/>
        <w:rPr>
          <w:rFonts w:cs="Times New Roman"/>
        </w:rPr>
      </w:pPr>
      <w:r>
        <w:rPr>
          <w:rFonts w:cs="Times New Roman"/>
        </w:rPr>
        <w:t>Underpayment and non-payment of wages ha</w:t>
      </w:r>
      <w:r w:rsidR="005F4282">
        <w:rPr>
          <w:rFonts w:cs="Times New Roman"/>
        </w:rPr>
        <w:t>ve</w:t>
      </w:r>
      <w:r>
        <w:rPr>
          <w:rFonts w:cs="Times New Roman"/>
        </w:rPr>
        <w:t xml:space="preserve"> contin</w:t>
      </w:r>
      <w:r w:rsidR="00984BAC">
        <w:rPr>
          <w:rFonts w:cs="Times New Roman"/>
        </w:rPr>
        <w:t>u</w:t>
      </w:r>
      <w:r>
        <w:rPr>
          <w:rFonts w:cs="Times New Roman"/>
        </w:rPr>
        <w:t>ed</w:t>
      </w:r>
      <w:r w:rsidR="00984BAC">
        <w:rPr>
          <w:rFonts w:cs="Times New Roman"/>
        </w:rPr>
        <w:t xml:space="preserve"> to feature </w:t>
      </w:r>
      <w:r w:rsidR="001B5E22">
        <w:rPr>
          <w:rFonts w:cs="Times New Roman"/>
        </w:rPr>
        <w:t xml:space="preserve">across many Australian workplaces and the </w:t>
      </w:r>
      <w:r w:rsidR="004A3E95">
        <w:rPr>
          <w:rFonts w:cs="Times New Roman"/>
        </w:rPr>
        <w:t xml:space="preserve">introduction of a new criminal offence for intentional underpayments strengthens the compliance and enforcement framework </w:t>
      </w:r>
      <w:r w:rsidR="00A9187D">
        <w:rPr>
          <w:rFonts w:cs="Times New Roman"/>
        </w:rPr>
        <w:t>under the Fair Work Act</w:t>
      </w:r>
      <w:r w:rsidR="00407065">
        <w:rPr>
          <w:rFonts w:cs="Times New Roman"/>
        </w:rPr>
        <w:t xml:space="preserve"> and provides general and specific deterrence</w:t>
      </w:r>
      <w:r w:rsidR="00102829" w:rsidRPr="4365B5F5">
        <w:rPr>
          <w:rFonts w:cs="Times New Roman"/>
        </w:rPr>
        <w:t xml:space="preserve">. The instrument </w:t>
      </w:r>
      <w:r w:rsidR="00102829">
        <w:rPr>
          <w:rFonts w:cs="Times New Roman"/>
        </w:rPr>
        <w:t>supports the right to work and rights in work</w:t>
      </w:r>
      <w:r w:rsidR="00102829" w:rsidRPr="4365B5F5">
        <w:rPr>
          <w:rFonts w:cs="Times New Roman"/>
        </w:rPr>
        <w:t xml:space="preserve"> </w:t>
      </w:r>
      <w:r w:rsidR="00102829">
        <w:rPr>
          <w:rFonts w:cs="Times New Roman"/>
        </w:rPr>
        <w:t>by ensuring</w:t>
      </w:r>
      <w:r w:rsidR="009B192A">
        <w:rPr>
          <w:rFonts w:cs="Times New Roman"/>
        </w:rPr>
        <w:t xml:space="preserve"> that</w:t>
      </w:r>
      <w:r w:rsidR="00102829">
        <w:rPr>
          <w:rFonts w:cs="Times New Roman"/>
        </w:rPr>
        <w:t xml:space="preserve"> the new criminal offence commences, noting that</w:t>
      </w:r>
      <w:r w:rsidR="00102829" w:rsidRPr="4365B5F5">
        <w:rPr>
          <w:rFonts w:cs="Times New Roman"/>
        </w:rPr>
        <w:t xml:space="preserve"> the criminal offence</w:t>
      </w:r>
      <w:r w:rsidR="00102829">
        <w:rPr>
          <w:rFonts w:cs="Times New Roman"/>
        </w:rPr>
        <w:t xml:space="preserve"> will not commence unless and until the instrument is first declared. The instrument further supports the right to work and rights in work by </w:t>
      </w:r>
      <w:r w:rsidR="00102829" w:rsidRPr="4365B5F5">
        <w:rPr>
          <w:rFonts w:cs="Times New Roman"/>
        </w:rPr>
        <w:t xml:space="preserve">recognising the unique needs of small business employers by </w:t>
      </w:r>
      <w:r w:rsidR="00102829">
        <w:rPr>
          <w:rFonts w:cs="Times New Roman"/>
        </w:rPr>
        <w:t>setting out actions they can take which, if followed, demonstrate their intention to</w:t>
      </w:r>
      <w:r w:rsidR="00102829" w:rsidRPr="4365B5F5">
        <w:rPr>
          <w:rFonts w:cs="Times New Roman"/>
        </w:rPr>
        <w:t xml:space="preserve"> remain compliant with their obligation to correctly pay employees. In this way, the instrument promotes the right</w:t>
      </w:r>
      <w:r w:rsidR="00102829">
        <w:rPr>
          <w:rFonts w:cs="Times New Roman"/>
        </w:rPr>
        <w:t>s</w:t>
      </w:r>
      <w:r w:rsidR="00102829" w:rsidRPr="4365B5F5">
        <w:rPr>
          <w:rFonts w:cs="Times New Roman"/>
        </w:rPr>
        <w:t xml:space="preserve"> to </w:t>
      </w:r>
      <w:r w:rsidR="00102829">
        <w:rPr>
          <w:rFonts w:cs="Times New Roman"/>
        </w:rPr>
        <w:t xml:space="preserve">work and to </w:t>
      </w:r>
      <w:r w:rsidR="00102829" w:rsidRPr="4365B5F5">
        <w:rPr>
          <w:rFonts w:cs="Times New Roman"/>
        </w:rPr>
        <w:t>just and favourable conditions of work by improving compliance with the relevant workplace laws across Australian businesses of all sizes.</w:t>
      </w:r>
    </w:p>
    <w:p w14:paraId="4BC381D0" w14:textId="1A6A8013" w:rsidR="00102829" w:rsidRPr="00FC42E8" w:rsidRDefault="00102829" w:rsidP="0073033A">
      <w:pPr>
        <w:spacing w:before="120" w:after="240"/>
        <w:rPr>
          <w:rFonts w:cs="Times New Roman"/>
          <w:szCs w:val="24"/>
        </w:rPr>
      </w:pPr>
      <w:r w:rsidRPr="00FC42E8">
        <w:rPr>
          <w:rFonts w:cs="Times New Roman"/>
          <w:b/>
          <w:szCs w:val="24"/>
        </w:rPr>
        <w:t>Conclusion</w:t>
      </w:r>
    </w:p>
    <w:p w14:paraId="2C468C77" w14:textId="39AC0085" w:rsidR="006F52CF" w:rsidRPr="007D6AFE" w:rsidRDefault="00102829" w:rsidP="0073033A">
      <w:pPr>
        <w:spacing w:before="120" w:after="240"/>
        <w:rPr>
          <w:rFonts w:cs="Times New Roman"/>
          <w:szCs w:val="24"/>
        </w:rPr>
      </w:pPr>
      <w:r w:rsidRPr="00FC42E8">
        <w:rPr>
          <w:rFonts w:cs="Times New Roman"/>
          <w:szCs w:val="24"/>
        </w:rPr>
        <w:t xml:space="preserve">The </w:t>
      </w:r>
      <w:r w:rsidR="005F4282">
        <w:rPr>
          <w:rFonts w:cs="Times New Roman"/>
          <w:szCs w:val="24"/>
        </w:rPr>
        <w:t>i</w:t>
      </w:r>
      <w:r w:rsidRPr="00FC42E8">
        <w:rPr>
          <w:rFonts w:cs="Times New Roman"/>
          <w:szCs w:val="24"/>
        </w:rPr>
        <w:t>nstrument is compatible with</w:t>
      </w:r>
      <w:r w:rsidR="0073033A">
        <w:rPr>
          <w:rFonts w:cs="Times New Roman"/>
          <w:szCs w:val="24"/>
        </w:rPr>
        <w:t xml:space="preserve"> </w:t>
      </w:r>
      <w:r w:rsidRPr="00FC42E8">
        <w:rPr>
          <w:rFonts w:cs="Times New Roman"/>
          <w:szCs w:val="24"/>
        </w:rPr>
        <w:t xml:space="preserve">human rights because </w:t>
      </w:r>
      <w:r>
        <w:rPr>
          <w:rFonts w:cs="Times New Roman"/>
          <w:szCs w:val="24"/>
        </w:rPr>
        <w:t>it advances the protection and enjoyment of human rights</w:t>
      </w:r>
      <w:r w:rsidRPr="00FC42E8">
        <w:rPr>
          <w:rFonts w:cs="Times New Roman"/>
          <w:szCs w:val="24"/>
        </w:rPr>
        <w:t>.</w:t>
      </w:r>
    </w:p>
    <w:p w14:paraId="16E86052" w14:textId="34787CEF" w:rsidR="00102829" w:rsidRPr="00A031CA" w:rsidRDefault="00102829" w:rsidP="0073033A">
      <w:pPr>
        <w:spacing w:after="240"/>
        <w:rPr>
          <w:rFonts w:cs="Times New Roman"/>
          <w:b/>
          <w:szCs w:val="24"/>
        </w:rPr>
        <w:sectPr w:rsidR="00102829" w:rsidRPr="00A031CA" w:rsidSect="00102829">
          <w:footerReference w:type="default" r:id="rId11"/>
          <w:pgSz w:w="11906" w:h="16838"/>
          <w:pgMar w:top="1440" w:right="1440" w:bottom="1440" w:left="1440" w:header="708" w:footer="708" w:gutter="0"/>
          <w:pgNumType w:start="1"/>
          <w:cols w:space="708"/>
          <w:docGrid w:linePitch="360"/>
        </w:sectPr>
      </w:pPr>
      <w:r w:rsidRPr="00FC42E8">
        <w:rPr>
          <w:rFonts w:cs="Times New Roman"/>
          <w:b/>
          <w:szCs w:val="24"/>
        </w:rPr>
        <w:t xml:space="preserve">The Hon. </w:t>
      </w:r>
      <w:r>
        <w:rPr>
          <w:rFonts w:cs="Times New Roman"/>
          <w:b/>
          <w:szCs w:val="24"/>
        </w:rPr>
        <w:t>Murray Watt</w:t>
      </w:r>
      <w:r w:rsidRPr="00FC42E8">
        <w:rPr>
          <w:rFonts w:cs="Times New Roman"/>
          <w:b/>
          <w:szCs w:val="24"/>
        </w:rPr>
        <w:t xml:space="preserve">, Minister for Employment and </w:t>
      </w:r>
      <w:r w:rsidR="00825038">
        <w:rPr>
          <w:rFonts w:cs="Times New Roman"/>
          <w:b/>
          <w:szCs w:val="24"/>
        </w:rPr>
        <w:t>Workplace</w:t>
      </w:r>
      <w:r w:rsidRPr="00FC42E8">
        <w:rPr>
          <w:rFonts w:cs="Times New Roman"/>
          <w:b/>
          <w:szCs w:val="24"/>
        </w:rPr>
        <w:t xml:space="preserve"> Relations</w:t>
      </w:r>
    </w:p>
    <w:p w14:paraId="6BC3FA1C" w14:textId="2AF2AD10" w:rsidR="00102829" w:rsidRDefault="00487833" w:rsidP="0085255E">
      <w:pPr>
        <w:tabs>
          <w:tab w:val="right" w:pos="8931"/>
        </w:tabs>
        <w:spacing w:after="0" w:line="240" w:lineRule="exact"/>
        <w:ind w:right="91"/>
        <w:jc w:val="center"/>
        <w:rPr>
          <w:rFonts w:eastAsiaTheme="majorEastAsia" w:cs="Times New Roman"/>
          <w:bCs/>
          <w:szCs w:val="26"/>
        </w:rPr>
      </w:pPr>
      <w:r>
        <w:rPr>
          <w:rFonts w:eastAsiaTheme="majorEastAsia" w:cs="Times New Roman"/>
          <w:bCs/>
          <w:szCs w:val="26"/>
        </w:rPr>
        <w:lastRenderedPageBreak/>
        <w:t xml:space="preserve">VOLUNTARY SMALL BUSINESS WAGE COMPLIANCE CODE DECLARATION </w:t>
      </w:r>
      <w:r w:rsidR="00C144F6">
        <w:rPr>
          <w:rFonts w:eastAsiaTheme="majorEastAsia" w:cs="Times New Roman"/>
          <w:bCs/>
          <w:szCs w:val="26"/>
        </w:rPr>
        <w:t>2024</w:t>
      </w:r>
    </w:p>
    <w:p w14:paraId="6DFE2E0F" w14:textId="77777777" w:rsidR="0085255E" w:rsidRDefault="0085255E" w:rsidP="0085255E">
      <w:pPr>
        <w:tabs>
          <w:tab w:val="right" w:pos="8931"/>
        </w:tabs>
        <w:spacing w:after="0" w:line="240" w:lineRule="exact"/>
        <w:ind w:right="91"/>
        <w:jc w:val="center"/>
        <w:rPr>
          <w:rFonts w:eastAsiaTheme="majorEastAsia" w:cs="Times New Roman"/>
          <w:bCs/>
          <w:szCs w:val="26"/>
        </w:rPr>
      </w:pPr>
    </w:p>
    <w:p w14:paraId="073354A2" w14:textId="42C8FCF6" w:rsidR="0085255E" w:rsidRPr="0085255E" w:rsidRDefault="0085255E" w:rsidP="0085255E">
      <w:pPr>
        <w:tabs>
          <w:tab w:val="right" w:pos="8931"/>
        </w:tabs>
        <w:spacing w:after="0" w:line="240" w:lineRule="exact"/>
        <w:ind w:right="91"/>
        <w:jc w:val="center"/>
        <w:rPr>
          <w:rFonts w:asciiTheme="minorHAnsi" w:hAnsiTheme="minorHAnsi"/>
          <w:b/>
          <w:color w:val="262626" w:themeColor="text1" w:themeTint="D9"/>
          <w:sz w:val="20"/>
          <w:szCs w:val="20"/>
        </w:rPr>
      </w:pPr>
      <w:r>
        <w:rPr>
          <w:rFonts w:eastAsiaTheme="majorEastAsia" w:cs="Times New Roman"/>
          <w:b/>
          <w:szCs w:val="26"/>
        </w:rPr>
        <w:t>EXPLANATION OF PROVISIONS</w:t>
      </w:r>
    </w:p>
    <w:p w14:paraId="4E7117BC" w14:textId="77777777" w:rsidR="00B63759" w:rsidRPr="00B63759" w:rsidRDefault="00B63759" w:rsidP="00B63759">
      <w:pPr>
        <w:keepNext/>
        <w:spacing w:after="0" w:line="240" w:lineRule="auto"/>
        <w:rPr>
          <w:rFonts w:eastAsia="Aptos" w:cs="Times New Roman"/>
          <w:iCs/>
          <w:szCs w:val="24"/>
        </w:rPr>
      </w:pPr>
    </w:p>
    <w:p w14:paraId="2D7C4A15" w14:textId="2AB77568" w:rsidR="0057174B" w:rsidRPr="001D7BAE" w:rsidRDefault="0057174B" w:rsidP="0057174B">
      <w:pPr>
        <w:keepNext/>
        <w:spacing w:after="0" w:line="240" w:lineRule="auto"/>
        <w:rPr>
          <w:rFonts w:cs="Times New Roman"/>
          <w:b/>
          <w:iCs/>
          <w:szCs w:val="24"/>
          <w:u w:val="single"/>
        </w:rPr>
      </w:pPr>
      <w:r w:rsidRPr="001D7BAE">
        <w:rPr>
          <w:rFonts w:cs="Times New Roman"/>
          <w:b/>
          <w:iCs/>
          <w:szCs w:val="24"/>
          <w:u w:val="single"/>
        </w:rPr>
        <w:t>Preamble</w:t>
      </w:r>
    </w:p>
    <w:p w14:paraId="7A717EC5" w14:textId="65AC5FC5" w:rsidR="0057174B" w:rsidRPr="00270375" w:rsidRDefault="0057174B" w:rsidP="003E3BCA">
      <w:pPr>
        <w:pStyle w:val="ListParagraph"/>
        <w:numPr>
          <w:ilvl w:val="0"/>
          <w:numId w:val="26"/>
        </w:numPr>
        <w:spacing w:before="240" w:line="240" w:lineRule="auto"/>
        <w:contextualSpacing w:val="0"/>
        <w:rPr>
          <w:rFonts w:cs="Times New Roman"/>
          <w:iCs/>
          <w:szCs w:val="24"/>
        </w:rPr>
      </w:pPr>
      <w:r>
        <w:rPr>
          <w:rFonts w:cs="Times New Roman"/>
          <w:iCs/>
          <w:szCs w:val="24"/>
        </w:rPr>
        <w:t>The preamble sets out the broader context in which the Voluntary Small Business Wage Compliance Code (Code) will operate.</w:t>
      </w:r>
    </w:p>
    <w:p w14:paraId="363230B2" w14:textId="1E3E1729" w:rsidR="0057174B" w:rsidRPr="00270375"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 xml:space="preserve">In particular, as a general statement, the preamble reiterates that the Fair Work Ombudsman (FWO) encourages </w:t>
      </w:r>
      <w:r w:rsidRPr="00780943">
        <w:rPr>
          <w:rFonts w:cs="Times New Roman"/>
          <w:iCs/>
          <w:szCs w:val="24"/>
        </w:rPr>
        <w:t>all employers, including small business employers, to make genuine attempts to comply with workplace obligations, recognising that this promotes harmonious, productive and cooperative workplaces, reduces disputes and minimises the need for back pay</w:t>
      </w:r>
      <w:r>
        <w:rPr>
          <w:rFonts w:cs="Times New Roman"/>
          <w:iCs/>
          <w:szCs w:val="24"/>
        </w:rPr>
        <w:t xml:space="preserve">. The Preamble further outlines that the Code </w:t>
      </w:r>
      <w:r w:rsidRPr="00780943">
        <w:rPr>
          <w:rFonts w:cs="Times New Roman"/>
          <w:iCs/>
          <w:szCs w:val="24"/>
        </w:rPr>
        <w:t>provides non</w:t>
      </w:r>
      <w:r>
        <w:rPr>
          <w:rFonts w:cs="Times New Roman"/>
          <w:iCs/>
          <w:szCs w:val="24"/>
        </w:rPr>
        <w:t>-</w:t>
      </w:r>
      <w:r w:rsidRPr="00780943">
        <w:rPr>
          <w:rFonts w:cs="Times New Roman"/>
          <w:iCs/>
          <w:szCs w:val="24"/>
        </w:rPr>
        <w:t>exhaustive examples of efforts that a small business employer can make, and reliable sources from which a small business employer may obtain information, to correctly pay full entitlements for their employees</w:t>
      </w:r>
      <w:r>
        <w:rPr>
          <w:rFonts w:cs="Times New Roman"/>
          <w:iCs/>
          <w:szCs w:val="24"/>
        </w:rPr>
        <w:t>.</w:t>
      </w:r>
    </w:p>
    <w:p w14:paraId="41B5FED8" w14:textId="5D3BCD97" w:rsidR="0057174B" w:rsidRPr="00270375" w:rsidRDefault="0057174B" w:rsidP="003E3BCA">
      <w:pPr>
        <w:keepNext/>
        <w:spacing w:line="240" w:lineRule="auto"/>
        <w:rPr>
          <w:rFonts w:cs="Times New Roman"/>
          <w:b/>
          <w:iCs/>
          <w:szCs w:val="24"/>
          <w:u w:val="single"/>
        </w:rPr>
      </w:pPr>
      <w:r w:rsidRPr="001D7BAE">
        <w:rPr>
          <w:rFonts w:cs="Times New Roman"/>
          <w:b/>
          <w:iCs/>
          <w:szCs w:val="24"/>
          <w:u w:val="single"/>
        </w:rPr>
        <w:t>Part 1—Preliminary</w:t>
      </w:r>
    </w:p>
    <w:p w14:paraId="28C19D0B" w14:textId="190F831C" w:rsidR="0057174B" w:rsidRPr="001D7BAE" w:rsidRDefault="0057174B" w:rsidP="003E3BCA">
      <w:pPr>
        <w:keepNext/>
        <w:spacing w:line="240" w:lineRule="auto"/>
        <w:rPr>
          <w:rFonts w:cs="Times New Roman"/>
          <w:iCs/>
          <w:szCs w:val="24"/>
          <w:u w:val="single"/>
        </w:rPr>
      </w:pPr>
      <w:r w:rsidRPr="001D7BAE">
        <w:rPr>
          <w:rFonts w:cs="Times New Roman"/>
          <w:iCs/>
          <w:szCs w:val="24"/>
          <w:u w:val="single"/>
        </w:rPr>
        <w:t>Section 1 – Name</w:t>
      </w:r>
    </w:p>
    <w:p w14:paraId="27E26651" w14:textId="57DC4DDC" w:rsidR="0057174B" w:rsidRPr="00270375" w:rsidRDefault="0057174B" w:rsidP="003E3BCA">
      <w:pPr>
        <w:pStyle w:val="ListParagraph"/>
        <w:numPr>
          <w:ilvl w:val="0"/>
          <w:numId w:val="26"/>
        </w:numPr>
        <w:spacing w:line="240" w:lineRule="auto"/>
        <w:contextualSpacing w:val="0"/>
        <w:rPr>
          <w:rFonts w:cs="Times New Roman"/>
          <w:szCs w:val="24"/>
        </w:rPr>
      </w:pPr>
      <w:r w:rsidRPr="001D7BAE">
        <w:rPr>
          <w:rFonts w:cs="Times New Roman"/>
          <w:szCs w:val="24"/>
        </w:rPr>
        <w:t xml:space="preserve">This section provides that the title of the instrument is the </w:t>
      </w:r>
      <w:r w:rsidRPr="001D7BAE">
        <w:rPr>
          <w:rFonts w:cs="Times New Roman"/>
          <w:i/>
          <w:iCs/>
          <w:szCs w:val="24"/>
        </w:rPr>
        <w:t xml:space="preserve">Voluntary Small Business Wage Compliance Code Declaration 2024 </w:t>
      </w:r>
      <w:r w:rsidRPr="001D7BAE">
        <w:rPr>
          <w:rFonts w:cs="Times New Roman"/>
          <w:szCs w:val="24"/>
        </w:rPr>
        <w:t>(</w:t>
      </w:r>
      <w:r>
        <w:rPr>
          <w:rFonts w:cs="Times New Roman"/>
          <w:szCs w:val="24"/>
        </w:rPr>
        <w:t>Instrument</w:t>
      </w:r>
      <w:r w:rsidRPr="001D7BAE">
        <w:rPr>
          <w:rFonts w:cs="Times New Roman"/>
          <w:szCs w:val="24"/>
        </w:rPr>
        <w:t>)</w:t>
      </w:r>
      <w:r w:rsidRPr="001D7BAE">
        <w:rPr>
          <w:rFonts w:cs="Times New Roman"/>
          <w:i/>
          <w:iCs/>
          <w:szCs w:val="24"/>
        </w:rPr>
        <w:t>.</w:t>
      </w:r>
    </w:p>
    <w:p w14:paraId="34F1ED9B" w14:textId="0E3B75BF" w:rsidR="0057174B" w:rsidRPr="00270375" w:rsidRDefault="0057174B" w:rsidP="003E3BCA">
      <w:pPr>
        <w:keepNext/>
        <w:spacing w:line="240" w:lineRule="auto"/>
        <w:rPr>
          <w:rFonts w:cs="Times New Roman"/>
          <w:iCs/>
          <w:szCs w:val="24"/>
          <w:u w:val="single"/>
        </w:rPr>
      </w:pPr>
      <w:r w:rsidRPr="001D7BAE">
        <w:rPr>
          <w:rFonts w:cs="Times New Roman"/>
          <w:iCs/>
          <w:szCs w:val="24"/>
          <w:u w:val="single"/>
        </w:rPr>
        <w:t>Section 2 – Commencement</w:t>
      </w:r>
    </w:p>
    <w:p w14:paraId="517F6E95" w14:textId="7BC1B586" w:rsidR="0057174B" w:rsidRPr="00270375" w:rsidRDefault="0057174B" w:rsidP="003E3BCA">
      <w:pPr>
        <w:pStyle w:val="ListParagraph"/>
        <w:numPr>
          <w:ilvl w:val="0"/>
          <w:numId w:val="26"/>
        </w:numPr>
        <w:spacing w:line="240" w:lineRule="auto"/>
        <w:contextualSpacing w:val="0"/>
        <w:rPr>
          <w:rFonts w:cs="Times New Roman"/>
          <w:iCs/>
          <w:szCs w:val="24"/>
          <w:u w:val="single"/>
        </w:rPr>
      </w:pPr>
      <w:r w:rsidRPr="001D7BAE">
        <w:rPr>
          <w:rFonts w:cs="Times New Roman"/>
          <w:szCs w:val="24"/>
        </w:rPr>
        <w:t xml:space="preserve">The table in this section sets out when the provisions of the </w:t>
      </w:r>
      <w:r>
        <w:rPr>
          <w:rFonts w:cs="Times New Roman"/>
          <w:szCs w:val="24"/>
        </w:rPr>
        <w:t>I</w:t>
      </w:r>
      <w:r w:rsidRPr="001D7BAE">
        <w:rPr>
          <w:rFonts w:cs="Times New Roman"/>
          <w:szCs w:val="24"/>
        </w:rPr>
        <w:t>nstrument commence.</w:t>
      </w:r>
    </w:p>
    <w:p w14:paraId="5312F0F4" w14:textId="03B82343" w:rsidR="0057174B" w:rsidRPr="00270375" w:rsidRDefault="0057174B" w:rsidP="003E3BCA">
      <w:pPr>
        <w:pStyle w:val="ListParagraph"/>
        <w:numPr>
          <w:ilvl w:val="0"/>
          <w:numId w:val="26"/>
        </w:numPr>
        <w:spacing w:line="240" w:lineRule="auto"/>
        <w:contextualSpacing w:val="0"/>
        <w:rPr>
          <w:rFonts w:cs="Times New Roman"/>
          <w:iCs/>
          <w:szCs w:val="24"/>
          <w:u w:val="single"/>
        </w:rPr>
      </w:pPr>
      <w:r w:rsidRPr="001D7BAE">
        <w:rPr>
          <w:rFonts w:cs="Times New Roman"/>
          <w:iCs/>
          <w:szCs w:val="24"/>
        </w:rPr>
        <w:t xml:space="preserve">The note to </w:t>
      </w:r>
      <w:r>
        <w:rPr>
          <w:rFonts w:cs="Times New Roman"/>
          <w:iCs/>
          <w:szCs w:val="24"/>
        </w:rPr>
        <w:t>s</w:t>
      </w:r>
      <w:r w:rsidR="008B5776">
        <w:rPr>
          <w:rFonts w:cs="Times New Roman"/>
          <w:iCs/>
          <w:szCs w:val="24"/>
        </w:rPr>
        <w:t>ubs</w:t>
      </w:r>
      <w:r w:rsidR="00CF5DFD">
        <w:rPr>
          <w:rFonts w:cs="Times New Roman"/>
          <w:iCs/>
          <w:szCs w:val="24"/>
        </w:rPr>
        <w:t>e</w:t>
      </w:r>
      <w:r w:rsidR="008B5776">
        <w:rPr>
          <w:rFonts w:cs="Times New Roman"/>
          <w:iCs/>
          <w:szCs w:val="24"/>
        </w:rPr>
        <w:t>ction</w:t>
      </w:r>
      <w:r>
        <w:rPr>
          <w:rFonts w:cs="Times New Roman"/>
          <w:iCs/>
          <w:szCs w:val="24"/>
        </w:rPr>
        <w:t> </w:t>
      </w:r>
      <w:r w:rsidRPr="001D7BAE">
        <w:rPr>
          <w:rFonts w:cs="Times New Roman"/>
          <w:iCs/>
          <w:szCs w:val="24"/>
        </w:rPr>
        <w:t xml:space="preserve">2(1) highlights that the table only relates to the provisions of this </w:t>
      </w:r>
      <w:r>
        <w:rPr>
          <w:rFonts w:cs="Times New Roman"/>
          <w:iCs/>
          <w:szCs w:val="24"/>
        </w:rPr>
        <w:t>I</w:t>
      </w:r>
      <w:r w:rsidRPr="001D7BAE">
        <w:rPr>
          <w:rFonts w:cs="Times New Roman"/>
          <w:iCs/>
          <w:szCs w:val="24"/>
        </w:rPr>
        <w:t>nstrument as originally made. The table will not be amended to deal with any later amendments of th</w:t>
      </w:r>
      <w:r>
        <w:rPr>
          <w:rFonts w:cs="Times New Roman"/>
          <w:iCs/>
          <w:szCs w:val="24"/>
        </w:rPr>
        <w:t>e</w:t>
      </w:r>
      <w:r w:rsidRPr="001D7BAE">
        <w:rPr>
          <w:rFonts w:cs="Times New Roman"/>
          <w:iCs/>
          <w:szCs w:val="24"/>
        </w:rPr>
        <w:t xml:space="preserve"> </w:t>
      </w:r>
      <w:r>
        <w:rPr>
          <w:rFonts w:cs="Times New Roman"/>
          <w:iCs/>
          <w:szCs w:val="24"/>
        </w:rPr>
        <w:t>I</w:t>
      </w:r>
      <w:r w:rsidRPr="001D7BAE">
        <w:rPr>
          <w:rFonts w:cs="Times New Roman"/>
          <w:iCs/>
          <w:szCs w:val="24"/>
        </w:rPr>
        <w:t>nstrument.</w:t>
      </w:r>
    </w:p>
    <w:p w14:paraId="19A61249" w14:textId="4A2D7D5B" w:rsidR="0057174B" w:rsidRPr="00270375" w:rsidRDefault="0057174B" w:rsidP="003E3BCA">
      <w:pPr>
        <w:pStyle w:val="ListParagraph"/>
        <w:numPr>
          <w:ilvl w:val="0"/>
          <w:numId w:val="26"/>
        </w:numPr>
        <w:spacing w:line="240" w:lineRule="auto"/>
        <w:contextualSpacing w:val="0"/>
        <w:rPr>
          <w:rFonts w:cs="Times New Roman"/>
          <w:iCs/>
          <w:szCs w:val="24"/>
          <w:u w:val="single"/>
        </w:rPr>
      </w:pPr>
      <w:r w:rsidRPr="001D7BAE">
        <w:rPr>
          <w:rFonts w:cs="Times New Roman"/>
          <w:iCs/>
          <w:szCs w:val="24"/>
        </w:rPr>
        <w:t>Subsection 2(2) provides that any information in column 3 of the table is not part of th</w:t>
      </w:r>
      <w:r>
        <w:rPr>
          <w:rFonts w:cs="Times New Roman"/>
          <w:iCs/>
          <w:szCs w:val="24"/>
        </w:rPr>
        <w:t>e</w:t>
      </w:r>
      <w:r w:rsidRPr="001D7BAE">
        <w:rPr>
          <w:rFonts w:cs="Times New Roman"/>
          <w:iCs/>
          <w:szCs w:val="24"/>
        </w:rPr>
        <w:t xml:space="preserve"> </w:t>
      </w:r>
      <w:r>
        <w:rPr>
          <w:rFonts w:cs="Times New Roman"/>
          <w:iCs/>
          <w:szCs w:val="24"/>
        </w:rPr>
        <w:t>I</w:t>
      </w:r>
      <w:r w:rsidRPr="001D7BAE">
        <w:rPr>
          <w:rFonts w:cs="Times New Roman"/>
          <w:iCs/>
          <w:szCs w:val="24"/>
        </w:rPr>
        <w:t>nstrument. Column 3 allows for the insertion of relevant dates and details.</w:t>
      </w:r>
      <w:r>
        <w:rPr>
          <w:rFonts w:cs="Times New Roman"/>
          <w:iCs/>
          <w:szCs w:val="24"/>
        </w:rPr>
        <w:t xml:space="preserve"> </w:t>
      </w:r>
      <w:r w:rsidRPr="001D7BAE">
        <w:rPr>
          <w:rFonts w:cs="Times New Roman"/>
          <w:iCs/>
          <w:szCs w:val="24"/>
        </w:rPr>
        <w:t xml:space="preserve">Information may be inserted in this column, or information in it may be edited, in any published version of this </w:t>
      </w:r>
      <w:r>
        <w:rPr>
          <w:rFonts w:cs="Times New Roman"/>
          <w:iCs/>
          <w:szCs w:val="24"/>
        </w:rPr>
        <w:t>I</w:t>
      </w:r>
      <w:r w:rsidRPr="001D7BAE">
        <w:rPr>
          <w:rFonts w:cs="Times New Roman"/>
          <w:iCs/>
          <w:szCs w:val="24"/>
        </w:rPr>
        <w:t>nstrument.</w:t>
      </w:r>
    </w:p>
    <w:p w14:paraId="23A90A4A" w14:textId="4E2EF8DB" w:rsidR="0057174B" w:rsidRPr="00270375" w:rsidRDefault="0057174B" w:rsidP="003E3BCA">
      <w:pPr>
        <w:pStyle w:val="ListParagraph"/>
        <w:numPr>
          <w:ilvl w:val="0"/>
          <w:numId w:val="26"/>
        </w:numPr>
        <w:spacing w:line="240" w:lineRule="auto"/>
        <w:contextualSpacing w:val="0"/>
        <w:rPr>
          <w:rFonts w:cs="Times New Roman"/>
          <w:szCs w:val="24"/>
        </w:rPr>
      </w:pPr>
      <w:r w:rsidRPr="00204021">
        <w:rPr>
          <w:rFonts w:cs="Times New Roman"/>
          <w:szCs w:val="24"/>
        </w:rPr>
        <w:t>The Code applies in relation to the same conduct to which the criminal offence applies, noting that conduct cannot be referred by the FWO to the Commonwealth Director of Public Prosecutions (CD</w:t>
      </w:r>
      <w:r>
        <w:rPr>
          <w:rFonts w:cs="Times New Roman"/>
          <w:szCs w:val="24"/>
        </w:rPr>
        <w:t>P</w:t>
      </w:r>
      <w:r w:rsidRPr="00204021">
        <w:rPr>
          <w:rFonts w:cs="Times New Roman"/>
          <w:szCs w:val="24"/>
        </w:rPr>
        <w:t xml:space="preserve">P) or the Australian Federal Police (AFP) for possible prosecution where the FWO is satisfied that the Code has been complied with. The </w:t>
      </w:r>
      <w:r w:rsidRPr="00204021">
        <w:rPr>
          <w:rFonts w:cs="Times New Roman"/>
          <w:iCs/>
          <w:szCs w:val="24"/>
        </w:rPr>
        <w:t>application</w:t>
      </w:r>
      <w:r w:rsidRPr="00204021">
        <w:rPr>
          <w:rFonts w:cs="Times New Roman"/>
          <w:szCs w:val="24"/>
        </w:rPr>
        <w:t xml:space="preserve"> provision at cl</w:t>
      </w:r>
      <w:r w:rsidR="00FD3019">
        <w:rPr>
          <w:rFonts w:cs="Times New Roman"/>
          <w:szCs w:val="24"/>
        </w:rPr>
        <w:t>ause</w:t>
      </w:r>
      <w:r w:rsidRPr="00204021">
        <w:rPr>
          <w:rFonts w:cs="Times New Roman"/>
          <w:szCs w:val="24"/>
        </w:rPr>
        <w:t xml:space="preserve"> 98 of Schedule 1 to the </w:t>
      </w:r>
      <w:r w:rsidRPr="00204021">
        <w:rPr>
          <w:rFonts w:cs="Times New Roman"/>
          <w:i/>
          <w:iCs/>
          <w:szCs w:val="24"/>
        </w:rPr>
        <w:t xml:space="preserve">Fair Work Act 2009 </w:t>
      </w:r>
      <w:r w:rsidRPr="00204021">
        <w:rPr>
          <w:rFonts w:cs="Times New Roman"/>
          <w:szCs w:val="24"/>
        </w:rPr>
        <w:t xml:space="preserve">(Act) provides that the new criminal offence at </w:t>
      </w:r>
      <w:r w:rsidR="00CF5DFD">
        <w:rPr>
          <w:rFonts w:cs="Times New Roman"/>
          <w:szCs w:val="24"/>
        </w:rPr>
        <w:t>section</w:t>
      </w:r>
      <w:r w:rsidRPr="00204021">
        <w:rPr>
          <w:rFonts w:cs="Times New Roman"/>
          <w:szCs w:val="24"/>
        </w:rPr>
        <w:t> 327A of the Act applies only in relation to conduct that occurs after commencement of the offence, which includes conduct that occurs after commencement that is part of a course of conduct that began before commencement.</w:t>
      </w:r>
    </w:p>
    <w:p w14:paraId="41D21DAC" w14:textId="67227C19" w:rsidR="0057174B" w:rsidRPr="00270375" w:rsidRDefault="0057174B" w:rsidP="003E3BCA">
      <w:pPr>
        <w:keepNext/>
        <w:spacing w:line="240" w:lineRule="auto"/>
        <w:rPr>
          <w:rFonts w:cs="Times New Roman"/>
          <w:iCs/>
          <w:szCs w:val="24"/>
          <w:u w:val="single"/>
        </w:rPr>
      </w:pPr>
      <w:r w:rsidRPr="001D7BAE">
        <w:rPr>
          <w:rFonts w:cs="Times New Roman"/>
          <w:iCs/>
          <w:szCs w:val="24"/>
          <w:u w:val="single"/>
        </w:rPr>
        <w:t>Section 3 – Authority</w:t>
      </w:r>
    </w:p>
    <w:p w14:paraId="25F2536D" w14:textId="40C027B3" w:rsidR="0057174B" w:rsidRPr="00270375" w:rsidRDefault="0057174B" w:rsidP="003E3BCA">
      <w:pPr>
        <w:pStyle w:val="ListParagraph"/>
        <w:numPr>
          <w:ilvl w:val="0"/>
          <w:numId w:val="26"/>
        </w:numPr>
        <w:spacing w:line="240" w:lineRule="auto"/>
        <w:contextualSpacing w:val="0"/>
        <w:rPr>
          <w:rFonts w:cs="Times New Roman"/>
          <w:szCs w:val="24"/>
        </w:rPr>
      </w:pPr>
      <w:r w:rsidRPr="001D7BAE">
        <w:rPr>
          <w:rFonts w:cs="Times New Roman"/>
          <w:szCs w:val="24"/>
        </w:rPr>
        <w:t xml:space="preserve">This section specifies that the </w:t>
      </w:r>
      <w:r>
        <w:rPr>
          <w:rFonts w:cs="Times New Roman"/>
          <w:szCs w:val="24"/>
        </w:rPr>
        <w:t>I</w:t>
      </w:r>
      <w:r w:rsidRPr="001D7BAE">
        <w:rPr>
          <w:rFonts w:cs="Times New Roman"/>
          <w:szCs w:val="24"/>
        </w:rPr>
        <w:t xml:space="preserve">nstrument is made under </w:t>
      </w:r>
      <w:r>
        <w:rPr>
          <w:rFonts w:cs="Times New Roman"/>
          <w:szCs w:val="24"/>
        </w:rPr>
        <w:t>s</w:t>
      </w:r>
      <w:r w:rsidR="008B5776">
        <w:rPr>
          <w:rFonts w:cs="Times New Roman"/>
          <w:szCs w:val="24"/>
        </w:rPr>
        <w:t>ubsection</w:t>
      </w:r>
      <w:r>
        <w:rPr>
          <w:rFonts w:cs="Times New Roman"/>
          <w:szCs w:val="24"/>
        </w:rPr>
        <w:t> </w:t>
      </w:r>
      <w:r w:rsidRPr="001D7BAE">
        <w:rPr>
          <w:rFonts w:cs="Times New Roman"/>
          <w:szCs w:val="24"/>
        </w:rPr>
        <w:t>327B(1) of the Act.</w:t>
      </w:r>
    </w:p>
    <w:p w14:paraId="5C7751A4" w14:textId="0CC8A3A6" w:rsidR="0057174B" w:rsidRPr="001D7BAE" w:rsidRDefault="0057174B" w:rsidP="003E3BCA">
      <w:pPr>
        <w:pStyle w:val="ListParagraph"/>
        <w:numPr>
          <w:ilvl w:val="0"/>
          <w:numId w:val="26"/>
        </w:numPr>
        <w:spacing w:line="240" w:lineRule="auto"/>
        <w:contextualSpacing w:val="0"/>
        <w:rPr>
          <w:rFonts w:cs="Times New Roman"/>
          <w:i/>
          <w:iCs/>
          <w:szCs w:val="24"/>
        </w:rPr>
      </w:pPr>
      <w:r>
        <w:rPr>
          <w:rFonts w:cs="Times New Roman"/>
          <w:szCs w:val="24"/>
        </w:rPr>
        <w:lastRenderedPageBreak/>
        <w:t>Section 327B of the Act will commence on the later of 1 January 2025 or the day after the Minister first declares the Code.</w:t>
      </w:r>
      <w:r w:rsidRPr="001D7BAE">
        <w:rPr>
          <w:rFonts w:cs="Times New Roman"/>
          <w:szCs w:val="24"/>
        </w:rPr>
        <w:t xml:space="preserve"> In these circumstances, the </w:t>
      </w:r>
      <w:r>
        <w:rPr>
          <w:rFonts w:cs="Times New Roman"/>
          <w:szCs w:val="24"/>
        </w:rPr>
        <w:t>I</w:t>
      </w:r>
      <w:r w:rsidRPr="001D7BAE">
        <w:rPr>
          <w:rFonts w:cs="Times New Roman"/>
          <w:szCs w:val="24"/>
        </w:rPr>
        <w:t xml:space="preserve">nstrument </w:t>
      </w:r>
      <w:r>
        <w:rPr>
          <w:rFonts w:cs="Times New Roman"/>
          <w:szCs w:val="24"/>
        </w:rPr>
        <w:t xml:space="preserve">is made in </w:t>
      </w:r>
      <w:r w:rsidRPr="001D7BAE">
        <w:rPr>
          <w:rFonts w:cs="Times New Roman"/>
          <w:szCs w:val="24"/>
        </w:rPr>
        <w:t>reli</w:t>
      </w:r>
      <w:r>
        <w:rPr>
          <w:rFonts w:cs="Times New Roman"/>
          <w:szCs w:val="24"/>
        </w:rPr>
        <w:t>ance</w:t>
      </w:r>
      <w:r w:rsidRPr="001D7BAE">
        <w:rPr>
          <w:rFonts w:cs="Times New Roman"/>
          <w:szCs w:val="24"/>
        </w:rPr>
        <w:t xml:space="preserve"> on </w:t>
      </w:r>
      <w:r>
        <w:rPr>
          <w:rFonts w:cs="Times New Roman"/>
          <w:szCs w:val="24"/>
        </w:rPr>
        <w:t>s</w:t>
      </w:r>
      <w:r w:rsidR="008F1648">
        <w:rPr>
          <w:rFonts w:cs="Times New Roman"/>
          <w:szCs w:val="24"/>
        </w:rPr>
        <w:t>ection</w:t>
      </w:r>
      <w:r>
        <w:rPr>
          <w:rFonts w:cs="Times New Roman"/>
          <w:szCs w:val="24"/>
        </w:rPr>
        <w:t> </w:t>
      </w:r>
      <w:r w:rsidRPr="001D7BAE">
        <w:rPr>
          <w:rFonts w:cs="Times New Roman"/>
          <w:szCs w:val="24"/>
        </w:rPr>
        <w:t>4 of the</w:t>
      </w:r>
      <w:r w:rsidRPr="001D7BAE">
        <w:rPr>
          <w:rFonts w:cs="Times New Roman"/>
          <w:i/>
          <w:iCs/>
          <w:szCs w:val="24"/>
        </w:rPr>
        <w:t xml:space="preserve"> Acts Interpretation Act 1901</w:t>
      </w:r>
      <w:r w:rsidR="00270375">
        <w:rPr>
          <w:rFonts w:cs="Times New Roman"/>
          <w:i/>
          <w:iCs/>
          <w:szCs w:val="24"/>
        </w:rPr>
        <w:t>.</w:t>
      </w:r>
    </w:p>
    <w:p w14:paraId="264DA1D0" w14:textId="7480AA63" w:rsidR="0057174B" w:rsidRPr="00270375" w:rsidRDefault="0057174B" w:rsidP="003E3BCA">
      <w:pPr>
        <w:keepNext/>
        <w:spacing w:line="240" w:lineRule="auto"/>
        <w:rPr>
          <w:rFonts w:cs="Times New Roman"/>
          <w:iCs/>
          <w:szCs w:val="24"/>
          <w:u w:val="single"/>
        </w:rPr>
      </w:pPr>
      <w:r w:rsidRPr="001D7BAE">
        <w:rPr>
          <w:rFonts w:cs="Times New Roman"/>
          <w:iCs/>
          <w:szCs w:val="24"/>
          <w:u w:val="single"/>
        </w:rPr>
        <w:t>Section 4 – Definitions</w:t>
      </w:r>
    </w:p>
    <w:p w14:paraId="7F531884" w14:textId="7FA5A80D" w:rsidR="0057174B" w:rsidRPr="00270375" w:rsidRDefault="0057174B" w:rsidP="003E3BCA">
      <w:pPr>
        <w:pStyle w:val="ListParagraph"/>
        <w:numPr>
          <w:ilvl w:val="0"/>
          <w:numId w:val="26"/>
        </w:numPr>
        <w:spacing w:line="240" w:lineRule="auto"/>
        <w:contextualSpacing w:val="0"/>
        <w:rPr>
          <w:rFonts w:cs="Times New Roman"/>
          <w:szCs w:val="24"/>
        </w:rPr>
      </w:pPr>
      <w:r w:rsidRPr="001D7BAE">
        <w:rPr>
          <w:rFonts w:cs="Times New Roman"/>
          <w:szCs w:val="24"/>
        </w:rPr>
        <w:t>This section provides</w:t>
      </w:r>
      <w:r>
        <w:rPr>
          <w:rFonts w:cs="Times New Roman"/>
          <w:szCs w:val="24"/>
        </w:rPr>
        <w:t xml:space="preserve"> the following</w:t>
      </w:r>
      <w:r w:rsidRPr="001D7BAE">
        <w:rPr>
          <w:rFonts w:cs="Times New Roman"/>
          <w:szCs w:val="24"/>
        </w:rPr>
        <w:t xml:space="preserve"> </w:t>
      </w:r>
      <w:r>
        <w:rPr>
          <w:rFonts w:cs="Times New Roman"/>
          <w:szCs w:val="24"/>
        </w:rPr>
        <w:t xml:space="preserve">three specific </w:t>
      </w:r>
      <w:r w:rsidRPr="001D7BAE">
        <w:rPr>
          <w:rFonts w:cs="Times New Roman"/>
          <w:szCs w:val="24"/>
        </w:rPr>
        <w:t xml:space="preserve">definitions for the </w:t>
      </w:r>
      <w:r>
        <w:rPr>
          <w:rFonts w:cs="Times New Roman"/>
          <w:szCs w:val="24"/>
        </w:rPr>
        <w:t>I</w:t>
      </w:r>
      <w:r w:rsidRPr="001D7BAE">
        <w:rPr>
          <w:rFonts w:cs="Times New Roman"/>
          <w:szCs w:val="24"/>
        </w:rPr>
        <w:t>nstrument.</w:t>
      </w:r>
    </w:p>
    <w:p w14:paraId="0CB56F73" w14:textId="5512AFE1" w:rsidR="0057174B" w:rsidRPr="00270375" w:rsidRDefault="0057174B" w:rsidP="003E3BCA">
      <w:pPr>
        <w:pStyle w:val="ListParagraph"/>
        <w:numPr>
          <w:ilvl w:val="0"/>
          <w:numId w:val="42"/>
        </w:numPr>
        <w:spacing w:line="240" w:lineRule="auto"/>
        <w:contextualSpacing w:val="0"/>
        <w:rPr>
          <w:rFonts w:cs="Times New Roman"/>
          <w:szCs w:val="24"/>
        </w:rPr>
      </w:pPr>
      <w:r>
        <w:rPr>
          <w:rFonts w:cs="Times New Roman"/>
          <w:szCs w:val="24"/>
        </w:rPr>
        <w:t xml:space="preserve">The first new definition provides that ‘Act’ means the </w:t>
      </w:r>
      <w:r>
        <w:rPr>
          <w:rFonts w:cs="Times New Roman"/>
          <w:i/>
          <w:iCs/>
          <w:szCs w:val="24"/>
        </w:rPr>
        <w:t>Fair Work Act 2009</w:t>
      </w:r>
      <w:r>
        <w:rPr>
          <w:rFonts w:cs="Times New Roman"/>
          <w:szCs w:val="24"/>
        </w:rPr>
        <w:t>.</w:t>
      </w:r>
    </w:p>
    <w:p w14:paraId="284A0195" w14:textId="7B0DB981" w:rsidR="0057174B" w:rsidRPr="00270375" w:rsidRDefault="0057174B" w:rsidP="003E3BCA">
      <w:pPr>
        <w:pStyle w:val="ListParagraph"/>
        <w:numPr>
          <w:ilvl w:val="0"/>
          <w:numId w:val="42"/>
        </w:numPr>
        <w:spacing w:line="240" w:lineRule="auto"/>
        <w:contextualSpacing w:val="0"/>
        <w:rPr>
          <w:rFonts w:cs="Times New Roman"/>
          <w:iCs/>
          <w:szCs w:val="24"/>
        </w:rPr>
      </w:pPr>
      <w:r>
        <w:rPr>
          <w:rFonts w:cs="Times New Roman"/>
          <w:iCs/>
          <w:szCs w:val="24"/>
        </w:rPr>
        <w:t xml:space="preserve">A definition of </w:t>
      </w:r>
      <w:r w:rsidRPr="00BA453E">
        <w:rPr>
          <w:rFonts w:cs="Times New Roman"/>
          <w:iCs/>
          <w:szCs w:val="24"/>
        </w:rPr>
        <w:t>‘applicable amount’</w:t>
      </w:r>
      <w:r>
        <w:rPr>
          <w:rFonts w:cs="Times New Roman"/>
          <w:iCs/>
          <w:szCs w:val="24"/>
        </w:rPr>
        <w:t xml:space="preserve"> sets out that this term means an amount that an employer is required to pay as mentioned in </w:t>
      </w:r>
      <w:r w:rsidR="008B5776">
        <w:rPr>
          <w:rFonts w:cs="Times New Roman"/>
          <w:iCs/>
          <w:szCs w:val="24"/>
        </w:rPr>
        <w:t>paragraph</w:t>
      </w:r>
      <w:r>
        <w:rPr>
          <w:rFonts w:cs="Times New Roman"/>
          <w:iCs/>
          <w:szCs w:val="24"/>
        </w:rPr>
        <w:t> 327A(1)(a) of the Act and is not covered by s</w:t>
      </w:r>
      <w:r w:rsidR="00CF5DFD">
        <w:rPr>
          <w:rFonts w:cs="Times New Roman"/>
          <w:iCs/>
          <w:szCs w:val="24"/>
        </w:rPr>
        <w:t>ubsection</w:t>
      </w:r>
      <w:r>
        <w:rPr>
          <w:rFonts w:cs="Times New Roman"/>
          <w:iCs/>
          <w:szCs w:val="24"/>
        </w:rPr>
        <w:t> 327A(2) of the Act. Broadly, this refers to amounts that may be subject to the new criminal offence in s</w:t>
      </w:r>
      <w:r w:rsidR="00CF5DFD">
        <w:rPr>
          <w:rFonts w:cs="Times New Roman"/>
          <w:iCs/>
          <w:szCs w:val="24"/>
        </w:rPr>
        <w:t>ection</w:t>
      </w:r>
      <w:r>
        <w:rPr>
          <w:rFonts w:cs="Times New Roman"/>
          <w:iCs/>
          <w:szCs w:val="24"/>
        </w:rPr>
        <w:t> 327A of the Act. This ensures that the terms of the Code refer to the same types of amounts as the new criminal offence to which the Code relates.</w:t>
      </w:r>
    </w:p>
    <w:p w14:paraId="338D7D1F" w14:textId="3332C884" w:rsidR="0057174B" w:rsidRPr="00270375" w:rsidRDefault="0057174B" w:rsidP="003E3BCA">
      <w:pPr>
        <w:pStyle w:val="ListParagraph"/>
        <w:numPr>
          <w:ilvl w:val="0"/>
          <w:numId w:val="42"/>
        </w:numPr>
        <w:spacing w:line="240" w:lineRule="auto"/>
        <w:contextualSpacing w:val="0"/>
        <w:rPr>
          <w:rFonts w:cs="Times New Roman"/>
          <w:iCs/>
          <w:szCs w:val="24"/>
        </w:rPr>
      </w:pPr>
      <w:r>
        <w:rPr>
          <w:rFonts w:cs="Times New Roman"/>
          <w:iCs/>
          <w:szCs w:val="24"/>
        </w:rPr>
        <w:t>The final definition provides that ‘code’ means the Voluntary Small Business Wage Compliance Code that is provided for in Part 2 of the Instrument.</w:t>
      </w:r>
    </w:p>
    <w:p w14:paraId="387E4375" w14:textId="589282CC" w:rsidR="0057174B" w:rsidRPr="001D7BAE" w:rsidRDefault="0057174B" w:rsidP="003E3BCA">
      <w:pPr>
        <w:keepNext/>
        <w:spacing w:line="240" w:lineRule="auto"/>
        <w:rPr>
          <w:rFonts w:cs="Times New Roman"/>
          <w:iCs/>
          <w:szCs w:val="24"/>
          <w:u w:val="single"/>
        </w:rPr>
      </w:pPr>
      <w:r w:rsidRPr="001D7BAE">
        <w:rPr>
          <w:rFonts w:cs="Times New Roman"/>
          <w:iCs/>
          <w:szCs w:val="24"/>
          <w:u w:val="single"/>
        </w:rPr>
        <w:t>Section 5 – Simplified outline</w:t>
      </w:r>
    </w:p>
    <w:p w14:paraId="08490B22" w14:textId="1FD82192" w:rsidR="0057174B" w:rsidRPr="00270375"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 xml:space="preserve">This section </w:t>
      </w:r>
      <w:r>
        <w:rPr>
          <w:rFonts w:cs="Times New Roman"/>
          <w:iCs/>
          <w:szCs w:val="24"/>
        </w:rPr>
        <w:t>provides for the simplified outline, which summarises the specific context, effect and role of the Code, as well as providing an example of a matter that may be relevant to assessing whether a failure to pay an applicable amount was intentional</w:t>
      </w:r>
      <w:r w:rsidRPr="001D7BAE">
        <w:rPr>
          <w:rFonts w:cs="Times New Roman"/>
          <w:iCs/>
          <w:szCs w:val="24"/>
        </w:rPr>
        <w:t>.</w:t>
      </w:r>
    </w:p>
    <w:p w14:paraId="3AB37C5E" w14:textId="3A4EC6E6" w:rsidR="0057174B" w:rsidRPr="00270375"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 xml:space="preserve">The simplified outline has been included to assist readers to understand the substantive provisions in the </w:t>
      </w:r>
      <w:r>
        <w:rPr>
          <w:rFonts w:cs="Times New Roman"/>
          <w:iCs/>
          <w:szCs w:val="24"/>
        </w:rPr>
        <w:t>I</w:t>
      </w:r>
      <w:r w:rsidRPr="001D7BAE">
        <w:rPr>
          <w:rFonts w:cs="Times New Roman"/>
          <w:iCs/>
          <w:szCs w:val="24"/>
        </w:rPr>
        <w:t xml:space="preserve">nstrument. The simplified outline is not intended to be comprehensive, and readers should rely on the substantive provisions in the </w:t>
      </w:r>
      <w:r>
        <w:rPr>
          <w:rFonts w:cs="Times New Roman"/>
          <w:iCs/>
          <w:szCs w:val="24"/>
        </w:rPr>
        <w:t>I</w:t>
      </w:r>
      <w:r w:rsidRPr="001D7BAE">
        <w:rPr>
          <w:rFonts w:cs="Times New Roman"/>
          <w:iCs/>
          <w:szCs w:val="24"/>
        </w:rPr>
        <w:t>nstrument.</w:t>
      </w:r>
    </w:p>
    <w:p w14:paraId="0DDA4E05" w14:textId="418CA60C" w:rsidR="0057174B" w:rsidRPr="00270375"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The simplified outline notes that if a small business employer fails to pay an applicable amount (such as an amount payable under the Act or a fair work instrument) to, on behalf of, or for the benefit of, an employee, a range of civil and criminal enforcement actions may be taken. Fair work instrument is defined in s</w:t>
      </w:r>
      <w:r w:rsidR="008B5776">
        <w:rPr>
          <w:rFonts w:cs="Times New Roman"/>
          <w:iCs/>
          <w:szCs w:val="24"/>
        </w:rPr>
        <w:t>ection</w:t>
      </w:r>
      <w:r>
        <w:rPr>
          <w:rFonts w:cs="Times New Roman"/>
          <w:iCs/>
          <w:szCs w:val="24"/>
        </w:rPr>
        <w:t xml:space="preserve"> 12 of the Act, and means a modern award, an enterprise agreement, a workplace determination or a Fair Work Commission (FWC) order. To assist readers, it also clarifies that a small business employer is, broadly, an employer that is covered by the Act and that employs fewer than 15 employees (as defined in s</w:t>
      </w:r>
      <w:r w:rsidR="00CF5DFD">
        <w:rPr>
          <w:rFonts w:cs="Times New Roman"/>
          <w:iCs/>
          <w:szCs w:val="24"/>
        </w:rPr>
        <w:t>ection</w:t>
      </w:r>
      <w:r>
        <w:rPr>
          <w:rFonts w:cs="Times New Roman"/>
          <w:iCs/>
          <w:szCs w:val="24"/>
        </w:rPr>
        <w:t> 23 of the Act).</w:t>
      </w:r>
    </w:p>
    <w:p w14:paraId="2E76F7FC" w14:textId="5CD01A89" w:rsidR="0057174B" w:rsidRPr="00270375"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Civil action can include accepting an enforceable undertaking, giving a compliance notice or applying for an order for a civil penalty. Notes 1 and 2 to the simplified outline assist by directing the reader to the relevant provisions of the Act that provide more information about these civil actions.</w:t>
      </w:r>
    </w:p>
    <w:p w14:paraId="17536DDE" w14:textId="171930B2" w:rsidR="0057174B" w:rsidRPr="00270375" w:rsidRDefault="0057174B" w:rsidP="003E3BCA">
      <w:pPr>
        <w:pStyle w:val="ListParagraph"/>
        <w:numPr>
          <w:ilvl w:val="0"/>
          <w:numId w:val="26"/>
        </w:numPr>
        <w:spacing w:line="240" w:lineRule="auto"/>
        <w:ind w:hanging="357"/>
        <w:contextualSpacing w:val="0"/>
        <w:rPr>
          <w:rFonts w:cs="Times New Roman"/>
          <w:iCs/>
          <w:szCs w:val="24"/>
        </w:rPr>
      </w:pPr>
      <w:r>
        <w:rPr>
          <w:rFonts w:cs="Times New Roman"/>
          <w:iCs/>
          <w:szCs w:val="24"/>
        </w:rPr>
        <w:t>To provide context to the operation of the Code, the simplified outline broadly explains the operation of the new criminal offence in the Act. A small business employer may commit a criminal offence against s</w:t>
      </w:r>
      <w:r w:rsidR="008B5776">
        <w:rPr>
          <w:rFonts w:cs="Times New Roman"/>
          <w:iCs/>
          <w:szCs w:val="24"/>
        </w:rPr>
        <w:t>ubsection</w:t>
      </w:r>
      <w:r>
        <w:rPr>
          <w:rFonts w:cs="Times New Roman"/>
          <w:iCs/>
          <w:szCs w:val="24"/>
        </w:rPr>
        <w:t> 327A(1) of the Act if:</w:t>
      </w:r>
    </w:p>
    <w:p w14:paraId="076ED73C" w14:textId="6FEA1082" w:rsidR="0057174B" w:rsidRPr="00270375" w:rsidRDefault="0057174B" w:rsidP="003E3BCA">
      <w:pPr>
        <w:pStyle w:val="ListParagraph"/>
        <w:numPr>
          <w:ilvl w:val="1"/>
          <w:numId w:val="44"/>
        </w:numPr>
        <w:spacing w:line="240" w:lineRule="auto"/>
        <w:contextualSpacing w:val="0"/>
        <w:rPr>
          <w:rFonts w:cs="Times New Roman"/>
          <w:iCs/>
          <w:szCs w:val="24"/>
        </w:rPr>
      </w:pPr>
      <w:r>
        <w:rPr>
          <w:rFonts w:cs="Times New Roman"/>
          <w:iCs/>
          <w:szCs w:val="24"/>
        </w:rPr>
        <w:t>the employer is required to pay an applicable amount (as defined in s</w:t>
      </w:r>
      <w:r w:rsidR="008F1648">
        <w:rPr>
          <w:rFonts w:cs="Times New Roman"/>
          <w:iCs/>
          <w:szCs w:val="24"/>
        </w:rPr>
        <w:t>ection</w:t>
      </w:r>
      <w:r>
        <w:rPr>
          <w:rFonts w:cs="Times New Roman"/>
          <w:iCs/>
          <w:szCs w:val="24"/>
        </w:rPr>
        <w:t> 4 above) to, on behalf of, or for the benefit of, an employee; and</w:t>
      </w:r>
    </w:p>
    <w:p w14:paraId="3C797CB1" w14:textId="7EFE9FF3" w:rsidR="0057174B" w:rsidRPr="00270375" w:rsidRDefault="0057174B" w:rsidP="003E3BCA">
      <w:pPr>
        <w:pStyle w:val="ListParagraph"/>
        <w:numPr>
          <w:ilvl w:val="1"/>
          <w:numId w:val="44"/>
        </w:numPr>
        <w:spacing w:line="240" w:lineRule="auto"/>
        <w:contextualSpacing w:val="0"/>
        <w:rPr>
          <w:rFonts w:cs="Times New Roman"/>
          <w:iCs/>
          <w:szCs w:val="24"/>
        </w:rPr>
      </w:pPr>
      <w:r>
        <w:rPr>
          <w:rFonts w:cs="Times New Roman"/>
          <w:iCs/>
          <w:szCs w:val="24"/>
        </w:rPr>
        <w:t>the employer intentionally engages in conduct; and</w:t>
      </w:r>
    </w:p>
    <w:p w14:paraId="7E3E4D63" w14:textId="4BCAE330" w:rsidR="0057174B" w:rsidRPr="00270375" w:rsidRDefault="0057174B" w:rsidP="003E3BCA">
      <w:pPr>
        <w:pStyle w:val="ListParagraph"/>
        <w:numPr>
          <w:ilvl w:val="1"/>
          <w:numId w:val="44"/>
        </w:numPr>
        <w:spacing w:line="240" w:lineRule="auto"/>
        <w:contextualSpacing w:val="0"/>
        <w:rPr>
          <w:rFonts w:cs="Times New Roman"/>
          <w:iCs/>
          <w:szCs w:val="24"/>
        </w:rPr>
      </w:pPr>
      <w:r>
        <w:rPr>
          <w:rFonts w:cs="Times New Roman"/>
          <w:iCs/>
          <w:szCs w:val="24"/>
        </w:rPr>
        <w:lastRenderedPageBreak/>
        <w:t>the conduct results, as intended by the employer, in a failure to pay the applicable amount in full on or before the day it is due for payment.</w:t>
      </w:r>
    </w:p>
    <w:p w14:paraId="2763EE9C" w14:textId="21A61E0D"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 xml:space="preserve">If the FWO is satisfied that a small business employer </w:t>
      </w:r>
      <w:r w:rsidRPr="006E1A4A">
        <w:rPr>
          <w:rFonts w:cs="Times New Roman"/>
          <w:iCs/>
          <w:szCs w:val="24"/>
        </w:rPr>
        <w:t xml:space="preserve">complied with the </w:t>
      </w:r>
      <w:r>
        <w:rPr>
          <w:rFonts w:cs="Times New Roman"/>
          <w:iCs/>
          <w:szCs w:val="24"/>
        </w:rPr>
        <w:t>C</w:t>
      </w:r>
      <w:r w:rsidRPr="006E1A4A">
        <w:rPr>
          <w:rFonts w:cs="Times New Roman"/>
          <w:iCs/>
          <w:szCs w:val="24"/>
        </w:rPr>
        <w:t xml:space="preserve">ode in relation to </w:t>
      </w:r>
      <w:r>
        <w:rPr>
          <w:rFonts w:cs="Times New Roman"/>
          <w:iCs/>
          <w:szCs w:val="24"/>
        </w:rPr>
        <w:t>a</w:t>
      </w:r>
      <w:r w:rsidRPr="006E1A4A">
        <w:rPr>
          <w:rFonts w:cs="Times New Roman"/>
          <w:iCs/>
          <w:szCs w:val="24"/>
        </w:rPr>
        <w:t xml:space="preserve"> failure to pay </w:t>
      </w:r>
      <w:r>
        <w:rPr>
          <w:rFonts w:cs="Times New Roman"/>
          <w:iCs/>
          <w:szCs w:val="24"/>
        </w:rPr>
        <w:t>an</w:t>
      </w:r>
      <w:r w:rsidRPr="006E1A4A">
        <w:rPr>
          <w:rFonts w:cs="Times New Roman"/>
          <w:iCs/>
          <w:szCs w:val="24"/>
        </w:rPr>
        <w:t xml:space="preserve"> applicable amount, the </w:t>
      </w:r>
      <w:r>
        <w:rPr>
          <w:rFonts w:cs="Times New Roman"/>
          <w:iCs/>
          <w:szCs w:val="24"/>
        </w:rPr>
        <w:t>FWO</w:t>
      </w:r>
      <w:r w:rsidRPr="006E1A4A">
        <w:rPr>
          <w:rFonts w:cs="Times New Roman"/>
          <w:iCs/>
          <w:szCs w:val="24"/>
        </w:rPr>
        <w:t xml:space="preserve"> must not refer any conduct that resulted in the failure to the </w:t>
      </w:r>
      <w:r>
        <w:rPr>
          <w:rFonts w:cs="Times New Roman"/>
          <w:iCs/>
          <w:szCs w:val="24"/>
        </w:rPr>
        <w:t>CDPP</w:t>
      </w:r>
      <w:r w:rsidRPr="006E1A4A">
        <w:rPr>
          <w:rFonts w:cs="Times New Roman"/>
          <w:iCs/>
          <w:szCs w:val="24"/>
        </w:rPr>
        <w:t xml:space="preserve"> or the </w:t>
      </w:r>
      <w:r>
        <w:rPr>
          <w:rFonts w:cs="Times New Roman"/>
          <w:iCs/>
          <w:szCs w:val="24"/>
        </w:rPr>
        <w:t>AFP</w:t>
      </w:r>
      <w:r w:rsidRPr="006E1A4A">
        <w:rPr>
          <w:rFonts w:cs="Times New Roman"/>
          <w:iCs/>
          <w:szCs w:val="24"/>
        </w:rPr>
        <w:t xml:space="preserve"> for action in relation to a possible offence against </w:t>
      </w:r>
      <w:r>
        <w:rPr>
          <w:rFonts w:cs="Times New Roman"/>
          <w:iCs/>
          <w:szCs w:val="24"/>
        </w:rPr>
        <w:t>s</w:t>
      </w:r>
      <w:r w:rsidR="008B5776">
        <w:rPr>
          <w:rFonts w:cs="Times New Roman"/>
          <w:iCs/>
          <w:szCs w:val="24"/>
        </w:rPr>
        <w:t>ubsection</w:t>
      </w:r>
      <w:r>
        <w:rPr>
          <w:rFonts w:cs="Times New Roman"/>
          <w:iCs/>
          <w:szCs w:val="24"/>
        </w:rPr>
        <w:t> 327A(1) of the Act.</w:t>
      </w:r>
      <w:r w:rsidR="000C3572">
        <w:rPr>
          <w:rFonts w:cs="Times New Roman"/>
          <w:iCs/>
          <w:szCs w:val="24"/>
        </w:rPr>
        <w:t xml:space="preserve"> </w:t>
      </w:r>
      <w:r>
        <w:rPr>
          <w:rFonts w:cs="Times New Roman"/>
          <w:iCs/>
          <w:szCs w:val="24"/>
        </w:rPr>
        <w:t>In addition, the FWO must not enter into a cooperation agreement with the small business employer that covers the conduct. Note 3 to the simplified outline assists by directing the reader to the relevant provisions of the Act that provide more information about cooperation agreements.</w:t>
      </w:r>
    </w:p>
    <w:p w14:paraId="1C7C1580" w14:textId="7CDB9D94"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The simplified outline reminds readers that even where the FWO is satisfied that a small business employer has complied with the Code, civil action may still be taken in relation to the conduct by the FWO or others.</w:t>
      </w:r>
    </w:p>
    <w:p w14:paraId="55E0D991" w14:textId="5F7F3C93" w:rsidR="0057174B" w:rsidRPr="003E3BCA" w:rsidRDefault="0057174B" w:rsidP="003E3BCA">
      <w:pPr>
        <w:pStyle w:val="ListParagraph"/>
        <w:numPr>
          <w:ilvl w:val="0"/>
          <w:numId w:val="26"/>
        </w:numPr>
        <w:spacing w:line="240" w:lineRule="auto"/>
        <w:contextualSpacing w:val="0"/>
        <w:rPr>
          <w:rFonts w:cs="Times New Roman"/>
          <w:iCs/>
          <w:szCs w:val="24"/>
        </w:rPr>
      </w:pPr>
      <w:r w:rsidRPr="00032697">
        <w:rPr>
          <w:rFonts w:cs="Times New Roman"/>
          <w:iCs/>
          <w:szCs w:val="24"/>
        </w:rPr>
        <w:t xml:space="preserve">A small business employer will have complied with the </w:t>
      </w:r>
      <w:r>
        <w:rPr>
          <w:rFonts w:cs="Times New Roman"/>
          <w:iCs/>
          <w:szCs w:val="24"/>
        </w:rPr>
        <w:t>C</w:t>
      </w:r>
      <w:r w:rsidRPr="00032697">
        <w:rPr>
          <w:rFonts w:cs="Times New Roman"/>
          <w:iCs/>
          <w:szCs w:val="24"/>
        </w:rPr>
        <w:t xml:space="preserve">ode if the failure to pay the applicable amount was not intentional, having regard to relevant matters such as those set out in the </w:t>
      </w:r>
      <w:r>
        <w:rPr>
          <w:rFonts w:cs="Times New Roman"/>
          <w:iCs/>
          <w:szCs w:val="24"/>
        </w:rPr>
        <w:t>C</w:t>
      </w:r>
      <w:r w:rsidRPr="00032697">
        <w:rPr>
          <w:rFonts w:cs="Times New Roman"/>
          <w:iCs/>
          <w:szCs w:val="24"/>
        </w:rPr>
        <w:t>ode</w:t>
      </w:r>
      <w:r>
        <w:rPr>
          <w:rFonts w:cs="Times New Roman"/>
          <w:iCs/>
          <w:szCs w:val="24"/>
        </w:rPr>
        <w:t xml:space="preserve">. The simplified outline includes one example of a matter that may be relevant to this assessment, being whether </w:t>
      </w:r>
      <w:r w:rsidRPr="00824161">
        <w:rPr>
          <w:rFonts w:cs="Times New Roman"/>
          <w:iCs/>
          <w:szCs w:val="24"/>
        </w:rPr>
        <w:t xml:space="preserve">the small business employer sought information or advice from reliable sources such as guidance materials for small business employers published by a relevant industrial association of employers or employees, another relevant professional body, or the </w:t>
      </w:r>
      <w:r>
        <w:rPr>
          <w:rFonts w:cs="Times New Roman"/>
          <w:iCs/>
          <w:szCs w:val="24"/>
        </w:rPr>
        <w:t>FWO.</w:t>
      </w:r>
    </w:p>
    <w:p w14:paraId="70B7B879" w14:textId="2733B5C6" w:rsidR="0057174B" w:rsidRPr="001D7BAE" w:rsidRDefault="0057174B" w:rsidP="003E3BCA">
      <w:pPr>
        <w:keepNext/>
        <w:spacing w:line="240" w:lineRule="auto"/>
        <w:rPr>
          <w:rFonts w:cs="Times New Roman"/>
          <w:b/>
          <w:iCs/>
          <w:szCs w:val="24"/>
          <w:u w:val="single"/>
        </w:rPr>
      </w:pPr>
      <w:r w:rsidRPr="001D7BAE">
        <w:rPr>
          <w:rFonts w:cs="Times New Roman"/>
          <w:b/>
          <w:iCs/>
          <w:szCs w:val="24"/>
          <w:u w:val="single"/>
        </w:rPr>
        <w:t>Part 2—Voluntary Small Business Wage Compliance Code</w:t>
      </w:r>
    </w:p>
    <w:p w14:paraId="7B7DD6FE" w14:textId="72894CC1" w:rsidR="0057174B" w:rsidRPr="001D7BAE" w:rsidRDefault="0057174B" w:rsidP="003E3BCA">
      <w:pPr>
        <w:keepNext/>
        <w:spacing w:line="240" w:lineRule="auto"/>
        <w:rPr>
          <w:rFonts w:cs="Times New Roman"/>
          <w:iCs/>
          <w:szCs w:val="24"/>
          <w:u w:val="single"/>
        </w:rPr>
      </w:pPr>
      <w:r w:rsidRPr="001D7BAE">
        <w:rPr>
          <w:rFonts w:cs="Times New Roman"/>
          <w:iCs/>
          <w:szCs w:val="24"/>
          <w:u w:val="single"/>
        </w:rPr>
        <w:t xml:space="preserve">Section 6 – Failure to pay </w:t>
      </w:r>
      <w:r>
        <w:rPr>
          <w:rFonts w:cs="Times New Roman"/>
          <w:iCs/>
          <w:szCs w:val="24"/>
          <w:u w:val="single"/>
        </w:rPr>
        <w:t xml:space="preserve">an applicable amount </w:t>
      </w:r>
      <w:r w:rsidRPr="001D7BAE">
        <w:rPr>
          <w:rFonts w:cs="Times New Roman"/>
          <w:iCs/>
          <w:szCs w:val="24"/>
          <w:u w:val="single"/>
        </w:rPr>
        <w:t>must not be intentional</w:t>
      </w:r>
    </w:p>
    <w:p w14:paraId="1544ADC3" w14:textId="31EAE845" w:rsidR="0057174B" w:rsidRPr="003E3BCA"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Subsection 6(1)</w:t>
      </w:r>
      <w:r>
        <w:rPr>
          <w:rFonts w:cs="Times New Roman"/>
          <w:iCs/>
          <w:szCs w:val="24"/>
        </w:rPr>
        <w:t xml:space="preserve"> sets out the substantive conduct rule for the Code which, if the FWO is satisfied a small business employer has complied with, will mean that the small business employer will </w:t>
      </w:r>
      <w:r w:rsidR="000C3572">
        <w:rPr>
          <w:rFonts w:cs="Times New Roman"/>
          <w:iCs/>
          <w:szCs w:val="24"/>
        </w:rPr>
        <w:t>not be referred for prosecution</w:t>
      </w:r>
      <w:r w:rsidR="00DD1A52">
        <w:rPr>
          <w:rFonts w:cs="Times New Roman"/>
          <w:iCs/>
          <w:szCs w:val="24"/>
        </w:rPr>
        <w:t xml:space="preserve"> by the FWO</w:t>
      </w:r>
      <w:r>
        <w:rPr>
          <w:rFonts w:cs="Times New Roman"/>
          <w:iCs/>
          <w:szCs w:val="24"/>
        </w:rPr>
        <w:t>. The conduct rule provides that a failure by a small business employer to pay an applicable amount to, on behalf of, or for the benefit of, an employee must not be intentional. A note to this subsection clarifies</w:t>
      </w:r>
      <w:r w:rsidRPr="001D7BAE">
        <w:rPr>
          <w:rFonts w:cs="Times New Roman"/>
          <w:iCs/>
          <w:szCs w:val="24"/>
        </w:rPr>
        <w:t xml:space="preserve"> that</w:t>
      </w:r>
      <w:r>
        <w:rPr>
          <w:rFonts w:cs="Times New Roman"/>
          <w:iCs/>
          <w:szCs w:val="24"/>
        </w:rPr>
        <w:t xml:space="preserve"> this means</w:t>
      </w:r>
      <w:r w:rsidRPr="001D7BAE">
        <w:rPr>
          <w:rFonts w:cs="Times New Roman"/>
          <w:iCs/>
          <w:szCs w:val="24"/>
        </w:rPr>
        <w:t xml:space="preserve"> a small business employer will have complied with the Code if the failure to pay was not intentional</w:t>
      </w:r>
      <w:r>
        <w:rPr>
          <w:rFonts w:cs="Times New Roman"/>
          <w:iCs/>
          <w:szCs w:val="24"/>
        </w:rPr>
        <w:t>, having regard to</w:t>
      </w:r>
      <w:r w:rsidRPr="001D7BAE">
        <w:rPr>
          <w:rFonts w:cs="Times New Roman"/>
          <w:iCs/>
          <w:szCs w:val="24"/>
        </w:rPr>
        <w:t xml:space="preserve"> relevant matters such as those set out in </w:t>
      </w:r>
      <w:r>
        <w:rPr>
          <w:rFonts w:cs="Times New Roman"/>
          <w:iCs/>
          <w:szCs w:val="24"/>
        </w:rPr>
        <w:t>s</w:t>
      </w:r>
      <w:r w:rsidR="008F1648">
        <w:rPr>
          <w:rFonts w:cs="Times New Roman"/>
          <w:iCs/>
          <w:szCs w:val="24"/>
        </w:rPr>
        <w:t>ection</w:t>
      </w:r>
      <w:r>
        <w:rPr>
          <w:rFonts w:cs="Times New Roman"/>
          <w:iCs/>
          <w:szCs w:val="24"/>
        </w:rPr>
        <w:t> </w:t>
      </w:r>
      <w:r w:rsidRPr="001D7BAE">
        <w:rPr>
          <w:rFonts w:cs="Times New Roman"/>
          <w:iCs/>
          <w:szCs w:val="24"/>
        </w:rPr>
        <w:t>6.</w:t>
      </w:r>
    </w:p>
    <w:p w14:paraId="2BB8A955" w14:textId="17BDF3A6" w:rsidR="0057174B" w:rsidRPr="003E3BCA"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Subsection 6(2) provides that</w:t>
      </w:r>
      <w:r>
        <w:rPr>
          <w:rFonts w:cs="Times New Roman"/>
          <w:iCs/>
          <w:szCs w:val="24"/>
        </w:rPr>
        <w:t>, without limiting the matters to be considered in assessing whether the failure to pay an applicable amount was intentional for the purposes of the Code,</w:t>
      </w:r>
      <w:r w:rsidRPr="001D7BAE">
        <w:rPr>
          <w:rFonts w:cs="Times New Roman"/>
          <w:iCs/>
          <w:szCs w:val="24"/>
        </w:rPr>
        <w:t xml:space="preserve"> </w:t>
      </w:r>
      <w:r>
        <w:rPr>
          <w:rFonts w:cs="Times New Roman"/>
          <w:iCs/>
          <w:szCs w:val="24"/>
        </w:rPr>
        <w:t>s</w:t>
      </w:r>
      <w:r w:rsidR="006B42F0">
        <w:rPr>
          <w:rFonts w:cs="Times New Roman"/>
          <w:iCs/>
          <w:szCs w:val="24"/>
        </w:rPr>
        <w:t>ubsections</w:t>
      </w:r>
      <w:r>
        <w:rPr>
          <w:rFonts w:cs="Times New Roman"/>
          <w:iCs/>
          <w:szCs w:val="24"/>
        </w:rPr>
        <w:t> </w:t>
      </w:r>
      <w:r w:rsidRPr="001D7BAE">
        <w:rPr>
          <w:rFonts w:cs="Times New Roman"/>
          <w:iCs/>
          <w:szCs w:val="24"/>
        </w:rPr>
        <w:t xml:space="preserve">(3) and (4) </w:t>
      </w:r>
      <w:r>
        <w:rPr>
          <w:rFonts w:cs="Times New Roman"/>
          <w:iCs/>
          <w:szCs w:val="24"/>
        </w:rPr>
        <w:t>set out</w:t>
      </w:r>
      <w:r w:rsidRPr="001D7BAE">
        <w:rPr>
          <w:rFonts w:cs="Times New Roman"/>
          <w:iCs/>
          <w:szCs w:val="24"/>
        </w:rPr>
        <w:t xml:space="preserve"> matters that may be relevant to</w:t>
      </w:r>
      <w:r>
        <w:rPr>
          <w:rFonts w:cs="Times New Roman"/>
          <w:iCs/>
          <w:szCs w:val="24"/>
        </w:rPr>
        <w:t xml:space="preserve"> that</w:t>
      </w:r>
      <w:r w:rsidRPr="001D7BAE">
        <w:rPr>
          <w:rFonts w:cs="Times New Roman"/>
          <w:iCs/>
          <w:szCs w:val="24"/>
        </w:rPr>
        <w:t xml:space="preserve"> assess</w:t>
      </w:r>
      <w:r>
        <w:rPr>
          <w:rFonts w:cs="Times New Roman"/>
          <w:iCs/>
          <w:szCs w:val="24"/>
        </w:rPr>
        <w:t>ment</w:t>
      </w:r>
      <w:r w:rsidRPr="001D7BAE">
        <w:rPr>
          <w:rFonts w:cs="Times New Roman"/>
          <w:iCs/>
          <w:szCs w:val="24"/>
        </w:rPr>
        <w:t>. Th</w:t>
      </w:r>
      <w:r>
        <w:rPr>
          <w:rFonts w:cs="Times New Roman"/>
          <w:iCs/>
          <w:szCs w:val="24"/>
        </w:rPr>
        <w:t>at is, th</w:t>
      </w:r>
      <w:r w:rsidRPr="001D7BAE">
        <w:rPr>
          <w:rFonts w:cs="Times New Roman"/>
          <w:iCs/>
          <w:szCs w:val="24"/>
        </w:rPr>
        <w:t xml:space="preserve">e Code does not </w:t>
      </w:r>
      <w:r>
        <w:rPr>
          <w:rFonts w:cs="Times New Roman"/>
          <w:iCs/>
          <w:szCs w:val="24"/>
        </w:rPr>
        <w:t>outline</w:t>
      </w:r>
      <w:r w:rsidRPr="001D7BAE">
        <w:rPr>
          <w:rFonts w:cs="Times New Roman"/>
          <w:iCs/>
          <w:szCs w:val="24"/>
        </w:rPr>
        <w:t xml:space="preserve"> a </w:t>
      </w:r>
      <w:r>
        <w:rPr>
          <w:rFonts w:cs="Times New Roman"/>
          <w:iCs/>
          <w:szCs w:val="24"/>
        </w:rPr>
        <w:t>complete</w:t>
      </w:r>
      <w:r w:rsidRPr="001D7BAE">
        <w:rPr>
          <w:rFonts w:cs="Times New Roman"/>
          <w:iCs/>
          <w:szCs w:val="24"/>
        </w:rPr>
        <w:t xml:space="preserve"> list of matters to consider, rather the matters set out in </w:t>
      </w:r>
      <w:r>
        <w:rPr>
          <w:rFonts w:cs="Times New Roman"/>
          <w:iCs/>
          <w:szCs w:val="24"/>
        </w:rPr>
        <w:t>s</w:t>
      </w:r>
      <w:r w:rsidR="006B42F0">
        <w:rPr>
          <w:rFonts w:cs="Times New Roman"/>
          <w:iCs/>
          <w:szCs w:val="24"/>
        </w:rPr>
        <w:t>ubsections</w:t>
      </w:r>
      <w:r>
        <w:rPr>
          <w:rFonts w:cs="Times New Roman"/>
          <w:iCs/>
          <w:szCs w:val="24"/>
        </w:rPr>
        <w:t> </w:t>
      </w:r>
      <w:r w:rsidRPr="001D7BAE">
        <w:rPr>
          <w:rFonts w:cs="Times New Roman"/>
          <w:iCs/>
          <w:szCs w:val="24"/>
        </w:rPr>
        <w:t xml:space="preserve">(3) and (4) </w:t>
      </w:r>
      <w:r>
        <w:rPr>
          <w:rFonts w:cs="Times New Roman"/>
          <w:iCs/>
          <w:szCs w:val="24"/>
        </w:rPr>
        <w:t>offer guidance as to the types of matters that may be relevant</w:t>
      </w:r>
      <w:r w:rsidRPr="001D7BAE">
        <w:rPr>
          <w:rFonts w:cs="Times New Roman"/>
          <w:iCs/>
          <w:szCs w:val="24"/>
        </w:rPr>
        <w:t>.</w:t>
      </w:r>
    </w:p>
    <w:p w14:paraId="7D99891C" w14:textId="331B39AD" w:rsidR="0057174B" w:rsidRPr="003E3BCA" w:rsidRDefault="0057174B" w:rsidP="003E3BCA">
      <w:pPr>
        <w:pStyle w:val="ListParagraph"/>
        <w:numPr>
          <w:ilvl w:val="0"/>
          <w:numId w:val="26"/>
        </w:numPr>
        <w:spacing w:line="240" w:lineRule="auto"/>
        <w:contextualSpacing w:val="0"/>
        <w:rPr>
          <w:rFonts w:cs="Times New Roman"/>
          <w:iCs/>
          <w:szCs w:val="24"/>
        </w:rPr>
      </w:pPr>
      <w:r w:rsidRPr="00830FC7">
        <w:rPr>
          <w:rFonts w:cs="Times New Roman"/>
          <w:iCs/>
          <w:szCs w:val="24"/>
        </w:rPr>
        <w:t xml:space="preserve">Subsection 6(3) outlines actions by a small business employer that are relevant matters that may indicate whether a failure to pay an applicable amount was not intentional. The intent is to </w:t>
      </w:r>
      <w:r>
        <w:rPr>
          <w:rFonts w:cs="Times New Roman"/>
          <w:iCs/>
          <w:szCs w:val="24"/>
        </w:rPr>
        <w:t>afford</w:t>
      </w:r>
      <w:r w:rsidRPr="00830FC7">
        <w:rPr>
          <w:rFonts w:cs="Times New Roman"/>
          <w:iCs/>
          <w:szCs w:val="24"/>
        </w:rPr>
        <w:t xml:space="preserve"> small business employers the opportunity to demonstrate efforts </w:t>
      </w:r>
      <w:r>
        <w:rPr>
          <w:rFonts w:cs="Times New Roman"/>
          <w:iCs/>
          <w:szCs w:val="24"/>
        </w:rPr>
        <w:t xml:space="preserve">they have </w:t>
      </w:r>
      <w:r w:rsidRPr="00830FC7">
        <w:rPr>
          <w:rFonts w:cs="Times New Roman"/>
          <w:iCs/>
          <w:szCs w:val="24"/>
        </w:rPr>
        <w:t xml:space="preserve">made to correctly pay an employee’s entitlements, having regard to their particular circumstances. </w:t>
      </w:r>
      <w:r>
        <w:rPr>
          <w:rFonts w:cs="Times New Roman"/>
          <w:iCs/>
          <w:szCs w:val="24"/>
        </w:rPr>
        <w:t>A</w:t>
      </w:r>
      <w:r w:rsidRPr="00830FC7">
        <w:rPr>
          <w:rFonts w:cs="Times New Roman"/>
          <w:iCs/>
          <w:szCs w:val="24"/>
        </w:rPr>
        <w:t xml:space="preserve"> single action by a small business employer may be relevant to more than one matter. </w:t>
      </w:r>
      <w:r>
        <w:rPr>
          <w:rFonts w:cs="Times New Roman"/>
          <w:iCs/>
          <w:szCs w:val="24"/>
        </w:rPr>
        <w:t>Importantly, n</w:t>
      </w:r>
      <w:r w:rsidRPr="00830FC7">
        <w:rPr>
          <w:rFonts w:cs="Times New Roman"/>
          <w:iCs/>
          <w:szCs w:val="24"/>
        </w:rPr>
        <w:t xml:space="preserve">o </w:t>
      </w:r>
      <w:r>
        <w:rPr>
          <w:rFonts w:cs="Times New Roman"/>
          <w:iCs/>
          <w:szCs w:val="24"/>
        </w:rPr>
        <w:t>specific</w:t>
      </w:r>
      <w:r w:rsidRPr="00830FC7">
        <w:rPr>
          <w:rFonts w:cs="Times New Roman"/>
          <w:iCs/>
          <w:szCs w:val="24"/>
        </w:rPr>
        <w:t xml:space="preserve"> matter is determinative, and not all matters are required</w:t>
      </w:r>
      <w:r>
        <w:rPr>
          <w:rFonts w:cs="Times New Roman"/>
          <w:iCs/>
          <w:szCs w:val="24"/>
        </w:rPr>
        <w:t xml:space="preserve"> to demonstrate compliance with the Code</w:t>
      </w:r>
      <w:r w:rsidRPr="00830FC7">
        <w:rPr>
          <w:rFonts w:cs="Times New Roman"/>
          <w:iCs/>
          <w:szCs w:val="24"/>
        </w:rPr>
        <w:t xml:space="preserve">, noting that </w:t>
      </w:r>
      <w:r>
        <w:rPr>
          <w:rFonts w:cs="Times New Roman"/>
          <w:iCs/>
          <w:szCs w:val="24"/>
        </w:rPr>
        <w:t xml:space="preserve">particular matters may not be </w:t>
      </w:r>
      <w:r w:rsidRPr="00830FC7">
        <w:rPr>
          <w:rFonts w:cs="Times New Roman"/>
          <w:iCs/>
          <w:szCs w:val="24"/>
        </w:rPr>
        <w:t>relevant in every situation. The weight given to each matter will depend on the specific circumstances of each case</w:t>
      </w:r>
      <w:r>
        <w:rPr>
          <w:rFonts w:cs="Times New Roman"/>
          <w:iCs/>
          <w:szCs w:val="24"/>
        </w:rPr>
        <w:t>,</w:t>
      </w:r>
      <w:r w:rsidRPr="00830FC7">
        <w:rPr>
          <w:rFonts w:cs="Times New Roman"/>
          <w:iCs/>
          <w:szCs w:val="24"/>
        </w:rPr>
        <w:t xml:space="preserve"> and whether a small business employer has complied with the </w:t>
      </w:r>
      <w:r w:rsidRPr="00830FC7">
        <w:rPr>
          <w:rFonts w:cs="Times New Roman"/>
          <w:iCs/>
          <w:szCs w:val="24"/>
        </w:rPr>
        <w:lastRenderedPageBreak/>
        <w:t>Code will not be determined merely by the number of matters present (for example, one or two matters may hold significant weight for the employer’s particular situation).</w:t>
      </w:r>
    </w:p>
    <w:p w14:paraId="2C0D947C" w14:textId="63D90579"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Paragraph</w:t>
      </w:r>
      <w:r w:rsidRPr="001D7BAE">
        <w:rPr>
          <w:rFonts w:cs="Times New Roman"/>
          <w:iCs/>
          <w:szCs w:val="24"/>
        </w:rPr>
        <w:t xml:space="preserve"> 6(3)(a) </w:t>
      </w:r>
      <w:r>
        <w:rPr>
          <w:rFonts w:cs="Times New Roman"/>
          <w:iCs/>
          <w:szCs w:val="24"/>
        </w:rPr>
        <w:t>provides that</w:t>
      </w:r>
      <w:r w:rsidRPr="001D7BAE">
        <w:rPr>
          <w:rFonts w:cs="Times New Roman"/>
          <w:iCs/>
          <w:szCs w:val="24"/>
        </w:rPr>
        <w:t xml:space="preserve"> a</w:t>
      </w:r>
      <w:r>
        <w:rPr>
          <w:rFonts w:cs="Times New Roman"/>
          <w:iCs/>
          <w:szCs w:val="24"/>
        </w:rPr>
        <w:t xml:space="preserve"> relevant</w:t>
      </w:r>
      <w:r w:rsidRPr="001D7BAE">
        <w:rPr>
          <w:rFonts w:cs="Times New Roman"/>
          <w:iCs/>
          <w:szCs w:val="24"/>
        </w:rPr>
        <w:t xml:space="preserve"> matter </w:t>
      </w:r>
      <w:r>
        <w:rPr>
          <w:rFonts w:cs="Times New Roman"/>
          <w:iCs/>
          <w:szCs w:val="24"/>
        </w:rPr>
        <w:t>may include</w:t>
      </w:r>
      <w:r w:rsidRPr="001D7BAE">
        <w:rPr>
          <w:rFonts w:cs="Times New Roman"/>
          <w:iCs/>
          <w:szCs w:val="24"/>
        </w:rPr>
        <w:t xml:space="preserve"> whether the small business employer made reasonable efforts to ascertain correct rates of pay and entitlements for the employee</w:t>
      </w:r>
      <w:r>
        <w:rPr>
          <w:rFonts w:cs="Times New Roman"/>
          <w:iCs/>
          <w:szCs w:val="24"/>
        </w:rPr>
        <w:t>.</w:t>
      </w:r>
      <w:r w:rsidRPr="001D7BAE">
        <w:rPr>
          <w:rFonts w:cs="Times New Roman"/>
          <w:iCs/>
          <w:szCs w:val="24"/>
        </w:rPr>
        <w:t xml:space="preserve"> </w:t>
      </w:r>
      <w:r>
        <w:rPr>
          <w:rFonts w:cs="Times New Roman"/>
          <w:iCs/>
          <w:szCs w:val="24"/>
        </w:rPr>
        <w:t>F</w:t>
      </w:r>
      <w:r w:rsidRPr="001D7BAE">
        <w:rPr>
          <w:rFonts w:cs="Times New Roman"/>
          <w:iCs/>
          <w:szCs w:val="24"/>
        </w:rPr>
        <w:t>urther</w:t>
      </w:r>
      <w:r>
        <w:rPr>
          <w:rFonts w:cs="Times New Roman"/>
          <w:iCs/>
          <w:szCs w:val="24"/>
        </w:rPr>
        <w:t xml:space="preserve"> guidance in relation to what such reasonable efforts may be is</w:t>
      </w:r>
      <w:r w:rsidRPr="001D7BAE">
        <w:rPr>
          <w:rFonts w:cs="Times New Roman"/>
          <w:iCs/>
          <w:szCs w:val="24"/>
        </w:rPr>
        <w:t xml:space="preserve"> detailed in </w:t>
      </w:r>
      <w:r>
        <w:rPr>
          <w:rFonts w:cs="Times New Roman"/>
          <w:iCs/>
          <w:szCs w:val="24"/>
        </w:rPr>
        <w:t>s</w:t>
      </w:r>
      <w:r w:rsidR="00FD3019">
        <w:rPr>
          <w:rFonts w:cs="Times New Roman"/>
          <w:iCs/>
          <w:szCs w:val="24"/>
        </w:rPr>
        <w:t>ection</w:t>
      </w:r>
      <w:r>
        <w:rPr>
          <w:rFonts w:cs="Times New Roman"/>
          <w:iCs/>
          <w:szCs w:val="24"/>
        </w:rPr>
        <w:t> </w:t>
      </w:r>
      <w:r w:rsidRPr="001D7BAE">
        <w:rPr>
          <w:rFonts w:cs="Times New Roman"/>
          <w:iCs/>
          <w:szCs w:val="24"/>
        </w:rPr>
        <w:t>7.</w:t>
      </w:r>
    </w:p>
    <w:p w14:paraId="24FB4CC2" w14:textId="5790D1C5"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Paragraph</w:t>
      </w:r>
      <w:r w:rsidRPr="001D7BAE">
        <w:rPr>
          <w:rFonts w:cs="Times New Roman"/>
          <w:iCs/>
          <w:szCs w:val="24"/>
        </w:rPr>
        <w:t xml:space="preserve"> 6(3)(b) </w:t>
      </w:r>
      <w:r>
        <w:rPr>
          <w:rFonts w:cs="Times New Roman"/>
          <w:iCs/>
          <w:szCs w:val="24"/>
        </w:rPr>
        <w:t>provides that</w:t>
      </w:r>
      <w:r w:rsidRPr="001D7BAE">
        <w:rPr>
          <w:rFonts w:cs="Times New Roman"/>
          <w:iCs/>
          <w:szCs w:val="24"/>
        </w:rPr>
        <w:t xml:space="preserve"> a </w:t>
      </w:r>
      <w:r>
        <w:rPr>
          <w:rFonts w:cs="Times New Roman"/>
          <w:iCs/>
          <w:szCs w:val="24"/>
        </w:rPr>
        <w:t xml:space="preserve">relevant </w:t>
      </w:r>
      <w:r w:rsidRPr="001D7BAE">
        <w:rPr>
          <w:rFonts w:cs="Times New Roman"/>
          <w:iCs/>
          <w:szCs w:val="24"/>
        </w:rPr>
        <w:t xml:space="preserve">matter </w:t>
      </w:r>
      <w:r>
        <w:rPr>
          <w:rFonts w:cs="Times New Roman"/>
          <w:iCs/>
          <w:szCs w:val="24"/>
        </w:rPr>
        <w:t>may include</w:t>
      </w:r>
      <w:r w:rsidRPr="001D7BAE">
        <w:rPr>
          <w:rFonts w:cs="Times New Roman"/>
          <w:iCs/>
          <w:szCs w:val="24"/>
        </w:rPr>
        <w:t xml:space="preserve"> whether the small business employer made reasonable efforts to remain up to date with their obligations </w:t>
      </w:r>
      <w:r>
        <w:rPr>
          <w:rFonts w:cs="Times New Roman"/>
          <w:iCs/>
          <w:szCs w:val="24"/>
        </w:rPr>
        <w:t xml:space="preserve">relating </w:t>
      </w:r>
      <w:r w:rsidRPr="001D7BAE">
        <w:rPr>
          <w:rFonts w:cs="Times New Roman"/>
          <w:iCs/>
          <w:szCs w:val="24"/>
        </w:rPr>
        <w:t xml:space="preserve">to </w:t>
      </w:r>
      <w:r>
        <w:rPr>
          <w:rFonts w:cs="Times New Roman"/>
          <w:iCs/>
          <w:szCs w:val="24"/>
        </w:rPr>
        <w:t xml:space="preserve">the payment of applicable amounts to, on behalf of, or for the benefit of, </w:t>
      </w:r>
      <w:r w:rsidRPr="001D7BAE">
        <w:rPr>
          <w:rFonts w:cs="Times New Roman"/>
          <w:iCs/>
          <w:szCs w:val="24"/>
        </w:rPr>
        <w:t>the employee</w:t>
      </w:r>
      <w:r>
        <w:rPr>
          <w:rFonts w:cs="Times New Roman"/>
          <w:iCs/>
          <w:szCs w:val="24"/>
        </w:rPr>
        <w:t>. F</w:t>
      </w:r>
      <w:r w:rsidRPr="001D7BAE">
        <w:rPr>
          <w:rFonts w:cs="Times New Roman"/>
          <w:iCs/>
          <w:szCs w:val="24"/>
        </w:rPr>
        <w:t>urther</w:t>
      </w:r>
      <w:r>
        <w:rPr>
          <w:rFonts w:cs="Times New Roman"/>
          <w:iCs/>
          <w:szCs w:val="24"/>
        </w:rPr>
        <w:t xml:space="preserve"> guidance in relation to what such reasonable efforts may be is</w:t>
      </w:r>
      <w:r w:rsidRPr="001D7BAE">
        <w:rPr>
          <w:rFonts w:cs="Times New Roman"/>
          <w:iCs/>
          <w:szCs w:val="24"/>
        </w:rPr>
        <w:t xml:space="preserve"> detailed in </w:t>
      </w:r>
      <w:r>
        <w:rPr>
          <w:rFonts w:cs="Times New Roman"/>
          <w:iCs/>
          <w:szCs w:val="24"/>
        </w:rPr>
        <w:t>s</w:t>
      </w:r>
      <w:r w:rsidR="00625618">
        <w:rPr>
          <w:rFonts w:cs="Times New Roman"/>
          <w:iCs/>
          <w:szCs w:val="24"/>
        </w:rPr>
        <w:t>ection</w:t>
      </w:r>
      <w:r>
        <w:rPr>
          <w:rFonts w:cs="Times New Roman"/>
          <w:iCs/>
          <w:szCs w:val="24"/>
        </w:rPr>
        <w:t> </w:t>
      </w:r>
      <w:r w:rsidRPr="001D7BAE">
        <w:rPr>
          <w:rFonts w:cs="Times New Roman"/>
          <w:iCs/>
          <w:szCs w:val="24"/>
        </w:rPr>
        <w:t>8.</w:t>
      </w:r>
    </w:p>
    <w:p w14:paraId="714E7C14" w14:textId="6F0E1F02"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Paragraph</w:t>
      </w:r>
      <w:r w:rsidRPr="001D7BAE">
        <w:rPr>
          <w:rFonts w:cs="Times New Roman"/>
          <w:iCs/>
          <w:szCs w:val="24"/>
        </w:rPr>
        <w:t xml:space="preserve"> </w:t>
      </w:r>
      <w:r w:rsidRPr="001D7BAE">
        <w:rPr>
          <w:rFonts w:cs="Times New Roman"/>
          <w:szCs w:val="24"/>
        </w:rPr>
        <w:t xml:space="preserve">6(3)(c) </w:t>
      </w:r>
      <w:r>
        <w:rPr>
          <w:rFonts w:cs="Times New Roman"/>
          <w:szCs w:val="24"/>
        </w:rPr>
        <w:t>provides that</w:t>
      </w:r>
      <w:r w:rsidRPr="001D7BAE">
        <w:rPr>
          <w:rFonts w:cs="Times New Roman"/>
          <w:szCs w:val="24"/>
        </w:rPr>
        <w:t xml:space="preserve"> a</w:t>
      </w:r>
      <w:r>
        <w:rPr>
          <w:rFonts w:cs="Times New Roman"/>
          <w:szCs w:val="24"/>
        </w:rPr>
        <w:t xml:space="preserve"> relevant</w:t>
      </w:r>
      <w:r w:rsidRPr="001D7BAE">
        <w:rPr>
          <w:rFonts w:cs="Times New Roman"/>
          <w:szCs w:val="24"/>
        </w:rPr>
        <w:t xml:space="preserve"> matter </w:t>
      </w:r>
      <w:r>
        <w:rPr>
          <w:rFonts w:cs="Times New Roman"/>
          <w:szCs w:val="24"/>
        </w:rPr>
        <w:t>may include</w:t>
      </w:r>
      <w:r w:rsidRPr="001D7BAE">
        <w:rPr>
          <w:rFonts w:cs="Times New Roman"/>
          <w:szCs w:val="24"/>
        </w:rPr>
        <w:t xml:space="preserve"> whether the small business employer</w:t>
      </w:r>
      <w:r w:rsidRPr="001D7BAE">
        <w:rPr>
          <w:rFonts w:cs="Times New Roman"/>
          <w:i/>
          <w:iCs/>
          <w:szCs w:val="24"/>
        </w:rPr>
        <w:t xml:space="preserve"> </w:t>
      </w:r>
      <w:r w:rsidRPr="001D7BAE">
        <w:rPr>
          <w:rFonts w:cs="Times New Roman"/>
          <w:iCs/>
          <w:szCs w:val="24"/>
        </w:rPr>
        <w:t>considered and relied on information about the employee</w:t>
      </w:r>
      <w:r>
        <w:rPr>
          <w:rFonts w:cs="Times New Roman"/>
          <w:iCs/>
          <w:szCs w:val="24"/>
        </w:rPr>
        <w:t xml:space="preserve"> that the employer reasonably believed was accurate</w:t>
      </w:r>
      <w:r w:rsidRPr="00D95A0F">
        <w:rPr>
          <w:rFonts w:cs="Times New Roman"/>
          <w:iCs/>
          <w:szCs w:val="24"/>
        </w:rPr>
        <w:t xml:space="preserve"> </w:t>
      </w:r>
      <w:r w:rsidRPr="001D7BAE">
        <w:rPr>
          <w:rFonts w:cs="Times New Roman"/>
          <w:iCs/>
          <w:szCs w:val="24"/>
        </w:rPr>
        <w:t xml:space="preserve">in relation to </w:t>
      </w:r>
      <w:r>
        <w:rPr>
          <w:rFonts w:cs="Times New Roman"/>
          <w:iCs/>
          <w:szCs w:val="24"/>
        </w:rPr>
        <w:t>the payment of applicable amounts to, on behalf of, or for the benefit of the employee. This information could include, as is relevant,</w:t>
      </w:r>
      <w:r w:rsidRPr="001D7BAE">
        <w:rPr>
          <w:rFonts w:cs="Times New Roman"/>
          <w:iCs/>
          <w:szCs w:val="24"/>
        </w:rPr>
        <w:t xml:space="preserve"> the</w:t>
      </w:r>
      <w:r>
        <w:rPr>
          <w:rFonts w:cs="Times New Roman"/>
          <w:iCs/>
          <w:szCs w:val="24"/>
        </w:rPr>
        <w:t xml:space="preserve"> employee’s</w:t>
      </w:r>
      <w:r w:rsidRPr="001D7BAE">
        <w:rPr>
          <w:rFonts w:cs="Times New Roman"/>
          <w:iCs/>
          <w:szCs w:val="24"/>
        </w:rPr>
        <w:t xml:space="preserve"> role, duties, classification, relevant qualifications, age, hours of work, and location of work</w:t>
      </w:r>
      <w:r>
        <w:rPr>
          <w:rFonts w:cs="Times New Roman"/>
          <w:iCs/>
          <w:szCs w:val="24"/>
        </w:rPr>
        <w:t>, or any other relevant information, such as progression through pay increments in an applicable modern award. F</w:t>
      </w:r>
      <w:r w:rsidRPr="001D7BAE">
        <w:rPr>
          <w:rFonts w:cs="Times New Roman"/>
          <w:iCs/>
          <w:szCs w:val="24"/>
        </w:rPr>
        <w:t xml:space="preserve">or example, </w:t>
      </w:r>
      <w:r>
        <w:rPr>
          <w:rFonts w:cs="Times New Roman"/>
          <w:iCs/>
          <w:szCs w:val="24"/>
        </w:rPr>
        <w:t>this matter will weigh against</w:t>
      </w:r>
      <w:r w:rsidRPr="001D7BAE">
        <w:rPr>
          <w:rFonts w:cs="Times New Roman"/>
          <w:iCs/>
          <w:szCs w:val="24"/>
        </w:rPr>
        <w:t xml:space="preserve"> compliance with the Code if </w:t>
      </w:r>
      <w:r>
        <w:rPr>
          <w:rFonts w:cs="Times New Roman"/>
          <w:iCs/>
          <w:szCs w:val="24"/>
        </w:rPr>
        <w:t>an employer</w:t>
      </w:r>
      <w:r w:rsidRPr="001D7BAE">
        <w:rPr>
          <w:rFonts w:cs="Times New Roman"/>
          <w:iCs/>
          <w:szCs w:val="24"/>
        </w:rPr>
        <w:t xml:space="preserve"> relied on information they knew to be incorrect or misleading about the employee’s duties to determine </w:t>
      </w:r>
      <w:r>
        <w:rPr>
          <w:rFonts w:cs="Times New Roman"/>
          <w:iCs/>
          <w:szCs w:val="24"/>
        </w:rPr>
        <w:t xml:space="preserve">a lower </w:t>
      </w:r>
      <w:r w:rsidRPr="001D7BAE">
        <w:rPr>
          <w:rFonts w:cs="Times New Roman"/>
          <w:iCs/>
          <w:szCs w:val="24"/>
        </w:rPr>
        <w:t>rate of pay</w:t>
      </w:r>
      <w:r>
        <w:rPr>
          <w:rFonts w:cs="Times New Roman"/>
          <w:iCs/>
          <w:szCs w:val="24"/>
        </w:rPr>
        <w:t xml:space="preserve"> than would apply if they had relied on accurate information</w:t>
      </w:r>
      <w:r w:rsidRPr="001D7BAE">
        <w:rPr>
          <w:rFonts w:cs="Times New Roman"/>
          <w:iCs/>
          <w:szCs w:val="24"/>
        </w:rPr>
        <w:t>.</w:t>
      </w:r>
    </w:p>
    <w:p w14:paraId="37F19A96" w14:textId="635CA28B"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Paragraph</w:t>
      </w:r>
      <w:r w:rsidRPr="001D7BAE">
        <w:rPr>
          <w:rFonts w:cs="Times New Roman"/>
          <w:iCs/>
          <w:szCs w:val="24"/>
        </w:rPr>
        <w:t xml:space="preserve"> </w:t>
      </w:r>
      <w:r w:rsidRPr="001D7BAE">
        <w:rPr>
          <w:rFonts w:cs="Times New Roman"/>
          <w:szCs w:val="24"/>
        </w:rPr>
        <w:t xml:space="preserve">6(3)(d) </w:t>
      </w:r>
      <w:r>
        <w:rPr>
          <w:rFonts w:cs="Times New Roman"/>
          <w:szCs w:val="24"/>
        </w:rPr>
        <w:t>provides that</w:t>
      </w:r>
      <w:r w:rsidRPr="001D7BAE">
        <w:rPr>
          <w:rFonts w:cs="Times New Roman"/>
          <w:szCs w:val="24"/>
        </w:rPr>
        <w:t xml:space="preserve"> a</w:t>
      </w:r>
      <w:r>
        <w:rPr>
          <w:rFonts w:cs="Times New Roman"/>
          <w:szCs w:val="24"/>
        </w:rPr>
        <w:t xml:space="preserve"> relevant</w:t>
      </w:r>
      <w:r w:rsidRPr="001D7BAE">
        <w:rPr>
          <w:rFonts w:cs="Times New Roman"/>
          <w:szCs w:val="24"/>
        </w:rPr>
        <w:t xml:space="preserve"> matter </w:t>
      </w:r>
      <w:r>
        <w:rPr>
          <w:rFonts w:cs="Times New Roman"/>
          <w:szCs w:val="24"/>
        </w:rPr>
        <w:t>may include</w:t>
      </w:r>
      <w:r w:rsidRPr="001D7BAE">
        <w:rPr>
          <w:rFonts w:cs="Times New Roman"/>
          <w:szCs w:val="24"/>
        </w:rPr>
        <w:t xml:space="preserve"> whether the small business employer</w:t>
      </w:r>
      <w:r w:rsidRPr="001D7BAE">
        <w:rPr>
          <w:rFonts w:cs="Times New Roman"/>
          <w:i/>
          <w:iCs/>
          <w:szCs w:val="24"/>
        </w:rPr>
        <w:t xml:space="preserve"> </w:t>
      </w:r>
      <w:r w:rsidRPr="001D7BAE">
        <w:rPr>
          <w:rFonts w:cs="Times New Roman"/>
          <w:iCs/>
          <w:szCs w:val="24"/>
        </w:rPr>
        <w:t xml:space="preserve">sought information or advice </w:t>
      </w:r>
      <w:r>
        <w:rPr>
          <w:rFonts w:cs="Times New Roman"/>
          <w:iCs/>
          <w:szCs w:val="24"/>
        </w:rPr>
        <w:t xml:space="preserve">from reliable sources </w:t>
      </w:r>
      <w:r w:rsidRPr="001D7BAE">
        <w:rPr>
          <w:rFonts w:cs="Times New Roman"/>
          <w:iCs/>
          <w:szCs w:val="24"/>
        </w:rPr>
        <w:t xml:space="preserve">in relation to </w:t>
      </w:r>
      <w:r>
        <w:rPr>
          <w:rFonts w:cs="Times New Roman"/>
          <w:iCs/>
          <w:szCs w:val="24"/>
        </w:rPr>
        <w:t>the payment of applicable amounts</w:t>
      </w:r>
      <w:r w:rsidRPr="001D7BAE">
        <w:rPr>
          <w:rFonts w:cs="Times New Roman"/>
          <w:iCs/>
          <w:szCs w:val="24"/>
        </w:rPr>
        <w:t xml:space="preserve"> to</w:t>
      </w:r>
      <w:r>
        <w:rPr>
          <w:rFonts w:cs="Times New Roman"/>
          <w:iCs/>
          <w:szCs w:val="24"/>
        </w:rPr>
        <w:t>, on behalf of, or for the benefit of,</w:t>
      </w:r>
      <w:r w:rsidRPr="001D7BAE">
        <w:rPr>
          <w:rFonts w:cs="Times New Roman"/>
          <w:iCs/>
          <w:szCs w:val="24"/>
        </w:rPr>
        <w:t xml:space="preserve"> the employee</w:t>
      </w:r>
      <w:r>
        <w:rPr>
          <w:rFonts w:cs="Times New Roman"/>
          <w:iCs/>
          <w:szCs w:val="24"/>
        </w:rPr>
        <w:t>.</w:t>
      </w:r>
      <w:r w:rsidRPr="001D7BAE">
        <w:rPr>
          <w:rFonts w:cs="Times New Roman"/>
          <w:iCs/>
          <w:szCs w:val="24"/>
        </w:rPr>
        <w:t xml:space="preserve"> </w:t>
      </w:r>
      <w:r>
        <w:rPr>
          <w:rFonts w:cs="Times New Roman"/>
          <w:iCs/>
          <w:szCs w:val="24"/>
        </w:rPr>
        <w:t>Importantly, in demonstrating that they have taken this action, a</w:t>
      </w:r>
      <w:r w:rsidRPr="001D7BAE">
        <w:rPr>
          <w:rFonts w:cs="Times New Roman"/>
          <w:iCs/>
          <w:szCs w:val="24"/>
        </w:rPr>
        <w:t xml:space="preserve"> small business employer</w:t>
      </w:r>
      <w:r>
        <w:rPr>
          <w:rFonts w:cs="Times New Roman"/>
          <w:iCs/>
          <w:szCs w:val="24"/>
        </w:rPr>
        <w:t xml:space="preserve"> will not be</w:t>
      </w:r>
      <w:r w:rsidRPr="001D7BAE">
        <w:rPr>
          <w:rFonts w:cs="Times New Roman"/>
          <w:iCs/>
          <w:szCs w:val="24"/>
        </w:rPr>
        <w:t xml:space="preserve"> expected to </w:t>
      </w:r>
      <w:r>
        <w:rPr>
          <w:rFonts w:cs="Times New Roman"/>
          <w:iCs/>
          <w:szCs w:val="24"/>
        </w:rPr>
        <w:t xml:space="preserve">have </w:t>
      </w:r>
      <w:r w:rsidRPr="001D7BAE">
        <w:rPr>
          <w:rFonts w:cs="Times New Roman"/>
          <w:iCs/>
          <w:szCs w:val="24"/>
        </w:rPr>
        <w:t>independently verif</w:t>
      </w:r>
      <w:r>
        <w:rPr>
          <w:rFonts w:cs="Times New Roman"/>
          <w:iCs/>
          <w:szCs w:val="24"/>
        </w:rPr>
        <w:t>ied</w:t>
      </w:r>
      <w:r w:rsidRPr="001D7BAE">
        <w:rPr>
          <w:rFonts w:cs="Times New Roman"/>
          <w:iCs/>
          <w:szCs w:val="24"/>
        </w:rPr>
        <w:t xml:space="preserve"> the accuracy of the information</w:t>
      </w:r>
      <w:r>
        <w:rPr>
          <w:rFonts w:cs="Times New Roman"/>
          <w:iCs/>
          <w:szCs w:val="24"/>
        </w:rPr>
        <w:t xml:space="preserve"> or advice</w:t>
      </w:r>
      <w:r w:rsidRPr="001D7BAE">
        <w:rPr>
          <w:rFonts w:cs="Times New Roman"/>
          <w:iCs/>
          <w:szCs w:val="24"/>
        </w:rPr>
        <w:t xml:space="preserve"> they</w:t>
      </w:r>
      <w:r>
        <w:rPr>
          <w:rFonts w:cs="Times New Roman"/>
          <w:iCs/>
          <w:szCs w:val="24"/>
        </w:rPr>
        <w:t xml:space="preserve"> have</w:t>
      </w:r>
      <w:r w:rsidRPr="001D7BAE">
        <w:rPr>
          <w:rFonts w:cs="Times New Roman"/>
          <w:iCs/>
          <w:szCs w:val="24"/>
        </w:rPr>
        <w:t xml:space="preserve"> receive</w:t>
      </w:r>
      <w:r>
        <w:rPr>
          <w:rFonts w:cs="Times New Roman"/>
          <w:iCs/>
          <w:szCs w:val="24"/>
        </w:rPr>
        <w:t>d</w:t>
      </w:r>
      <w:r w:rsidRPr="001D7BAE">
        <w:rPr>
          <w:rFonts w:cs="Times New Roman"/>
          <w:iCs/>
          <w:szCs w:val="24"/>
        </w:rPr>
        <w:t>.</w:t>
      </w:r>
      <w:r>
        <w:rPr>
          <w:rFonts w:cs="Times New Roman"/>
          <w:iCs/>
          <w:szCs w:val="24"/>
        </w:rPr>
        <w:t xml:space="preserve"> Rather, this matter goes to whether they sought such information or advice to assist them in correctly paying employee entitlements, and whether they did so from a reliable source.</w:t>
      </w:r>
      <w:r w:rsidRPr="001D7BAE">
        <w:rPr>
          <w:rFonts w:cs="Times New Roman"/>
          <w:iCs/>
          <w:szCs w:val="24"/>
        </w:rPr>
        <w:t xml:space="preserve"> </w:t>
      </w:r>
      <w:r w:rsidRPr="008B61CF">
        <w:rPr>
          <w:rFonts w:cs="Times New Roman"/>
          <w:iCs/>
          <w:szCs w:val="24"/>
        </w:rPr>
        <w:t xml:space="preserve">Further guidance in relation to the kinds of sources of information or advice that are reliable is detailed in </w:t>
      </w:r>
      <w:r>
        <w:rPr>
          <w:rFonts w:cs="Times New Roman"/>
          <w:iCs/>
          <w:szCs w:val="24"/>
        </w:rPr>
        <w:t>s</w:t>
      </w:r>
      <w:r w:rsidR="00FD3019">
        <w:rPr>
          <w:rFonts w:cs="Times New Roman"/>
          <w:iCs/>
          <w:szCs w:val="24"/>
        </w:rPr>
        <w:t>ection</w:t>
      </w:r>
      <w:r>
        <w:rPr>
          <w:rFonts w:cs="Times New Roman"/>
          <w:iCs/>
          <w:szCs w:val="24"/>
        </w:rPr>
        <w:t> </w:t>
      </w:r>
      <w:r w:rsidRPr="008B61CF">
        <w:rPr>
          <w:rFonts w:cs="Times New Roman"/>
          <w:iCs/>
          <w:szCs w:val="24"/>
        </w:rPr>
        <w:t>9.</w:t>
      </w:r>
    </w:p>
    <w:p w14:paraId="65161035" w14:textId="7A622861"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 xml:space="preserve">As noted above, actions taken by employers could be relevant to more than one factor, and it is likely that actions taken in accordance with </w:t>
      </w:r>
      <w:r w:rsidR="006B42F0">
        <w:rPr>
          <w:rFonts w:cs="Times New Roman"/>
          <w:iCs/>
          <w:szCs w:val="24"/>
        </w:rPr>
        <w:t>paragraph</w:t>
      </w:r>
      <w:r>
        <w:rPr>
          <w:rFonts w:cs="Times New Roman"/>
          <w:iCs/>
          <w:szCs w:val="24"/>
        </w:rPr>
        <w:t xml:space="preserve"> 6(3)(d) could also demonstrate other matters. For example, seeking information or advice from a reliable source could go towards reasonable efforts to ascertain correct rates of pay and entitlements under </w:t>
      </w:r>
      <w:r w:rsidR="006B42F0">
        <w:rPr>
          <w:rFonts w:cs="Times New Roman"/>
          <w:iCs/>
          <w:szCs w:val="24"/>
        </w:rPr>
        <w:t>paragraph</w:t>
      </w:r>
      <w:r>
        <w:rPr>
          <w:rFonts w:cs="Times New Roman"/>
          <w:iCs/>
          <w:szCs w:val="24"/>
        </w:rPr>
        <w:t xml:space="preserve"> 6(3)(a). This matter could also be relevant to making reasonable efforts to remain up to date with obligations relating to pay and entitlements under </w:t>
      </w:r>
      <w:r w:rsidR="006B42F0">
        <w:rPr>
          <w:rFonts w:cs="Times New Roman"/>
          <w:iCs/>
          <w:szCs w:val="24"/>
        </w:rPr>
        <w:t>paragraph</w:t>
      </w:r>
      <w:r>
        <w:rPr>
          <w:rFonts w:cs="Times New Roman"/>
          <w:iCs/>
          <w:szCs w:val="24"/>
        </w:rPr>
        <w:t xml:space="preserve"> 6(3)(b) (such as by seeking specific advice, or subscribing for updates or newsletters about changes in workplace laws), or taking reasonable steps to rectify a failure to pay an applicable amount under </w:t>
      </w:r>
      <w:r w:rsidR="006B42F0">
        <w:rPr>
          <w:rFonts w:cs="Times New Roman"/>
          <w:iCs/>
          <w:szCs w:val="24"/>
        </w:rPr>
        <w:t>paragraph</w:t>
      </w:r>
      <w:r>
        <w:rPr>
          <w:rFonts w:cs="Times New Roman"/>
          <w:iCs/>
          <w:szCs w:val="24"/>
        </w:rPr>
        <w:t> 6(3)(f).</w:t>
      </w:r>
    </w:p>
    <w:p w14:paraId="21B46471" w14:textId="5F622F05"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Paragraph</w:t>
      </w:r>
      <w:r w:rsidRPr="001D7BAE">
        <w:rPr>
          <w:rFonts w:cs="Times New Roman"/>
          <w:iCs/>
          <w:szCs w:val="24"/>
        </w:rPr>
        <w:t xml:space="preserve"> </w:t>
      </w:r>
      <w:r w:rsidRPr="001D7BAE">
        <w:rPr>
          <w:rFonts w:cs="Times New Roman"/>
          <w:szCs w:val="24"/>
        </w:rPr>
        <w:t xml:space="preserve">6(3)(e) </w:t>
      </w:r>
      <w:r>
        <w:rPr>
          <w:rFonts w:cs="Times New Roman"/>
          <w:szCs w:val="24"/>
        </w:rPr>
        <w:t>provides that</w:t>
      </w:r>
      <w:r w:rsidRPr="001D7BAE">
        <w:rPr>
          <w:rFonts w:cs="Times New Roman"/>
          <w:szCs w:val="24"/>
        </w:rPr>
        <w:t xml:space="preserve"> a</w:t>
      </w:r>
      <w:r>
        <w:rPr>
          <w:rFonts w:cs="Times New Roman"/>
          <w:szCs w:val="24"/>
        </w:rPr>
        <w:t xml:space="preserve"> relevant</w:t>
      </w:r>
      <w:r w:rsidRPr="001D7BAE">
        <w:rPr>
          <w:rFonts w:cs="Times New Roman"/>
          <w:szCs w:val="24"/>
        </w:rPr>
        <w:t xml:space="preserve"> matter </w:t>
      </w:r>
      <w:r>
        <w:rPr>
          <w:rFonts w:cs="Times New Roman"/>
          <w:szCs w:val="24"/>
        </w:rPr>
        <w:t>may include</w:t>
      </w:r>
      <w:r w:rsidRPr="001D7BAE">
        <w:rPr>
          <w:rFonts w:cs="Times New Roman"/>
          <w:szCs w:val="24"/>
        </w:rPr>
        <w:t xml:space="preserve"> whether the small business employer</w:t>
      </w:r>
      <w:r>
        <w:rPr>
          <w:rFonts w:cs="Times New Roman"/>
          <w:szCs w:val="24"/>
        </w:rPr>
        <w:t>, in seeking information or advice from a reliable source,</w:t>
      </w:r>
      <w:r w:rsidRPr="001D7BAE">
        <w:rPr>
          <w:rFonts w:cs="Times New Roman"/>
          <w:i/>
          <w:iCs/>
          <w:szCs w:val="24"/>
        </w:rPr>
        <w:t xml:space="preserve"> </w:t>
      </w:r>
      <w:r w:rsidRPr="001D7BAE">
        <w:rPr>
          <w:rFonts w:cs="Times New Roman"/>
          <w:iCs/>
          <w:szCs w:val="24"/>
        </w:rPr>
        <w:t xml:space="preserve">provided information </w:t>
      </w:r>
      <w:r>
        <w:rPr>
          <w:rFonts w:cs="Times New Roman"/>
          <w:iCs/>
          <w:szCs w:val="24"/>
        </w:rPr>
        <w:t>that the employer reasonabl</w:t>
      </w:r>
      <w:r w:rsidR="00625618">
        <w:rPr>
          <w:rFonts w:cs="Times New Roman"/>
          <w:iCs/>
          <w:szCs w:val="24"/>
        </w:rPr>
        <w:t>y</w:t>
      </w:r>
      <w:r>
        <w:rPr>
          <w:rFonts w:cs="Times New Roman"/>
          <w:iCs/>
          <w:szCs w:val="24"/>
        </w:rPr>
        <w:t xml:space="preserve"> believed was accurate. F</w:t>
      </w:r>
      <w:r w:rsidRPr="001D7BAE">
        <w:rPr>
          <w:rFonts w:cs="Times New Roman"/>
          <w:iCs/>
          <w:szCs w:val="24"/>
        </w:rPr>
        <w:t xml:space="preserve">or example, </w:t>
      </w:r>
      <w:r>
        <w:rPr>
          <w:rFonts w:cs="Times New Roman"/>
          <w:iCs/>
          <w:szCs w:val="24"/>
        </w:rPr>
        <w:t>this matter may weigh against</w:t>
      </w:r>
      <w:r w:rsidRPr="001D7BAE">
        <w:rPr>
          <w:rFonts w:cs="Times New Roman"/>
          <w:iCs/>
          <w:szCs w:val="24"/>
        </w:rPr>
        <w:t xml:space="preserve"> compliance with the Code if</w:t>
      </w:r>
      <w:r>
        <w:rPr>
          <w:rFonts w:cs="Times New Roman"/>
          <w:iCs/>
          <w:szCs w:val="24"/>
        </w:rPr>
        <w:t>, in seeking information or advice from a reliable source,</w:t>
      </w:r>
      <w:r w:rsidRPr="001D7BAE">
        <w:rPr>
          <w:rFonts w:cs="Times New Roman"/>
          <w:iCs/>
          <w:szCs w:val="24"/>
        </w:rPr>
        <w:t xml:space="preserve"> the</w:t>
      </w:r>
      <w:r>
        <w:rPr>
          <w:rFonts w:cs="Times New Roman"/>
          <w:iCs/>
          <w:szCs w:val="24"/>
        </w:rPr>
        <w:t xml:space="preserve"> small business employer</w:t>
      </w:r>
      <w:r w:rsidRPr="001D7BAE">
        <w:rPr>
          <w:rFonts w:cs="Times New Roman"/>
          <w:iCs/>
          <w:szCs w:val="24"/>
        </w:rPr>
        <w:t xml:space="preserve"> deliberately provided incorrect or misleading information to </w:t>
      </w:r>
      <w:r>
        <w:rPr>
          <w:rFonts w:cs="Times New Roman"/>
          <w:iCs/>
          <w:szCs w:val="24"/>
        </w:rPr>
        <w:t>elicit</w:t>
      </w:r>
      <w:r w:rsidRPr="001D7BAE">
        <w:rPr>
          <w:rFonts w:cs="Times New Roman"/>
          <w:iCs/>
          <w:szCs w:val="24"/>
        </w:rPr>
        <w:t xml:space="preserve"> advice or </w:t>
      </w:r>
      <w:r>
        <w:rPr>
          <w:rFonts w:cs="Times New Roman"/>
          <w:iCs/>
          <w:szCs w:val="24"/>
        </w:rPr>
        <w:t>information</w:t>
      </w:r>
      <w:r w:rsidRPr="001D7BAE">
        <w:rPr>
          <w:rFonts w:cs="Times New Roman"/>
          <w:iCs/>
          <w:szCs w:val="24"/>
        </w:rPr>
        <w:t xml:space="preserve"> that </w:t>
      </w:r>
      <w:r>
        <w:rPr>
          <w:rFonts w:cs="Times New Roman"/>
          <w:iCs/>
          <w:szCs w:val="24"/>
        </w:rPr>
        <w:t>would lead to</w:t>
      </w:r>
      <w:r w:rsidRPr="001D7BAE">
        <w:rPr>
          <w:rFonts w:cs="Times New Roman"/>
          <w:iCs/>
          <w:szCs w:val="24"/>
        </w:rPr>
        <w:t xml:space="preserve"> lower rates of pay </w:t>
      </w:r>
      <w:r>
        <w:rPr>
          <w:rFonts w:cs="Times New Roman"/>
          <w:iCs/>
          <w:szCs w:val="24"/>
        </w:rPr>
        <w:t>or entitlements</w:t>
      </w:r>
      <w:r w:rsidRPr="001D7BAE">
        <w:rPr>
          <w:rFonts w:cs="Times New Roman"/>
          <w:iCs/>
          <w:szCs w:val="24"/>
        </w:rPr>
        <w:t>.</w:t>
      </w:r>
    </w:p>
    <w:p w14:paraId="1EC5C3EB" w14:textId="1BDD7A68"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lastRenderedPageBreak/>
        <w:t>Paragraph</w:t>
      </w:r>
      <w:r w:rsidRPr="001D7BAE">
        <w:rPr>
          <w:rFonts w:cs="Times New Roman"/>
          <w:iCs/>
          <w:szCs w:val="24"/>
        </w:rPr>
        <w:t xml:space="preserve"> </w:t>
      </w:r>
      <w:r w:rsidRPr="001D7BAE">
        <w:rPr>
          <w:rFonts w:cs="Times New Roman"/>
          <w:szCs w:val="24"/>
        </w:rPr>
        <w:t xml:space="preserve">6(3)(f) </w:t>
      </w:r>
      <w:r>
        <w:rPr>
          <w:rFonts w:cs="Times New Roman"/>
          <w:szCs w:val="24"/>
        </w:rPr>
        <w:t>provides that</w:t>
      </w:r>
      <w:r w:rsidRPr="001D7BAE">
        <w:rPr>
          <w:rFonts w:cs="Times New Roman"/>
          <w:szCs w:val="24"/>
        </w:rPr>
        <w:t xml:space="preserve"> a </w:t>
      </w:r>
      <w:r>
        <w:rPr>
          <w:rFonts w:cs="Times New Roman"/>
          <w:szCs w:val="24"/>
        </w:rPr>
        <w:t xml:space="preserve">relevant </w:t>
      </w:r>
      <w:r w:rsidRPr="001D7BAE">
        <w:rPr>
          <w:rFonts w:cs="Times New Roman"/>
          <w:szCs w:val="24"/>
        </w:rPr>
        <w:t xml:space="preserve">matter </w:t>
      </w:r>
      <w:r>
        <w:rPr>
          <w:rFonts w:cs="Times New Roman"/>
          <w:szCs w:val="24"/>
        </w:rPr>
        <w:t>may include</w:t>
      </w:r>
      <w:r w:rsidRPr="001D7BAE">
        <w:rPr>
          <w:rFonts w:cs="Times New Roman"/>
          <w:szCs w:val="24"/>
        </w:rPr>
        <w:t xml:space="preserve"> whether the small business employer</w:t>
      </w:r>
      <w:r w:rsidRPr="001D7BAE">
        <w:rPr>
          <w:rFonts w:cs="Times New Roman"/>
          <w:i/>
          <w:iCs/>
          <w:szCs w:val="24"/>
        </w:rPr>
        <w:t xml:space="preserve"> </w:t>
      </w:r>
      <w:r w:rsidRPr="001D7BAE">
        <w:rPr>
          <w:rFonts w:cs="Times New Roman"/>
          <w:iCs/>
          <w:szCs w:val="24"/>
        </w:rPr>
        <w:t>took reasonable steps to rectify the failure</w:t>
      </w:r>
      <w:r>
        <w:rPr>
          <w:rFonts w:cs="Times New Roman"/>
          <w:iCs/>
          <w:szCs w:val="24"/>
        </w:rPr>
        <w:t xml:space="preserve"> to pay the applicable amount</w:t>
      </w:r>
      <w:r w:rsidRPr="001D7BAE">
        <w:rPr>
          <w:rFonts w:cs="Times New Roman"/>
          <w:iCs/>
          <w:szCs w:val="24"/>
        </w:rPr>
        <w:t xml:space="preserve"> after becoming aware of </w:t>
      </w:r>
      <w:r>
        <w:rPr>
          <w:rFonts w:cs="Times New Roman"/>
          <w:iCs/>
          <w:szCs w:val="24"/>
        </w:rPr>
        <w:t>the failure.</w:t>
      </w:r>
      <w:r w:rsidRPr="001D7BAE">
        <w:rPr>
          <w:rFonts w:cs="Times New Roman"/>
          <w:iCs/>
          <w:szCs w:val="24"/>
        </w:rPr>
        <w:t xml:space="preserve"> </w:t>
      </w:r>
      <w:r>
        <w:rPr>
          <w:rFonts w:cs="Times New Roman"/>
          <w:iCs/>
          <w:szCs w:val="24"/>
        </w:rPr>
        <w:t>Reasonable steps to rectify a failure to pay an applicable amount can go towards demonstrating compliance with the Code because a small business employer that did not intend to underpay their employee’s entitlements is more likely to make reasonable efforts to ensure their employee receives their full entitlements and that such a failure does not occur again in future. F</w:t>
      </w:r>
      <w:r w:rsidRPr="001D7BAE">
        <w:rPr>
          <w:rFonts w:cs="Times New Roman"/>
          <w:iCs/>
          <w:szCs w:val="24"/>
        </w:rPr>
        <w:t xml:space="preserve">urther </w:t>
      </w:r>
      <w:r>
        <w:rPr>
          <w:rFonts w:cs="Times New Roman"/>
          <w:iCs/>
          <w:szCs w:val="24"/>
        </w:rPr>
        <w:t xml:space="preserve">guidance in relation to the kinds of reasonable steps an employer may take is </w:t>
      </w:r>
      <w:r w:rsidRPr="001D7BAE">
        <w:rPr>
          <w:rFonts w:cs="Times New Roman"/>
          <w:iCs/>
          <w:szCs w:val="24"/>
        </w:rPr>
        <w:t xml:space="preserve">detailed in </w:t>
      </w:r>
      <w:r>
        <w:rPr>
          <w:rFonts w:cs="Times New Roman"/>
          <w:iCs/>
          <w:szCs w:val="24"/>
        </w:rPr>
        <w:t>s</w:t>
      </w:r>
      <w:r w:rsidR="008B5776">
        <w:rPr>
          <w:rFonts w:cs="Times New Roman"/>
          <w:iCs/>
          <w:szCs w:val="24"/>
        </w:rPr>
        <w:t xml:space="preserve">ection </w:t>
      </w:r>
      <w:r w:rsidRPr="001D7BAE">
        <w:rPr>
          <w:rFonts w:cs="Times New Roman"/>
          <w:iCs/>
          <w:szCs w:val="24"/>
        </w:rPr>
        <w:t>10</w:t>
      </w:r>
      <w:r>
        <w:rPr>
          <w:rFonts w:cs="Times New Roman"/>
          <w:iCs/>
          <w:szCs w:val="24"/>
        </w:rPr>
        <w:t>.</w:t>
      </w:r>
    </w:p>
    <w:p w14:paraId="43EF8111" w14:textId="04399544"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Paragraph</w:t>
      </w:r>
      <w:r w:rsidRPr="001D7BAE">
        <w:rPr>
          <w:rFonts w:cs="Times New Roman"/>
          <w:iCs/>
          <w:szCs w:val="24"/>
        </w:rPr>
        <w:t xml:space="preserve"> </w:t>
      </w:r>
      <w:r w:rsidRPr="001D7BAE">
        <w:rPr>
          <w:rFonts w:cs="Times New Roman"/>
          <w:szCs w:val="24"/>
        </w:rPr>
        <w:t xml:space="preserve">6(3)(g) </w:t>
      </w:r>
      <w:r>
        <w:rPr>
          <w:rFonts w:cs="Times New Roman"/>
          <w:szCs w:val="24"/>
        </w:rPr>
        <w:t>provides that</w:t>
      </w:r>
      <w:r w:rsidRPr="001D7BAE">
        <w:rPr>
          <w:rFonts w:cs="Times New Roman"/>
          <w:szCs w:val="24"/>
        </w:rPr>
        <w:t xml:space="preserve"> a</w:t>
      </w:r>
      <w:r>
        <w:rPr>
          <w:rFonts w:cs="Times New Roman"/>
          <w:szCs w:val="24"/>
        </w:rPr>
        <w:t xml:space="preserve"> relevant</w:t>
      </w:r>
      <w:r w:rsidRPr="001D7BAE">
        <w:rPr>
          <w:rFonts w:cs="Times New Roman"/>
          <w:szCs w:val="24"/>
        </w:rPr>
        <w:t xml:space="preserve"> matter </w:t>
      </w:r>
      <w:r>
        <w:rPr>
          <w:rFonts w:cs="Times New Roman"/>
          <w:szCs w:val="24"/>
        </w:rPr>
        <w:t>may include</w:t>
      </w:r>
      <w:r w:rsidRPr="001D7BAE">
        <w:rPr>
          <w:rFonts w:cs="Times New Roman"/>
          <w:szCs w:val="24"/>
        </w:rPr>
        <w:t xml:space="preserve"> whether the small business employer</w:t>
      </w:r>
      <w:r w:rsidRPr="001D7BAE">
        <w:rPr>
          <w:rFonts w:cs="Times New Roman"/>
          <w:i/>
          <w:iCs/>
          <w:szCs w:val="24"/>
        </w:rPr>
        <w:t xml:space="preserve"> </w:t>
      </w:r>
      <w:r w:rsidRPr="001D7BAE">
        <w:rPr>
          <w:rFonts w:cs="Times New Roman"/>
          <w:iCs/>
          <w:szCs w:val="24"/>
        </w:rPr>
        <w:t>cooperated with any</w:t>
      </w:r>
      <w:r>
        <w:rPr>
          <w:rFonts w:cs="Times New Roman"/>
          <w:iCs/>
          <w:szCs w:val="24"/>
        </w:rPr>
        <w:t xml:space="preserve"> relevant</w:t>
      </w:r>
      <w:r w:rsidRPr="001D7BAE">
        <w:rPr>
          <w:rFonts w:cs="Times New Roman"/>
          <w:iCs/>
          <w:szCs w:val="24"/>
        </w:rPr>
        <w:t xml:space="preserve"> inquiry or investigation </w:t>
      </w:r>
      <w:r>
        <w:rPr>
          <w:rFonts w:cs="Times New Roman"/>
          <w:iCs/>
          <w:szCs w:val="24"/>
        </w:rPr>
        <w:t xml:space="preserve">by the FWO </w:t>
      </w:r>
      <w:r w:rsidRPr="001D7BAE">
        <w:rPr>
          <w:rFonts w:cs="Times New Roman"/>
          <w:iCs/>
          <w:szCs w:val="24"/>
        </w:rPr>
        <w:t>after becoming aware of the failure</w:t>
      </w:r>
      <w:r>
        <w:rPr>
          <w:rFonts w:cs="Times New Roman"/>
          <w:iCs/>
          <w:szCs w:val="24"/>
        </w:rPr>
        <w:t xml:space="preserve"> to pay the applicable amount. For example, this matter may weigh against compliance with the Code if a small business employer has not cooperated in good faith with the FWO in relation to an inquiry or investigation and is not constructively engaging with addressing any underlying issue which led to the underpayment</w:t>
      </w:r>
      <w:r w:rsidRPr="001D7BAE">
        <w:rPr>
          <w:rFonts w:cs="Times New Roman"/>
          <w:iCs/>
          <w:szCs w:val="24"/>
        </w:rPr>
        <w:t>.</w:t>
      </w:r>
    </w:p>
    <w:p w14:paraId="219CBBEB" w14:textId="2F9BD88B" w:rsidR="0057174B" w:rsidRPr="003E3BCA"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 xml:space="preserve">Subsection 6(4) </w:t>
      </w:r>
      <w:r>
        <w:rPr>
          <w:rFonts w:cs="Times New Roman"/>
          <w:iCs/>
          <w:szCs w:val="24"/>
        </w:rPr>
        <w:t>provides that relevant matters may include any</w:t>
      </w:r>
      <w:r w:rsidRPr="001D7BAE">
        <w:rPr>
          <w:rFonts w:cs="Times New Roman"/>
          <w:iCs/>
          <w:szCs w:val="24"/>
        </w:rPr>
        <w:t xml:space="preserve"> other circumstances relating to the failure</w:t>
      </w:r>
      <w:r>
        <w:rPr>
          <w:rFonts w:cs="Times New Roman"/>
          <w:iCs/>
          <w:szCs w:val="24"/>
        </w:rPr>
        <w:t xml:space="preserve"> to pay the applicable amount</w:t>
      </w:r>
      <w:r w:rsidRPr="001D7BAE">
        <w:rPr>
          <w:rFonts w:cs="Times New Roman"/>
          <w:iCs/>
          <w:szCs w:val="24"/>
        </w:rPr>
        <w:t xml:space="preserve"> or how the small business employer became aware of the failure</w:t>
      </w:r>
      <w:r>
        <w:rPr>
          <w:rFonts w:cs="Times New Roman"/>
          <w:iCs/>
          <w:szCs w:val="24"/>
        </w:rPr>
        <w:t>.</w:t>
      </w:r>
      <w:r w:rsidRPr="001D7BAE">
        <w:rPr>
          <w:rFonts w:cs="Times New Roman"/>
          <w:iCs/>
          <w:szCs w:val="24"/>
        </w:rPr>
        <w:t xml:space="preserve"> </w:t>
      </w:r>
      <w:r>
        <w:rPr>
          <w:rFonts w:cs="Times New Roman"/>
          <w:iCs/>
          <w:szCs w:val="24"/>
        </w:rPr>
        <w:t>F</w:t>
      </w:r>
      <w:r w:rsidRPr="001D7BAE">
        <w:rPr>
          <w:rFonts w:cs="Times New Roman"/>
          <w:iCs/>
          <w:szCs w:val="24"/>
        </w:rPr>
        <w:t xml:space="preserve">urther </w:t>
      </w:r>
      <w:r>
        <w:rPr>
          <w:rFonts w:cs="Times New Roman"/>
          <w:iCs/>
          <w:szCs w:val="24"/>
        </w:rPr>
        <w:t xml:space="preserve">guidance in relation to the sorts of other circumstances that may be relevant is </w:t>
      </w:r>
      <w:r w:rsidRPr="001D7BAE">
        <w:rPr>
          <w:rFonts w:cs="Times New Roman"/>
          <w:iCs/>
          <w:szCs w:val="24"/>
        </w:rPr>
        <w:t xml:space="preserve">detailed in </w:t>
      </w:r>
      <w:r>
        <w:rPr>
          <w:rFonts w:cs="Times New Roman"/>
          <w:iCs/>
          <w:szCs w:val="24"/>
        </w:rPr>
        <w:t>s</w:t>
      </w:r>
      <w:r w:rsidR="008B5776">
        <w:rPr>
          <w:rFonts w:cs="Times New Roman"/>
          <w:iCs/>
          <w:szCs w:val="24"/>
        </w:rPr>
        <w:t>ection</w:t>
      </w:r>
      <w:r>
        <w:rPr>
          <w:rFonts w:cs="Times New Roman"/>
          <w:iCs/>
          <w:szCs w:val="24"/>
        </w:rPr>
        <w:t> </w:t>
      </w:r>
      <w:r w:rsidRPr="001D7BAE">
        <w:rPr>
          <w:rFonts w:cs="Times New Roman"/>
          <w:iCs/>
          <w:szCs w:val="24"/>
        </w:rPr>
        <w:t>11.</w:t>
      </w:r>
    </w:p>
    <w:p w14:paraId="3C37B469" w14:textId="2FA11F1E"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iCs/>
          <w:szCs w:val="24"/>
        </w:rPr>
        <w:t>Importantly, as noted above, the design of s</w:t>
      </w:r>
      <w:r w:rsidR="003433E6">
        <w:rPr>
          <w:rFonts w:cs="Times New Roman"/>
          <w:iCs/>
          <w:szCs w:val="24"/>
        </w:rPr>
        <w:t>ection</w:t>
      </w:r>
      <w:r>
        <w:rPr>
          <w:rFonts w:cs="Times New Roman"/>
          <w:iCs/>
          <w:szCs w:val="24"/>
        </w:rPr>
        <w:t xml:space="preserve"> 6 means that the Code has the flexibility to accommodate the various different business arrangements and circumstances that may arise for any particular small business employer. This ensures that, even in circumstances where a small business employer had no prior knowledge of the Code, the FWO can look broadly at the efforts made by the employer to determine whether it is satisfied that the employer complied with the Code. In this way, the Code’s flexibility will avoid a situation where a small business employer who has acted in good faith is inadvertently </w:t>
      </w:r>
      <w:r w:rsidR="00045540">
        <w:rPr>
          <w:rFonts w:cs="Times New Roman"/>
          <w:iCs/>
          <w:szCs w:val="24"/>
        </w:rPr>
        <w:t>found not to have complied with the Code</w:t>
      </w:r>
      <w:r>
        <w:rPr>
          <w:rFonts w:cs="Times New Roman"/>
          <w:iCs/>
          <w:szCs w:val="24"/>
        </w:rPr>
        <w:t xml:space="preserve"> merely because they did not take a particular action described in the Code</w:t>
      </w:r>
      <w:r w:rsidR="003E3BCA">
        <w:rPr>
          <w:rFonts w:cs="Times New Roman"/>
          <w:iCs/>
          <w:szCs w:val="24"/>
        </w:rPr>
        <w:t>.</w:t>
      </w:r>
    </w:p>
    <w:p w14:paraId="67A07B37" w14:textId="16A5A283" w:rsidR="0057174B" w:rsidRPr="001D7BAE" w:rsidRDefault="0057174B" w:rsidP="003E3BCA">
      <w:pPr>
        <w:keepNext/>
        <w:spacing w:line="240" w:lineRule="auto"/>
        <w:rPr>
          <w:rFonts w:cs="Times New Roman"/>
          <w:iCs/>
          <w:szCs w:val="24"/>
          <w:u w:val="single"/>
        </w:rPr>
      </w:pPr>
      <w:r w:rsidRPr="001D7BAE">
        <w:rPr>
          <w:rFonts w:cs="Times New Roman"/>
          <w:iCs/>
          <w:szCs w:val="24"/>
          <w:u w:val="single"/>
        </w:rPr>
        <w:t>Section 7 – Ascertaining correct pay rates and entitlements</w:t>
      </w:r>
    </w:p>
    <w:p w14:paraId="3317550B" w14:textId="2CC3F36D" w:rsidR="0057174B" w:rsidRPr="003E3BCA"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 xml:space="preserve">This section </w:t>
      </w:r>
      <w:r>
        <w:rPr>
          <w:rFonts w:cs="Times New Roman"/>
          <w:iCs/>
          <w:szCs w:val="24"/>
        </w:rPr>
        <w:t>provides further guidance as to</w:t>
      </w:r>
      <w:r w:rsidRPr="001D7BAE">
        <w:rPr>
          <w:rFonts w:cs="Times New Roman"/>
          <w:iCs/>
          <w:szCs w:val="24"/>
        </w:rPr>
        <w:t xml:space="preserve"> the type</w:t>
      </w:r>
      <w:r>
        <w:rPr>
          <w:rFonts w:cs="Times New Roman"/>
          <w:iCs/>
          <w:szCs w:val="24"/>
        </w:rPr>
        <w:t>s</w:t>
      </w:r>
      <w:r w:rsidRPr="001D7BAE">
        <w:rPr>
          <w:rFonts w:cs="Times New Roman"/>
          <w:iCs/>
          <w:szCs w:val="24"/>
        </w:rPr>
        <w:t xml:space="preserve"> of matters that may demonstrate whether a small business employer has made reasonable efforts to ascertain correct rates of pay and entitlements for the employee for the purposes of </w:t>
      </w:r>
      <w:r w:rsidR="006B42F0">
        <w:rPr>
          <w:rFonts w:cs="Times New Roman"/>
          <w:iCs/>
          <w:szCs w:val="24"/>
        </w:rPr>
        <w:t>paragraph</w:t>
      </w:r>
      <w:r>
        <w:rPr>
          <w:rFonts w:cs="Times New Roman"/>
          <w:iCs/>
          <w:szCs w:val="24"/>
        </w:rPr>
        <w:t> </w:t>
      </w:r>
      <w:r w:rsidRPr="001D7BAE">
        <w:rPr>
          <w:rFonts w:cs="Times New Roman"/>
          <w:iCs/>
          <w:szCs w:val="24"/>
        </w:rPr>
        <w:t xml:space="preserve">6(3)(a). </w:t>
      </w:r>
      <w:r>
        <w:rPr>
          <w:rFonts w:cs="Times New Roman"/>
          <w:iCs/>
          <w:szCs w:val="24"/>
        </w:rPr>
        <w:t>T</w:t>
      </w:r>
      <w:r w:rsidRPr="001D7BAE">
        <w:rPr>
          <w:rFonts w:cs="Times New Roman"/>
          <w:iCs/>
          <w:szCs w:val="24"/>
        </w:rPr>
        <w:t xml:space="preserve">he matters listed are not exhaustive, </w:t>
      </w:r>
      <w:r>
        <w:rPr>
          <w:rFonts w:cs="Times New Roman"/>
          <w:iCs/>
          <w:szCs w:val="24"/>
        </w:rPr>
        <w:t>and other actions an employer has taken to ascertain correct rates of pay and entitlements</w:t>
      </w:r>
      <w:r w:rsidRPr="001D7BAE">
        <w:rPr>
          <w:rFonts w:cs="Times New Roman"/>
          <w:iCs/>
          <w:szCs w:val="24"/>
        </w:rPr>
        <w:t xml:space="preserve"> may </w:t>
      </w:r>
      <w:r>
        <w:rPr>
          <w:rFonts w:cs="Times New Roman"/>
          <w:iCs/>
          <w:szCs w:val="24"/>
        </w:rPr>
        <w:t xml:space="preserve">also </w:t>
      </w:r>
      <w:r w:rsidRPr="001D7BAE">
        <w:rPr>
          <w:rFonts w:cs="Times New Roman"/>
          <w:iCs/>
          <w:szCs w:val="24"/>
        </w:rPr>
        <w:t>be relevant.</w:t>
      </w:r>
    </w:p>
    <w:p w14:paraId="5846C473" w14:textId="2A38D7D2" w:rsidR="0057174B" w:rsidRPr="003E3BCA" w:rsidRDefault="0057174B" w:rsidP="003E3BCA">
      <w:pPr>
        <w:pStyle w:val="ListParagraph"/>
        <w:numPr>
          <w:ilvl w:val="0"/>
          <w:numId w:val="26"/>
        </w:numPr>
        <w:spacing w:line="240" w:lineRule="auto"/>
        <w:contextualSpacing w:val="0"/>
        <w:rPr>
          <w:rFonts w:cs="Times New Roman"/>
          <w:iCs/>
          <w:szCs w:val="24"/>
        </w:rPr>
      </w:pPr>
      <w:bookmarkStart w:id="0" w:name="_Ref183112459"/>
      <w:r>
        <w:rPr>
          <w:rFonts w:cs="Times New Roman"/>
          <w:szCs w:val="24"/>
        </w:rPr>
        <w:t>Paragraph</w:t>
      </w:r>
      <w:r w:rsidRPr="001D7BAE">
        <w:rPr>
          <w:rFonts w:cs="Times New Roman"/>
          <w:szCs w:val="24"/>
        </w:rPr>
        <w:t xml:space="preserve"> 7(a) </w:t>
      </w:r>
      <w:r>
        <w:rPr>
          <w:rFonts w:cs="Times New Roman"/>
          <w:szCs w:val="24"/>
        </w:rPr>
        <w:t>provides that</w:t>
      </w:r>
      <w:r w:rsidRPr="001D7BAE">
        <w:rPr>
          <w:rFonts w:cs="Times New Roman"/>
          <w:szCs w:val="24"/>
        </w:rPr>
        <w:t xml:space="preserve"> a matter </w:t>
      </w:r>
      <w:r>
        <w:rPr>
          <w:rFonts w:cs="Times New Roman"/>
          <w:szCs w:val="24"/>
        </w:rPr>
        <w:t>to</w:t>
      </w:r>
      <w:r w:rsidRPr="001D7BAE">
        <w:rPr>
          <w:rFonts w:cs="Times New Roman"/>
          <w:szCs w:val="24"/>
        </w:rPr>
        <w:t xml:space="preserve"> be considered is whether the small business employer</w:t>
      </w:r>
      <w:r w:rsidRPr="001D7BAE">
        <w:rPr>
          <w:rFonts w:cs="Times New Roman"/>
          <w:i/>
          <w:iCs/>
          <w:szCs w:val="24"/>
        </w:rPr>
        <w:t xml:space="preserve"> </w:t>
      </w:r>
      <w:r>
        <w:rPr>
          <w:rFonts w:cs="Times New Roman"/>
          <w:szCs w:val="24"/>
        </w:rPr>
        <w:t>referred to</w:t>
      </w:r>
      <w:r w:rsidRPr="001D7BAE">
        <w:rPr>
          <w:rFonts w:cs="Times New Roman"/>
          <w:iCs/>
          <w:szCs w:val="24"/>
        </w:rPr>
        <w:t xml:space="preserve"> a</w:t>
      </w:r>
      <w:r>
        <w:rPr>
          <w:rFonts w:cs="Times New Roman"/>
          <w:iCs/>
          <w:szCs w:val="24"/>
        </w:rPr>
        <w:t>ny</w:t>
      </w:r>
      <w:r w:rsidRPr="001D7BAE">
        <w:rPr>
          <w:rFonts w:cs="Times New Roman"/>
          <w:iCs/>
          <w:szCs w:val="24"/>
        </w:rPr>
        <w:t xml:space="preserve"> modern award or other relevant instrument </w:t>
      </w:r>
      <w:r>
        <w:rPr>
          <w:rFonts w:cs="Times New Roman"/>
          <w:iCs/>
          <w:szCs w:val="24"/>
        </w:rPr>
        <w:t xml:space="preserve">that </w:t>
      </w:r>
      <w:r w:rsidRPr="001D7BAE">
        <w:rPr>
          <w:rFonts w:cs="Times New Roman"/>
          <w:iCs/>
          <w:szCs w:val="24"/>
        </w:rPr>
        <w:t>applies to the employee</w:t>
      </w:r>
      <w:r>
        <w:rPr>
          <w:rFonts w:cs="Times New Roman"/>
          <w:iCs/>
          <w:szCs w:val="24"/>
        </w:rPr>
        <w:t>. A note to s</w:t>
      </w:r>
      <w:r w:rsidR="00FD3019">
        <w:rPr>
          <w:rFonts w:cs="Times New Roman"/>
          <w:iCs/>
          <w:szCs w:val="24"/>
        </w:rPr>
        <w:t>ection</w:t>
      </w:r>
      <w:r>
        <w:rPr>
          <w:rFonts w:cs="Times New Roman"/>
          <w:iCs/>
          <w:szCs w:val="24"/>
        </w:rPr>
        <w:t xml:space="preserve"> 7 clarifies that other relevant instruments could include another type of fair work instrument or a transitional instrument as continued in existence by Schedule 3 to the </w:t>
      </w:r>
      <w:r>
        <w:rPr>
          <w:rFonts w:cs="Times New Roman"/>
          <w:i/>
          <w:szCs w:val="24"/>
        </w:rPr>
        <w:t>Fair Work (Transitional Provisions and Consequential Amendments) Act 2009</w:t>
      </w:r>
      <w:r>
        <w:rPr>
          <w:rFonts w:cs="Times New Roman"/>
          <w:iCs/>
          <w:szCs w:val="24"/>
        </w:rPr>
        <w:t>.</w:t>
      </w:r>
      <w:r w:rsidRPr="001D7BAE">
        <w:rPr>
          <w:rFonts w:cs="Times New Roman"/>
          <w:iCs/>
          <w:szCs w:val="24"/>
        </w:rPr>
        <w:t xml:space="preserve"> </w:t>
      </w:r>
      <w:r>
        <w:rPr>
          <w:rFonts w:cs="Times New Roman"/>
          <w:iCs/>
          <w:szCs w:val="24"/>
        </w:rPr>
        <w:t>F</w:t>
      </w:r>
      <w:r w:rsidRPr="001D7BAE">
        <w:rPr>
          <w:rFonts w:cs="Times New Roman"/>
          <w:iCs/>
          <w:szCs w:val="24"/>
        </w:rPr>
        <w:t xml:space="preserve">air work instrument is defined in </w:t>
      </w:r>
      <w:r>
        <w:rPr>
          <w:rFonts w:cs="Times New Roman"/>
          <w:iCs/>
          <w:szCs w:val="24"/>
        </w:rPr>
        <w:t>s</w:t>
      </w:r>
      <w:r w:rsidR="008B5776">
        <w:rPr>
          <w:rFonts w:cs="Times New Roman"/>
          <w:iCs/>
          <w:szCs w:val="24"/>
        </w:rPr>
        <w:t>ection</w:t>
      </w:r>
      <w:r>
        <w:rPr>
          <w:rFonts w:cs="Times New Roman"/>
          <w:iCs/>
          <w:szCs w:val="24"/>
        </w:rPr>
        <w:t> </w:t>
      </w:r>
      <w:r w:rsidRPr="001D7BAE">
        <w:rPr>
          <w:rFonts w:cs="Times New Roman"/>
          <w:iCs/>
          <w:szCs w:val="24"/>
        </w:rPr>
        <w:t>12 of the Act to mean a modern award, an enterprise agreement, a workplace determination, or a</w:t>
      </w:r>
      <w:r>
        <w:rPr>
          <w:rFonts w:cs="Times New Roman"/>
          <w:iCs/>
          <w:szCs w:val="24"/>
        </w:rPr>
        <w:t>n</w:t>
      </w:r>
      <w:r w:rsidRPr="001D7BAE">
        <w:rPr>
          <w:rFonts w:cs="Times New Roman"/>
          <w:iCs/>
          <w:szCs w:val="24"/>
        </w:rPr>
        <w:t xml:space="preserve"> </w:t>
      </w:r>
      <w:r>
        <w:rPr>
          <w:rFonts w:cs="Times New Roman"/>
          <w:iCs/>
          <w:szCs w:val="24"/>
        </w:rPr>
        <w:t>FWC</w:t>
      </w:r>
      <w:r w:rsidRPr="001D7BAE">
        <w:rPr>
          <w:rFonts w:cs="Times New Roman"/>
          <w:iCs/>
          <w:szCs w:val="24"/>
        </w:rPr>
        <w:t xml:space="preserve"> order (which includes a national minimum wage order).</w:t>
      </w:r>
      <w:bookmarkEnd w:id="0"/>
    </w:p>
    <w:p w14:paraId="3593CE29" w14:textId="33E53981"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w:t>
      </w:r>
      <w:r w:rsidRPr="001D7BAE">
        <w:rPr>
          <w:rFonts w:cs="Times New Roman"/>
          <w:szCs w:val="24"/>
        </w:rPr>
        <w:t xml:space="preserve"> 7(b) </w:t>
      </w:r>
      <w:r>
        <w:rPr>
          <w:rFonts w:cs="Times New Roman"/>
          <w:szCs w:val="24"/>
        </w:rPr>
        <w:t>provides that</w:t>
      </w:r>
      <w:r w:rsidRPr="001D7BAE">
        <w:rPr>
          <w:rFonts w:cs="Times New Roman"/>
          <w:szCs w:val="24"/>
        </w:rPr>
        <w:t xml:space="preserve"> a matter </w:t>
      </w:r>
      <w:r>
        <w:rPr>
          <w:rFonts w:cs="Times New Roman"/>
          <w:szCs w:val="24"/>
        </w:rPr>
        <w:t>to</w:t>
      </w:r>
      <w:r w:rsidRPr="001D7BAE">
        <w:rPr>
          <w:rFonts w:cs="Times New Roman"/>
          <w:szCs w:val="24"/>
        </w:rPr>
        <w:t xml:space="preserve"> be considered is whether the small business employer</w:t>
      </w:r>
      <w:r w:rsidRPr="001D7BAE">
        <w:rPr>
          <w:rFonts w:cs="Times New Roman"/>
          <w:i/>
          <w:iCs/>
          <w:szCs w:val="24"/>
        </w:rPr>
        <w:t xml:space="preserve"> </w:t>
      </w:r>
      <w:r>
        <w:rPr>
          <w:rFonts w:cs="Times New Roman"/>
          <w:szCs w:val="24"/>
        </w:rPr>
        <w:t>referred to</w:t>
      </w:r>
      <w:r w:rsidRPr="001D7BAE">
        <w:rPr>
          <w:rFonts w:cs="Times New Roman"/>
          <w:i/>
          <w:iCs/>
          <w:szCs w:val="24"/>
        </w:rPr>
        <w:t xml:space="preserve"> </w:t>
      </w:r>
      <w:r w:rsidRPr="001D7BAE">
        <w:rPr>
          <w:rFonts w:cs="Times New Roman"/>
          <w:iCs/>
          <w:szCs w:val="24"/>
        </w:rPr>
        <w:t xml:space="preserve">any </w:t>
      </w:r>
      <w:r>
        <w:rPr>
          <w:rFonts w:cs="Times New Roman"/>
          <w:iCs/>
          <w:szCs w:val="24"/>
        </w:rPr>
        <w:t>other</w:t>
      </w:r>
      <w:r w:rsidRPr="001D7BAE">
        <w:rPr>
          <w:rFonts w:cs="Times New Roman"/>
          <w:iCs/>
          <w:szCs w:val="24"/>
        </w:rPr>
        <w:t xml:space="preserve"> rights </w:t>
      </w:r>
      <w:r>
        <w:rPr>
          <w:rFonts w:cs="Times New Roman"/>
          <w:iCs/>
          <w:szCs w:val="24"/>
        </w:rPr>
        <w:t>that apply to the</w:t>
      </w:r>
      <w:r w:rsidRPr="001D7BAE">
        <w:rPr>
          <w:rFonts w:cs="Times New Roman"/>
          <w:iCs/>
          <w:szCs w:val="24"/>
        </w:rPr>
        <w:t xml:space="preserve"> employee under the Act </w:t>
      </w:r>
      <w:r>
        <w:rPr>
          <w:rFonts w:cs="Times New Roman"/>
          <w:iCs/>
          <w:szCs w:val="24"/>
        </w:rPr>
        <w:t>relating to the</w:t>
      </w:r>
      <w:r w:rsidRPr="001D7BAE">
        <w:rPr>
          <w:rFonts w:cs="Times New Roman"/>
          <w:iCs/>
          <w:szCs w:val="24"/>
        </w:rPr>
        <w:t xml:space="preserve"> pay</w:t>
      </w:r>
      <w:r>
        <w:rPr>
          <w:rFonts w:cs="Times New Roman"/>
          <w:iCs/>
          <w:szCs w:val="24"/>
        </w:rPr>
        <w:t>ment</w:t>
      </w:r>
      <w:r w:rsidRPr="001D7BAE">
        <w:rPr>
          <w:rFonts w:cs="Times New Roman"/>
          <w:iCs/>
          <w:szCs w:val="24"/>
        </w:rPr>
        <w:t xml:space="preserve"> </w:t>
      </w:r>
      <w:r>
        <w:rPr>
          <w:rFonts w:cs="Times New Roman"/>
          <w:iCs/>
          <w:szCs w:val="24"/>
        </w:rPr>
        <w:t>of an applicable amount, for example</w:t>
      </w:r>
      <w:r w:rsidR="000100D0">
        <w:rPr>
          <w:rFonts w:cs="Times New Roman"/>
          <w:iCs/>
          <w:szCs w:val="24"/>
        </w:rPr>
        <w:t xml:space="preserve"> entitlements under the </w:t>
      </w:r>
      <w:r w:rsidR="00D340CE">
        <w:rPr>
          <w:rFonts w:cs="Times New Roman"/>
          <w:iCs/>
          <w:szCs w:val="24"/>
        </w:rPr>
        <w:t xml:space="preserve">National </w:t>
      </w:r>
      <w:r w:rsidR="00D340CE">
        <w:rPr>
          <w:rFonts w:cs="Times New Roman"/>
          <w:iCs/>
          <w:szCs w:val="24"/>
        </w:rPr>
        <w:lastRenderedPageBreak/>
        <w:t>Employment Standards</w:t>
      </w:r>
      <w:r>
        <w:rPr>
          <w:rFonts w:cs="Times New Roman"/>
          <w:iCs/>
          <w:szCs w:val="24"/>
        </w:rPr>
        <w:t>,</w:t>
      </w:r>
      <w:r w:rsidR="00D340CE">
        <w:rPr>
          <w:rFonts w:cs="Times New Roman"/>
          <w:iCs/>
          <w:szCs w:val="24"/>
        </w:rPr>
        <w:t xml:space="preserve"> such as</w:t>
      </w:r>
      <w:r>
        <w:rPr>
          <w:rFonts w:cs="Times New Roman"/>
          <w:iCs/>
          <w:szCs w:val="24"/>
        </w:rPr>
        <w:t xml:space="preserve"> payment required under s</w:t>
      </w:r>
      <w:r w:rsidR="00D340CE">
        <w:rPr>
          <w:rFonts w:cs="Times New Roman"/>
          <w:iCs/>
          <w:szCs w:val="24"/>
        </w:rPr>
        <w:t>ection</w:t>
      </w:r>
      <w:r>
        <w:rPr>
          <w:rFonts w:cs="Times New Roman"/>
          <w:iCs/>
          <w:szCs w:val="24"/>
        </w:rPr>
        <w:t> 90 of the Act with respect to paid annual leave</w:t>
      </w:r>
      <w:r w:rsidRPr="001D7BAE">
        <w:rPr>
          <w:rFonts w:cs="Times New Roman"/>
          <w:iCs/>
          <w:szCs w:val="24"/>
        </w:rPr>
        <w:t>.</w:t>
      </w:r>
    </w:p>
    <w:p w14:paraId="2142ABDF" w14:textId="4F66206E"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w:t>
      </w:r>
      <w:r w:rsidRPr="001D7BAE">
        <w:rPr>
          <w:rFonts w:cs="Times New Roman"/>
          <w:szCs w:val="24"/>
        </w:rPr>
        <w:t xml:space="preserve"> 7(c) </w:t>
      </w:r>
      <w:r>
        <w:rPr>
          <w:rFonts w:cs="Times New Roman"/>
          <w:szCs w:val="24"/>
        </w:rPr>
        <w:t>provides that</w:t>
      </w:r>
      <w:r w:rsidRPr="001D7BAE">
        <w:rPr>
          <w:rFonts w:cs="Times New Roman"/>
          <w:szCs w:val="24"/>
        </w:rPr>
        <w:t xml:space="preserve"> a matter </w:t>
      </w:r>
      <w:r>
        <w:rPr>
          <w:rFonts w:cs="Times New Roman"/>
          <w:szCs w:val="24"/>
        </w:rPr>
        <w:t>to</w:t>
      </w:r>
      <w:r w:rsidRPr="001D7BAE">
        <w:rPr>
          <w:rFonts w:cs="Times New Roman"/>
          <w:szCs w:val="24"/>
        </w:rPr>
        <w:t xml:space="preserve"> be considered is whether the small business employer</w:t>
      </w:r>
      <w:r w:rsidRPr="001D7BAE">
        <w:rPr>
          <w:rFonts w:cs="Times New Roman"/>
          <w:i/>
          <w:iCs/>
          <w:szCs w:val="24"/>
        </w:rPr>
        <w:t xml:space="preserve"> </w:t>
      </w:r>
      <w:r w:rsidRPr="001D7BAE">
        <w:rPr>
          <w:rFonts w:cs="Times New Roman"/>
          <w:szCs w:val="24"/>
        </w:rPr>
        <w:t>considered</w:t>
      </w:r>
      <w:r w:rsidRPr="001D7BAE">
        <w:rPr>
          <w:rFonts w:cs="Times New Roman"/>
          <w:i/>
          <w:iCs/>
          <w:szCs w:val="24"/>
        </w:rPr>
        <w:t xml:space="preserve"> </w:t>
      </w:r>
      <w:r w:rsidRPr="001D7BAE">
        <w:rPr>
          <w:rFonts w:cs="Times New Roman"/>
          <w:iCs/>
          <w:szCs w:val="24"/>
        </w:rPr>
        <w:t>the nature of the enterprise</w:t>
      </w:r>
      <w:r>
        <w:rPr>
          <w:rFonts w:cs="Times New Roman"/>
          <w:iCs/>
          <w:szCs w:val="24"/>
        </w:rPr>
        <w:t>.</w:t>
      </w:r>
      <w:r w:rsidRPr="001D7BAE">
        <w:rPr>
          <w:rFonts w:cs="Times New Roman"/>
          <w:iCs/>
          <w:szCs w:val="24"/>
        </w:rPr>
        <w:t xml:space="preserve"> </w:t>
      </w:r>
      <w:r>
        <w:rPr>
          <w:rFonts w:cs="Times New Roman"/>
          <w:iCs/>
          <w:szCs w:val="24"/>
        </w:rPr>
        <w:t>E</w:t>
      </w:r>
      <w:r w:rsidRPr="001D7BAE">
        <w:rPr>
          <w:rFonts w:cs="Times New Roman"/>
          <w:iCs/>
          <w:szCs w:val="24"/>
        </w:rPr>
        <w:t xml:space="preserve">nterprise is defined in </w:t>
      </w:r>
      <w:r>
        <w:rPr>
          <w:rFonts w:cs="Times New Roman"/>
          <w:iCs/>
          <w:szCs w:val="24"/>
        </w:rPr>
        <w:t>s</w:t>
      </w:r>
      <w:r w:rsidR="008B5776">
        <w:rPr>
          <w:rFonts w:cs="Times New Roman"/>
          <w:iCs/>
          <w:szCs w:val="24"/>
        </w:rPr>
        <w:t>ection</w:t>
      </w:r>
      <w:r>
        <w:rPr>
          <w:rFonts w:cs="Times New Roman"/>
          <w:iCs/>
          <w:szCs w:val="24"/>
        </w:rPr>
        <w:t> </w:t>
      </w:r>
      <w:r w:rsidRPr="001D7BAE">
        <w:rPr>
          <w:rFonts w:cs="Times New Roman"/>
          <w:iCs/>
          <w:szCs w:val="24"/>
        </w:rPr>
        <w:t>12 of the Act to mean a business, activity, project or undertaking.</w:t>
      </w:r>
      <w:r>
        <w:rPr>
          <w:rFonts w:cs="Times New Roman"/>
          <w:iCs/>
          <w:szCs w:val="24"/>
        </w:rPr>
        <w:t xml:space="preserve"> The nature of an employer’s enterprise can be relevant to, for example, determining whether an instrument such as a modern award applies to the employer and employee.</w:t>
      </w:r>
    </w:p>
    <w:p w14:paraId="427AD894" w14:textId="34060307"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Paragraphs</w:t>
      </w:r>
      <w:r w:rsidRPr="001D7BAE">
        <w:rPr>
          <w:rFonts w:cs="Times New Roman"/>
          <w:szCs w:val="24"/>
        </w:rPr>
        <w:t xml:space="preserve"> 7(d)</w:t>
      </w:r>
      <w:r>
        <w:rPr>
          <w:rFonts w:cs="Times New Roman"/>
          <w:szCs w:val="24"/>
        </w:rPr>
        <w:t xml:space="preserve"> and (e)</w:t>
      </w:r>
      <w:r w:rsidRPr="001D7BAE">
        <w:rPr>
          <w:rFonts w:cs="Times New Roman"/>
          <w:szCs w:val="24"/>
        </w:rPr>
        <w:t xml:space="preserve"> </w:t>
      </w:r>
      <w:r>
        <w:rPr>
          <w:rFonts w:cs="Times New Roman"/>
          <w:szCs w:val="24"/>
        </w:rPr>
        <w:t>provide that</w:t>
      </w:r>
      <w:r w:rsidRPr="001D7BAE">
        <w:rPr>
          <w:rFonts w:cs="Times New Roman"/>
          <w:szCs w:val="24"/>
        </w:rPr>
        <w:t xml:space="preserve"> matter</w:t>
      </w:r>
      <w:r>
        <w:rPr>
          <w:rFonts w:cs="Times New Roman"/>
          <w:szCs w:val="24"/>
        </w:rPr>
        <w:t>s</w:t>
      </w:r>
      <w:r w:rsidRPr="001D7BAE">
        <w:rPr>
          <w:rFonts w:cs="Times New Roman"/>
          <w:szCs w:val="24"/>
        </w:rPr>
        <w:t xml:space="preserve"> </w:t>
      </w:r>
      <w:r>
        <w:rPr>
          <w:rFonts w:cs="Times New Roman"/>
          <w:szCs w:val="24"/>
        </w:rPr>
        <w:t>to</w:t>
      </w:r>
      <w:r w:rsidRPr="001D7BAE">
        <w:rPr>
          <w:rFonts w:cs="Times New Roman"/>
          <w:szCs w:val="24"/>
        </w:rPr>
        <w:t xml:space="preserve"> be considered </w:t>
      </w:r>
      <w:r>
        <w:rPr>
          <w:rFonts w:cs="Times New Roman"/>
          <w:szCs w:val="24"/>
        </w:rPr>
        <w:t>are</w:t>
      </w:r>
      <w:r w:rsidRPr="001D7BAE">
        <w:rPr>
          <w:rFonts w:cs="Times New Roman"/>
          <w:szCs w:val="24"/>
        </w:rPr>
        <w:t xml:space="preserve"> whether the small business employer</w:t>
      </w:r>
      <w:r w:rsidRPr="001D7BAE">
        <w:rPr>
          <w:rFonts w:cs="Times New Roman"/>
          <w:i/>
          <w:iCs/>
          <w:szCs w:val="24"/>
        </w:rPr>
        <w:t xml:space="preserve"> </w:t>
      </w:r>
      <w:r w:rsidRPr="001D7BAE">
        <w:rPr>
          <w:rFonts w:cs="Times New Roman"/>
          <w:szCs w:val="24"/>
        </w:rPr>
        <w:t>considered</w:t>
      </w:r>
      <w:r w:rsidRPr="001D7BAE">
        <w:rPr>
          <w:rFonts w:cs="Times New Roman"/>
          <w:i/>
          <w:iCs/>
          <w:szCs w:val="24"/>
        </w:rPr>
        <w:t xml:space="preserve"> </w:t>
      </w:r>
      <w:r w:rsidRPr="001D7BAE">
        <w:rPr>
          <w:rFonts w:cs="Times New Roman"/>
          <w:iCs/>
          <w:szCs w:val="24"/>
        </w:rPr>
        <w:t>the employee’s role and duties</w:t>
      </w:r>
      <w:r>
        <w:rPr>
          <w:rFonts w:cs="Times New Roman"/>
          <w:iCs/>
          <w:szCs w:val="24"/>
        </w:rPr>
        <w:t>, and the correct classification of the employee’s role.</w:t>
      </w:r>
      <w:r w:rsidRPr="001D7BAE">
        <w:rPr>
          <w:rFonts w:cs="Times New Roman"/>
          <w:iCs/>
          <w:szCs w:val="24"/>
        </w:rPr>
        <w:t xml:space="preserve"> </w:t>
      </w:r>
      <w:r>
        <w:rPr>
          <w:rFonts w:cs="Times New Roman"/>
          <w:iCs/>
          <w:szCs w:val="24"/>
        </w:rPr>
        <w:t xml:space="preserve">In particular, an employee’s role and duties can be </w:t>
      </w:r>
      <w:r w:rsidRPr="001D7BAE">
        <w:rPr>
          <w:rFonts w:cs="Times New Roman"/>
          <w:iCs/>
          <w:szCs w:val="24"/>
        </w:rPr>
        <w:t>relevant to</w:t>
      </w:r>
      <w:r>
        <w:rPr>
          <w:rFonts w:cs="Times New Roman"/>
          <w:iCs/>
          <w:szCs w:val="24"/>
        </w:rPr>
        <w:t>, for example, determining whether an instrument such as a modern award applies to the employee, and to determining the employee’s correct classification under an applicable</w:t>
      </w:r>
      <w:r w:rsidRPr="001D7BAE">
        <w:rPr>
          <w:rFonts w:cs="Times New Roman"/>
          <w:iCs/>
          <w:szCs w:val="24"/>
        </w:rPr>
        <w:t xml:space="preserve"> instrument.</w:t>
      </w:r>
    </w:p>
    <w:p w14:paraId="369F45CD" w14:textId="3DE04B88"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w:t>
      </w:r>
      <w:r w:rsidRPr="001D7BAE">
        <w:rPr>
          <w:rFonts w:cs="Times New Roman"/>
          <w:szCs w:val="24"/>
        </w:rPr>
        <w:t xml:space="preserve"> 7(f) </w:t>
      </w:r>
      <w:r>
        <w:rPr>
          <w:rFonts w:cs="Times New Roman"/>
          <w:szCs w:val="24"/>
        </w:rPr>
        <w:t>provides that</w:t>
      </w:r>
      <w:r w:rsidRPr="001D7BAE">
        <w:rPr>
          <w:rFonts w:cs="Times New Roman"/>
          <w:szCs w:val="24"/>
        </w:rPr>
        <w:t xml:space="preserve"> a matter </w:t>
      </w:r>
      <w:r>
        <w:rPr>
          <w:rFonts w:cs="Times New Roman"/>
          <w:szCs w:val="24"/>
        </w:rPr>
        <w:t>to</w:t>
      </w:r>
      <w:r w:rsidRPr="001D7BAE">
        <w:rPr>
          <w:rFonts w:cs="Times New Roman"/>
          <w:szCs w:val="24"/>
        </w:rPr>
        <w:t xml:space="preserve"> be considered is whether the small business employer</w:t>
      </w:r>
      <w:r w:rsidRPr="001D7BAE">
        <w:rPr>
          <w:rFonts w:cs="Times New Roman"/>
          <w:i/>
          <w:iCs/>
          <w:szCs w:val="24"/>
        </w:rPr>
        <w:t xml:space="preserve"> </w:t>
      </w:r>
      <w:r w:rsidRPr="001D7BAE">
        <w:rPr>
          <w:rFonts w:cs="Times New Roman"/>
          <w:szCs w:val="24"/>
        </w:rPr>
        <w:t>considered</w:t>
      </w:r>
      <w:r w:rsidRPr="001D7BAE">
        <w:rPr>
          <w:rFonts w:cs="Times New Roman"/>
          <w:i/>
          <w:iCs/>
          <w:szCs w:val="24"/>
        </w:rPr>
        <w:t xml:space="preserve"> </w:t>
      </w:r>
      <w:r>
        <w:rPr>
          <w:rFonts w:cs="Times New Roman"/>
          <w:iCs/>
          <w:szCs w:val="24"/>
        </w:rPr>
        <w:t>any of the following that apply in relation to the employee:</w:t>
      </w:r>
      <w:r w:rsidRPr="001D7BAE">
        <w:rPr>
          <w:rFonts w:cs="Times New Roman"/>
          <w:iCs/>
          <w:szCs w:val="24"/>
        </w:rPr>
        <w:t xml:space="preserve"> minimum rate</w:t>
      </w:r>
      <w:r>
        <w:rPr>
          <w:rFonts w:cs="Times New Roman"/>
          <w:iCs/>
          <w:szCs w:val="24"/>
        </w:rPr>
        <w:t>s</w:t>
      </w:r>
      <w:r w:rsidRPr="001D7BAE">
        <w:rPr>
          <w:rFonts w:cs="Times New Roman"/>
          <w:iCs/>
          <w:szCs w:val="24"/>
        </w:rPr>
        <w:t xml:space="preserve"> of pay, loadings or allowances, penalty rates </w:t>
      </w:r>
      <w:r>
        <w:rPr>
          <w:rFonts w:cs="Times New Roman"/>
          <w:iCs/>
          <w:szCs w:val="24"/>
        </w:rPr>
        <w:t>or</w:t>
      </w:r>
      <w:r w:rsidRPr="001D7BAE">
        <w:rPr>
          <w:rFonts w:cs="Times New Roman"/>
          <w:iCs/>
          <w:szCs w:val="24"/>
        </w:rPr>
        <w:t xml:space="preserve"> overtime, any</w:t>
      </w:r>
      <w:r>
        <w:rPr>
          <w:rFonts w:cs="Times New Roman"/>
          <w:iCs/>
          <w:szCs w:val="24"/>
        </w:rPr>
        <w:t xml:space="preserve"> other separately identifiable amounts</w:t>
      </w:r>
      <w:r w:rsidRPr="001D7BAE">
        <w:rPr>
          <w:rFonts w:cs="Times New Roman"/>
          <w:iCs/>
          <w:szCs w:val="24"/>
        </w:rPr>
        <w:t xml:space="preserve"> </w:t>
      </w:r>
      <w:r>
        <w:rPr>
          <w:rFonts w:cs="Times New Roman"/>
          <w:iCs/>
          <w:szCs w:val="24"/>
        </w:rPr>
        <w:t xml:space="preserve">(such as </w:t>
      </w:r>
      <w:r w:rsidRPr="001D7BAE">
        <w:rPr>
          <w:rFonts w:cs="Times New Roman"/>
          <w:iCs/>
          <w:szCs w:val="24"/>
        </w:rPr>
        <w:t>bonuses or additional payments</w:t>
      </w:r>
      <w:r>
        <w:rPr>
          <w:rFonts w:cs="Times New Roman"/>
          <w:iCs/>
          <w:szCs w:val="24"/>
        </w:rPr>
        <w:t>),</w:t>
      </w:r>
      <w:r w:rsidRPr="001D7BAE">
        <w:rPr>
          <w:rFonts w:cs="Times New Roman"/>
          <w:iCs/>
          <w:szCs w:val="24"/>
        </w:rPr>
        <w:t xml:space="preserve"> and other requirements </w:t>
      </w:r>
      <w:r>
        <w:rPr>
          <w:rFonts w:cs="Times New Roman"/>
          <w:iCs/>
          <w:szCs w:val="24"/>
        </w:rPr>
        <w:t xml:space="preserve">relating to rates of pay for the employee, </w:t>
      </w:r>
      <w:r w:rsidRPr="001D7BAE">
        <w:rPr>
          <w:rFonts w:cs="Times New Roman"/>
          <w:iCs/>
          <w:szCs w:val="24"/>
        </w:rPr>
        <w:t>such as annualised wages or piece rates</w:t>
      </w:r>
      <w:r>
        <w:rPr>
          <w:rFonts w:cs="Times New Roman"/>
          <w:iCs/>
          <w:szCs w:val="24"/>
        </w:rPr>
        <w:t>. This could include,</w:t>
      </w:r>
      <w:r w:rsidRPr="001D7BAE">
        <w:rPr>
          <w:rFonts w:cs="Times New Roman"/>
          <w:iCs/>
          <w:szCs w:val="24"/>
        </w:rPr>
        <w:t xml:space="preserve"> for example, if</w:t>
      </w:r>
      <w:r>
        <w:rPr>
          <w:rFonts w:cs="Times New Roman"/>
          <w:iCs/>
          <w:szCs w:val="24"/>
        </w:rPr>
        <w:t xml:space="preserve"> an applicable modern award provides that</w:t>
      </w:r>
      <w:r w:rsidRPr="001D7BAE">
        <w:rPr>
          <w:rFonts w:cs="Times New Roman"/>
          <w:iCs/>
          <w:szCs w:val="24"/>
        </w:rPr>
        <w:t xml:space="preserve"> certain entitlements cannot be included in an annualised wage arrangement</w:t>
      </w:r>
      <w:r>
        <w:rPr>
          <w:rFonts w:cs="Times New Roman"/>
          <w:iCs/>
          <w:szCs w:val="24"/>
        </w:rPr>
        <w:t>, or</w:t>
      </w:r>
      <w:r w:rsidRPr="008A0746">
        <w:rPr>
          <w:rFonts w:cs="Times New Roman"/>
          <w:iCs/>
          <w:szCs w:val="24"/>
        </w:rPr>
        <w:t xml:space="preserve"> </w:t>
      </w:r>
      <w:r>
        <w:rPr>
          <w:rFonts w:cs="Times New Roman"/>
          <w:iCs/>
          <w:szCs w:val="24"/>
        </w:rPr>
        <w:t xml:space="preserve">if an applicable modern award requires </w:t>
      </w:r>
      <w:r w:rsidRPr="001D7BAE">
        <w:rPr>
          <w:rFonts w:cs="Times New Roman"/>
          <w:iCs/>
          <w:szCs w:val="24"/>
        </w:rPr>
        <w:t xml:space="preserve">periodic reconciliations </w:t>
      </w:r>
      <w:r>
        <w:rPr>
          <w:rFonts w:cs="Times New Roman"/>
          <w:iCs/>
          <w:szCs w:val="24"/>
        </w:rPr>
        <w:t xml:space="preserve">of piece rates </w:t>
      </w:r>
      <w:r w:rsidRPr="001D7BAE">
        <w:rPr>
          <w:rFonts w:cs="Times New Roman"/>
          <w:iCs/>
          <w:szCs w:val="24"/>
        </w:rPr>
        <w:t xml:space="preserve">against hourly rates. </w:t>
      </w:r>
      <w:r>
        <w:rPr>
          <w:rFonts w:cs="Times New Roman"/>
          <w:iCs/>
          <w:szCs w:val="24"/>
        </w:rPr>
        <w:t>In considering any of these entitlements that may apply to an employee, the employee’s hours of work may be relevant – for example, their hours of work may determine whether and how much overtime an employee is entitled to, or whether any penalty rates apply.</w:t>
      </w:r>
    </w:p>
    <w:p w14:paraId="61EDEFE5" w14:textId="79A0C594" w:rsidR="0057174B" w:rsidRPr="003E3BCA" w:rsidRDefault="0057174B" w:rsidP="003E3BCA">
      <w:pPr>
        <w:keepNext/>
        <w:spacing w:line="240" w:lineRule="auto"/>
        <w:rPr>
          <w:rFonts w:cs="Times New Roman"/>
          <w:iCs/>
          <w:szCs w:val="24"/>
          <w:u w:val="single"/>
        </w:rPr>
      </w:pPr>
      <w:r w:rsidRPr="001D7BAE">
        <w:rPr>
          <w:rFonts w:cs="Times New Roman"/>
          <w:iCs/>
          <w:szCs w:val="24"/>
          <w:u w:val="single"/>
        </w:rPr>
        <w:t>Section 8 – Staying up to date with obligations</w:t>
      </w:r>
    </w:p>
    <w:p w14:paraId="59E1CA0F" w14:textId="1BF6FD4C" w:rsidR="0057174B" w:rsidRPr="003E3BCA"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 xml:space="preserve">This section </w:t>
      </w:r>
      <w:r>
        <w:rPr>
          <w:rFonts w:cs="Times New Roman"/>
          <w:iCs/>
          <w:szCs w:val="24"/>
        </w:rPr>
        <w:t>provides further guidance as to</w:t>
      </w:r>
      <w:r w:rsidRPr="001D7BAE">
        <w:rPr>
          <w:rFonts w:cs="Times New Roman"/>
          <w:iCs/>
          <w:szCs w:val="24"/>
        </w:rPr>
        <w:t xml:space="preserve"> the type</w:t>
      </w:r>
      <w:r>
        <w:rPr>
          <w:rFonts w:cs="Times New Roman"/>
          <w:iCs/>
          <w:szCs w:val="24"/>
        </w:rPr>
        <w:t>s</w:t>
      </w:r>
      <w:r w:rsidRPr="001D7BAE">
        <w:rPr>
          <w:rFonts w:cs="Times New Roman"/>
          <w:iCs/>
          <w:szCs w:val="24"/>
        </w:rPr>
        <w:t xml:space="preserve"> of matters that may demonstrate whether a small business employer has made reasonable efforts to </w:t>
      </w:r>
      <w:r>
        <w:rPr>
          <w:rFonts w:cs="Times New Roman"/>
          <w:iCs/>
          <w:szCs w:val="24"/>
        </w:rPr>
        <w:t>stay</w:t>
      </w:r>
      <w:r w:rsidRPr="001D7BAE">
        <w:rPr>
          <w:rFonts w:cs="Times New Roman"/>
          <w:iCs/>
          <w:szCs w:val="24"/>
        </w:rPr>
        <w:t xml:space="preserve"> up to date with their obligations </w:t>
      </w:r>
      <w:r>
        <w:rPr>
          <w:rFonts w:cs="Times New Roman"/>
          <w:iCs/>
          <w:szCs w:val="24"/>
        </w:rPr>
        <w:t xml:space="preserve">relating </w:t>
      </w:r>
      <w:r w:rsidRPr="001D7BAE">
        <w:rPr>
          <w:rFonts w:cs="Times New Roman"/>
          <w:iCs/>
          <w:szCs w:val="24"/>
        </w:rPr>
        <w:t xml:space="preserve">to </w:t>
      </w:r>
      <w:r>
        <w:rPr>
          <w:rFonts w:cs="Times New Roman"/>
          <w:iCs/>
          <w:szCs w:val="24"/>
        </w:rPr>
        <w:t xml:space="preserve">the payment of applicable amounts </w:t>
      </w:r>
      <w:r w:rsidRPr="001D7BAE">
        <w:rPr>
          <w:rFonts w:cs="Times New Roman"/>
          <w:iCs/>
          <w:szCs w:val="24"/>
        </w:rPr>
        <w:t>to</w:t>
      </w:r>
      <w:r>
        <w:rPr>
          <w:rFonts w:cs="Times New Roman"/>
          <w:iCs/>
          <w:szCs w:val="24"/>
        </w:rPr>
        <w:t>, on behalf of, or for the benefit of,</w:t>
      </w:r>
      <w:r w:rsidRPr="001D7BAE">
        <w:rPr>
          <w:rFonts w:cs="Times New Roman"/>
          <w:iCs/>
          <w:szCs w:val="24"/>
        </w:rPr>
        <w:t xml:space="preserve"> the employee for the purposes of </w:t>
      </w:r>
      <w:r w:rsidR="006B42F0">
        <w:rPr>
          <w:rFonts w:cs="Times New Roman"/>
          <w:iCs/>
          <w:szCs w:val="24"/>
        </w:rPr>
        <w:t>paragraph</w:t>
      </w:r>
      <w:r>
        <w:rPr>
          <w:rFonts w:cs="Times New Roman"/>
          <w:iCs/>
          <w:szCs w:val="24"/>
        </w:rPr>
        <w:t> </w:t>
      </w:r>
      <w:r w:rsidRPr="001D7BAE">
        <w:rPr>
          <w:rFonts w:cs="Times New Roman"/>
          <w:iCs/>
          <w:szCs w:val="24"/>
        </w:rPr>
        <w:t xml:space="preserve">6(3)(b). </w:t>
      </w:r>
      <w:r>
        <w:rPr>
          <w:rFonts w:cs="Times New Roman"/>
          <w:iCs/>
          <w:szCs w:val="24"/>
        </w:rPr>
        <w:t>Staying up to date with obligations</w:t>
      </w:r>
      <w:r w:rsidRPr="001D7BAE">
        <w:rPr>
          <w:rFonts w:cs="Times New Roman"/>
          <w:iCs/>
          <w:szCs w:val="24"/>
        </w:rPr>
        <w:t xml:space="preserve"> is not a one-time </w:t>
      </w:r>
      <w:r>
        <w:rPr>
          <w:rFonts w:cs="Times New Roman"/>
          <w:iCs/>
          <w:szCs w:val="24"/>
        </w:rPr>
        <w:t>action</w:t>
      </w:r>
      <w:r w:rsidRPr="001D7BAE">
        <w:rPr>
          <w:rFonts w:cs="Times New Roman"/>
          <w:iCs/>
          <w:szCs w:val="24"/>
        </w:rPr>
        <w:t xml:space="preserve"> but an ongoing responsibility </w:t>
      </w:r>
      <w:r>
        <w:rPr>
          <w:rFonts w:cs="Times New Roman"/>
          <w:iCs/>
          <w:szCs w:val="24"/>
        </w:rPr>
        <w:t>for all employers</w:t>
      </w:r>
      <w:r w:rsidRPr="001D7BAE">
        <w:rPr>
          <w:rFonts w:cs="Times New Roman"/>
          <w:iCs/>
          <w:szCs w:val="24"/>
        </w:rPr>
        <w:t xml:space="preserve">. </w:t>
      </w:r>
      <w:r>
        <w:rPr>
          <w:rFonts w:cs="Times New Roman"/>
          <w:iCs/>
          <w:szCs w:val="24"/>
        </w:rPr>
        <w:t>T</w:t>
      </w:r>
      <w:r w:rsidRPr="001D7BAE">
        <w:rPr>
          <w:rFonts w:cs="Times New Roman"/>
          <w:iCs/>
          <w:szCs w:val="24"/>
        </w:rPr>
        <w:t xml:space="preserve">he matters listed are not exhaustive, </w:t>
      </w:r>
      <w:r>
        <w:rPr>
          <w:rFonts w:cs="Times New Roman"/>
          <w:iCs/>
          <w:szCs w:val="24"/>
        </w:rPr>
        <w:t>and other actions an employer has taken to stay up to date with their obligations</w:t>
      </w:r>
      <w:r w:rsidRPr="001D7BAE">
        <w:rPr>
          <w:rFonts w:cs="Times New Roman"/>
          <w:iCs/>
          <w:szCs w:val="24"/>
        </w:rPr>
        <w:t xml:space="preserve"> may be relevant.</w:t>
      </w:r>
    </w:p>
    <w:p w14:paraId="2AE9C035" w14:textId="1209AC04"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w:t>
      </w:r>
      <w:r w:rsidRPr="001D7BAE">
        <w:rPr>
          <w:rFonts w:cs="Times New Roman"/>
          <w:szCs w:val="24"/>
        </w:rPr>
        <w:t xml:space="preserve"> 8(a) </w:t>
      </w:r>
      <w:r>
        <w:rPr>
          <w:rFonts w:cs="Times New Roman"/>
          <w:szCs w:val="24"/>
        </w:rPr>
        <w:t>provides that</w:t>
      </w:r>
      <w:r w:rsidRPr="001D7BAE">
        <w:rPr>
          <w:rFonts w:cs="Times New Roman"/>
          <w:szCs w:val="24"/>
        </w:rPr>
        <w:t xml:space="preserve"> a matter </w:t>
      </w:r>
      <w:r>
        <w:rPr>
          <w:rFonts w:cs="Times New Roman"/>
          <w:szCs w:val="24"/>
        </w:rPr>
        <w:t>to</w:t>
      </w:r>
      <w:r w:rsidRPr="001D7BAE">
        <w:rPr>
          <w:rFonts w:cs="Times New Roman"/>
          <w:szCs w:val="24"/>
        </w:rPr>
        <w:t xml:space="preserve"> be considered is the small business employer</w:t>
      </w:r>
      <w:r>
        <w:rPr>
          <w:rFonts w:cs="Times New Roman"/>
          <w:szCs w:val="24"/>
        </w:rPr>
        <w:t>’s</w:t>
      </w:r>
      <w:r w:rsidRPr="001D7BAE">
        <w:rPr>
          <w:rFonts w:cs="Times New Roman"/>
          <w:iCs/>
          <w:szCs w:val="24"/>
        </w:rPr>
        <w:t xml:space="preserve"> </w:t>
      </w:r>
      <w:r>
        <w:rPr>
          <w:rFonts w:cs="Times New Roman"/>
          <w:iCs/>
          <w:szCs w:val="24"/>
        </w:rPr>
        <w:t xml:space="preserve">reasonable </w:t>
      </w:r>
      <w:r w:rsidRPr="001D7BAE">
        <w:rPr>
          <w:rFonts w:cs="Times New Roman"/>
          <w:iCs/>
          <w:szCs w:val="24"/>
        </w:rPr>
        <w:t xml:space="preserve">efforts to remain up to date with any changes to </w:t>
      </w:r>
      <w:r>
        <w:rPr>
          <w:rFonts w:cs="Times New Roman"/>
          <w:iCs/>
          <w:szCs w:val="24"/>
        </w:rPr>
        <w:t>applicable legislation and the interpretation of that legislation. This could</w:t>
      </w:r>
      <w:r w:rsidRPr="001D7BAE">
        <w:rPr>
          <w:rFonts w:cs="Times New Roman"/>
          <w:iCs/>
          <w:szCs w:val="24"/>
        </w:rPr>
        <w:t xml:space="preserve"> includ</w:t>
      </w:r>
      <w:r>
        <w:rPr>
          <w:rFonts w:cs="Times New Roman"/>
          <w:iCs/>
          <w:szCs w:val="24"/>
        </w:rPr>
        <w:t>e</w:t>
      </w:r>
      <w:r w:rsidRPr="001D7BAE">
        <w:rPr>
          <w:rFonts w:cs="Times New Roman"/>
          <w:iCs/>
          <w:szCs w:val="24"/>
        </w:rPr>
        <w:t xml:space="preserve"> </w:t>
      </w:r>
      <w:r>
        <w:rPr>
          <w:rFonts w:cs="Times New Roman"/>
          <w:iCs/>
          <w:szCs w:val="24"/>
        </w:rPr>
        <w:t>changes to the interpretation of legislation arising from</w:t>
      </w:r>
      <w:r w:rsidRPr="001D7BAE">
        <w:rPr>
          <w:rFonts w:cs="Times New Roman"/>
          <w:iCs/>
          <w:szCs w:val="24"/>
        </w:rPr>
        <w:t xml:space="preserve"> case law</w:t>
      </w:r>
      <w:r>
        <w:rPr>
          <w:rFonts w:cs="Times New Roman"/>
          <w:iCs/>
          <w:szCs w:val="24"/>
        </w:rPr>
        <w:t>. However, it is important to note that, to demonstrate this matter, a</w:t>
      </w:r>
      <w:r w:rsidRPr="001D7BAE">
        <w:rPr>
          <w:rFonts w:cs="Times New Roman"/>
          <w:iCs/>
          <w:szCs w:val="24"/>
        </w:rPr>
        <w:t xml:space="preserve"> small business employer</w:t>
      </w:r>
      <w:r>
        <w:rPr>
          <w:rFonts w:cs="Times New Roman"/>
          <w:iCs/>
          <w:szCs w:val="24"/>
        </w:rPr>
        <w:t xml:space="preserve"> would </w:t>
      </w:r>
      <w:r w:rsidRPr="001D7BAE">
        <w:rPr>
          <w:rFonts w:cs="Times New Roman"/>
          <w:iCs/>
          <w:szCs w:val="24"/>
        </w:rPr>
        <w:t>n</w:t>
      </w:r>
      <w:r>
        <w:rPr>
          <w:rFonts w:cs="Times New Roman"/>
          <w:iCs/>
          <w:szCs w:val="24"/>
        </w:rPr>
        <w:t>o</w:t>
      </w:r>
      <w:r w:rsidRPr="001D7BAE">
        <w:rPr>
          <w:rFonts w:cs="Times New Roman"/>
          <w:iCs/>
          <w:szCs w:val="24"/>
        </w:rPr>
        <w:t>t</w:t>
      </w:r>
      <w:r>
        <w:rPr>
          <w:rFonts w:cs="Times New Roman"/>
          <w:iCs/>
          <w:szCs w:val="24"/>
        </w:rPr>
        <w:t xml:space="preserve"> be</w:t>
      </w:r>
      <w:r w:rsidRPr="001D7BAE">
        <w:rPr>
          <w:rFonts w:cs="Times New Roman"/>
          <w:iCs/>
          <w:szCs w:val="24"/>
        </w:rPr>
        <w:t xml:space="preserve"> </w:t>
      </w:r>
      <w:r>
        <w:rPr>
          <w:rFonts w:cs="Times New Roman"/>
          <w:iCs/>
          <w:szCs w:val="24"/>
        </w:rPr>
        <w:t>required</w:t>
      </w:r>
      <w:r w:rsidRPr="001D7BAE">
        <w:rPr>
          <w:rFonts w:cs="Times New Roman"/>
          <w:iCs/>
          <w:szCs w:val="24"/>
        </w:rPr>
        <w:t xml:space="preserve"> to monitor</w:t>
      </w:r>
      <w:r>
        <w:rPr>
          <w:rFonts w:cs="Times New Roman"/>
          <w:iCs/>
          <w:szCs w:val="24"/>
        </w:rPr>
        <w:t>, read or interpret</w:t>
      </w:r>
      <w:r w:rsidRPr="001D7BAE">
        <w:rPr>
          <w:rFonts w:cs="Times New Roman"/>
          <w:iCs/>
          <w:szCs w:val="24"/>
        </w:rPr>
        <w:t xml:space="preserve"> legislative </w:t>
      </w:r>
      <w:r>
        <w:rPr>
          <w:rFonts w:cs="Times New Roman"/>
          <w:iCs/>
          <w:szCs w:val="24"/>
        </w:rPr>
        <w:t>amendments</w:t>
      </w:r>
      <w:r w:rsidRPr="001D7BAE">
        <w:rPr>
          <w:rFonts w:cs="Times New Roman"/>
          <w:iCs/>
          <w:szCs w:val="24"/>
        </w:rPr>
        <w:t xml:space="preserve"> or </w:t>
      </w:r>
      <w:r>
        <w:rPr>
          <w:rFonts w:cs="Times New Roman"/>
          <w:iCs/>
          <w:szCs w:val="24"/>
        </w:rPr>
        <w:t>case law. For example, a small business employer could demonstrate efforts to remain up to date with changes to legislation or its interpretation by</w:t>
      </w:r>
      <w:r w:rsidRPr="001D7BAE">
        <w:rPr>
          <w:rFonts w:cs="Times New Roman"/>
          <w:iCs/>
          <w:szCs w:val="24"/>
        </w:rPr>
        <w:t xml:space="preserve"> subscribing to </w:t>
      </w:r>
      <w:r>
        <w:rPr>
          <w:rFonts w:cs="Times New Roman"/>
          <w:iCs/>
          <w:szCs w:val="24"/>
        </w:rPr>
        <w:t xml:space="preserve">relevant updates or newsletters from the FWO or their </w:t>
      </w:r>
      <w:r w:rsidRPr="001D7BAE">
        <w:rPr>
          <w:rFonts w:cs="Times New Roman"/>
          <w:iCs/>
          <w:szCs w:val="24"/>
        </w:rPr>
        <w:t>employer organisation</w:t>
      </w:r>
      <w:r>
        <w:rPr>
          <w:rFonts w:cs="Times New Roman"/>
          <w:iCs/>
          <w:szCs w:val="24"/>
        </w:rPr>
        <w:t xml:space="preserve"> (an action that would also be relevant to </w:t>
      </w:r>
      <w:r w:rsidR="008F1648">
        <w:rPr>
          <w:rFonts w:cs="Times New Roman"/>
          <w:iCs/>
          <w:szCs w:val="24"/>
        </w:rPr>
        <w:t>paragraph</w:t>
      </w:r>
      <w:r>
        <w:rPr>
          <w:rFonts w:cs="Times New Roman"/>
          <w:iCs/>
          <w:szCs w:val="24"/>
        </w:rPr>
        <w:t> 6(3)(d) and</w:t>
      </w:r>
      <w:r w:rsidR="008F1648">
        <w:rPr>
          <w:rFonts w:cs="Times New Roman"/>
          <w:iCs/>
          <w:szCs w:val="24"/>
        </w:rPr>
        <w:t xml:space="preserve"> section</w:t>
      </w:r>
      <w:r>
        <w:rPr>
          <w:rFonts w:cs="Times New Roman"/>
          <w:iCs/>
          <w:szCs w:val="24"/>
        </w:rPr>
        <w:t xml:space="preserve"> 9)</w:t>
      </w:r>
      <w:r w:rsidRPr="001D7BAE">
        <w:rPr>
          <w:rFonts w:cs="Times New Roman"/>
          <w:iCs/>
          <w:szCs w:val="24"/>
        </w:rPr>
        <w:t>.</w:t>
      </w:r>
    </w:p>
    <w:p w14:paraId="08255624" w14:textId="6D5FFE36" w:rsidR="0057174B" w:rsidRPr="003E3BCA" w:rsidRDefault="0057174B" w:rsidP="003E3BCA">
      <w:pPr>
        <w:pStyle w:val="ListParagraph"/>
        <w:numPr>
          <w:ilvl w:val="0"/>
          <w:numId w:val="26"/>
        </w:numPr>
        <w:spacing w:line="240" w:lineRule="auto"/>
        <w:contextualSpacing w:val="0"/>
        <w:rPr>
          <w:rFonts w:cs="Times New Roman"/>
          <w:iCs/>
          <w:szCs w:val="24"/>
        </w:rPr>
      </w:pPr>
      <w:r w:rsidRPr="004E7EDD">
        <w:rPr>
          <w:rFonts w:cs="Times New Roman"/>
          <w:szCs w:val="24"/>
        </w:rPr>
        <w:t>Paragraph 8(b) provides that a matter to be considered is the small business employer’s reasonable</w:t>
      </w:r>
      <w:r w:rsidRPr="004E7EDD">
        <w:rPr>
          <w:rFonts w:cs="Times New Roman"/>
          <w:i/>
          <w:iCs/>
          <w:szCs w:val="24"/>
        </w:rPr>
        <w:t xml:space="preserve"> </w:t>
      </w:r>
      <w:r w:rsidRPr="004E7EDD">
        <w:rPr>
          <w:rFonts w:cs="Times New Roman"/>
          <w:iCs/>
          <w:szCs w:val="24"/>
        </w:rPr>
        <w:t xml:space="preserve">efforts to stay up to date with any changes to any modern award or other relevant instrument that applies to the employee, including variations made or approved </w:t>
      </w:r>
      <w:r w:rsidRPr="004E7EDD">
        <w:rPr>
          <w:rFonts w:cs="Times New Roman"/>
          <w:iCs/>
          <w:szCs w:val="24"/>
        </w:rPr>
        <w:lastRenderedPageBreak/>
        <w:t xml:space="preserve">by the FWC. A note to </w:t>
      </w:r>
      <w:r>
        <w:rPr>
          <w:rFonts w:cs="Times New Roman"/>
          <w:iCs/>
          <w:szCs w:val="24"/>
        </w:rPr>
        <w:t>s</w:t>
      </w:r>
      <w:r w:rsidR="00FD3019">
        <w:rPr>
          <w:rFonts w:cs="Times New Roman"/>
          <w:iCs/>
          <w:szCs w:val="24"/>
        </w:rPr>
        <w:t>ection</w:t>
      </w:r>
      <w:r>
        <w:rPr>
          <w:rFonts w:cs="Times New Roman"/>
          <w:iCs/>
          <w:szCs w:val="24"/>
        </w:rPr>
        <w:t> </w:t>
      </w:r>
      <w:r w:rsidRPr="004E7EDD">
        <w:rPr>
          <w:rFonts w:cs="Times New Roman"/>
          <w:iCs/>
          <w:szCs w:val="24"/>
        </w:rPr>
        <w:t>8 clarifies that other relevant instruments that may be relevant include other fair work instruments or a transitional instrument</w:t>
      </w:r>
      <w:r>
        <w:rPr>
          <w:rFonts w:cs="Times New Roman"/>
          <w:iCs/>
          <w:szCs w:val="24"/>
        </w:rPr>
        <w:t xml:space="preserve"> (as explained in </w:t>
      </w:r>
      <w:r w:rsidRPr="00CF0AEE">
        <w:rPr>
          <w:rFonts w:cs="Times New Roman"/>
          <w:iCs/>
          <w:szCs w:val="24"/>
        </w:rPr>
        <w:t xml:space="preserve">paragraph </w:t>
      </w:r>
      <w:r w:rsidRPr="00CF0AEE">
        <w:rPr>
          <w:rFonts w:cs="Times New Roman"/>
          <w:iCs/>
          <w:szCs w:val="24"/>
        </w:rPr>
        <w:fldChar w:fldCharType="begin"/>
      </w:r>
      <w:r w:rsidRPr="00CF0AEE">
        <w:rPr>
          <w:rFonts w:cs="Times New Roman"/>
          <w:iCs/>
          <w:szCs w:val="24"/>
        </w:rPr>
        <w:instrText xml:space="preserve"> REF _Ref183112459 \r \h  \* MERGEFORMAT </w:instrText>
      </w:r>
      <w:r w:rsidRPr="00CF0AEE">
        <w:rPr>
          <w:rFonts w:cs="Times New Roman"/>
          <w:iCs/>
          <w:szCs w:val="24"/>
        </w:rPr>
      </w:r>
      <w:r w:rsidRPr="00CF0AEE">
        <w:rPr>
          <w:rFonts w:cs="Times New Roman"/>
          <w:iCs/>
          <w:szCs w:val="24"/>
        </w:rPr>
        <w:fldChar w:fldCharType="separate"/>
      </w:r>
      <w:r w:rsidRPr="00CF0AEE">
        <w:rPr>
          <w:rFonts w:cs="Times New Roman"/>
          <w:iCs/>
          <w:szCs w:val="24"/>
        </w:rPr>
        <w:t>33</w:t>
      </w:r>
      <w:r w:rsidRPr="00CF0AEE">
        <w:rPr>
          <w:rFonts w:cs="Times New Roman"/>
          <w:iCs/>
          <w:szCs w:val="24"/>
        </w:rPr>
        <w:fldChar w:fldCharType="end"/>
      </w:r>
      <w:r>
        <w:rPr>
          <w:rFonts w:cs="Times New Roman"/>
          <w:iCs/>
          <w:szCs w:val="24"/>
        </w:rPr>
        <w:t xml:space="preserve"> above)</w:t>
      </w:r>
      <w:r w:rsidRPr="004E7EDD">
        <w:rPr>
          <w:rFonts w:cs="Times New Roman"/>
          <w:iCs/>
          <w:szCs w:val="24"/>
        </w:rPr>
        <w:t>.</w:t>
      </w:r>
      <w:r>
        <w:rPr>
          <w:rFonts w:cs="Times New Roman"/>
          <w:iCs/>
          <w:szCs w:val="24"/>
        </w:rPr>
        <w:t xml:space="preserve"> </w:t>
      </w:r>
      <w:r w:rsidRPr="004E7EDD">
        <w:rPr>
          <w:rFonts w:cs="Times New Roman"/>
          <w:iCs/>
          <w:szCs w:val="24"/>
        </w:rPr>
        <w:t>For example, this could include annual changes to minimum rates of pay in modern awards and to the national minimum wage order made as part of the FWC’s annual wage review, or changes made by the FWC to the application of a modern award. A small business employer would not be required to necessarily monitor, read or interpret orders of the FWC</w:t>
      </w:r>
      <w:r>
        <w:rPr>
          <w:rFonts w:cs="Times New Roman"/>
          <w:iCs/>
          <w:szCs w:val="24"/>
        </w:rPr>
        <w:t xml:space="preserve"> </w:t>
      </w:r>
      <w:r w:rsidRPr="004E7EDD">
        <w:rPr>
          <w:rFonts w:cs="Times New Roman"/>
          <w:iCs/>
          <w:szCs w:val="24"/>
        </w:rPr>
        <w:t xml:space="preserve">to demonstrate this matter. Instead, a small business employer could, for instance, subscribe </w:t>
      </w:r>
      <w:r>
        <w:rPr>
          <w:rFonts w:cs="Times New Roman"/>
          <w:iCs/>
          <w:szCs w:val="24"/>
        </w:rPr>
        <w:t>to</w:t>
      </w:r>
      <w:r w:rsidRPr="004E7EDD">
        <w:rPr>
          <w:rFonts w:cs="Times New Roman"/>
          <w:iCs/>
          <w:szCs w:val="24"/>
        </w:rPr>
        <w:t xml:space="preserve"> </w:t>
      </w:r>
      <w:r>
        <w:rPr>
          <w:rFonts w:cs="Times New Roman"/>
          <w:iCs/>
          <w:szCs w:val="24"/>
        </w:rPr>
        <w:t xml:space="preserve">relevant </w:t>
      </w:r>
      <w:r w:rsidRPr="004E7EDD">
        <w:rPr>
          <w:rFonts w:cs="Times New Roman"/>
          <w:iCs/>
          <w:szCs w:val="24"/>
        </w:rPr>
        <w:t>updates from the FWO, the FWC or their employer organisation.</w:t>
      </w:r>
    </w:p>
    <w:p w14:paraId="40F94CE9" w14:textId="2153AC11"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w:t>
      </w:r>
      <w:r w:rsidRPr="001D7BAE">
        <w:rPr>
          <w:rFonts w:cs="Times New Roman"/>
          <w:szCs w:val="24"/>
        </w:rPr>
        <w:t xml:space="preserve"> 8(</w:t>
      </w:r>
      <w:r>
        <w:rPr>
          <w:rFonts w:cs="Times New Roman"/>
          <w:szCs w:val="24"/>
        </w:rPr>
        <w:t>c</w:t>
      </w:r>
      <w:r w:rsidRPr="001D7BAE">
        <w:rPr>
          <w:rFonts w:cs="Times New Roman"/>
          <w:szCs w:val="24"/>
        </w:rPr>
        <w:t xml:space="preserve">) </w:t>
      </w:r>
      <w:r>
        <w:rPr>
          <w:rFonts w:cs="Times New Roman"/>
          <w:szCs w:val="24"/>
        </w:rPr>
        <w:t>provides that</w:t>
      </w:r>
      <w:r w:rsidRPr="001D7BAE">
        <w:rPr>
          <w:rFonts w:cs="Times New Roman"/>
          <w:szCs w:val="24"/>
        </w:rPr>
        <w:t xml:space="preserve"> a matter </w:t>
      </w:r>
      <w:r>
        <w:rPr>
          <w:rFonts w:cs="Times New Roman"/>
          <w:szCs w:val="24"/>
        </w:rPr>
        <w:t xml:space="preserve">to </w:t>
      </w:r>
      <w:r w:rsidRPr="001D7BAE">
        <w:rPr>
          <w:rFonts w:cs="Times New Roman"/>
          <w:szCs w:val="24"/>
        </w:rPr>
        <w:t>be considered is the small business employer</w:t>
      </w:r>
      <w:r>
        <w:rPr>
          <w:rFonts w:cs="Times New Roman"/>
          <w:szCs w:val="24"/>
        </w:rPr>
        <w:t>’s</w:t>
      </w:r>
      <w:r w:rsidRPr="001D7BAE">
        <w:rPr>
          <w:rFonts w:cs="Times New Roman"/>
          <w:iCs/>
          <w:szCs w:val="24"/>
        </w:rPr>
        <w:t xml:space="preserve"> </w:t>
      </w:r>
      <w:r>
        <w:rPr>
          <w:rFonts w:cs="Times New Roman"/>
          <w:iCs/>
          <w:szCs w:val="24"/>
        </w:rPr>
        <w:t xml:space="preserve">reasonable </w:t>
      </w:r>
      <w:r w:rsidRPr="001D7BAE">
        <w:rPr>
          <w:rFonts w:cs="Times New Roman"/>
          <w:iCs/>
          <w:szCs w:val="24"/>
        </w:rPr>
        <w:t>efforts to remain up to date with any changes to the employee’s circumstances</w:t>
      </w:r>
      <w:r>
        <w:rPr>
          <w:rFonts w:cs="Times New Roman"/>
          <w:iCs/>
          <w:szCs w:val="24"/>
        </w:rPr>
        <w:t>. This could include</w:t>
      </w:r>
      <w:r w:rsidRPr="001D7BAE">
        <w:rPr>
          <w:rFonts w:cs="Times New Roman"/>
          <w:iCs/>
          <w:szCs w:val="24"/>
        </w:rPr>
        <w:t xml:space="preserve"> changes to the employee’s role, duties, classification, relevant qualifications, age, hours of work or location of work</w:t>
      </w:r>
      <w:r>
        <w:rPr>
          <w:rFonts w:cs="Times New Roman"/>
          <w:iCs/>
          <w:szCs w:val="24"/>
        </w:rPr>
        <w:t>, all of which could impact the employee’s correct rate of pay and entitlements.</w:t>
      </w:r>
      <w:r w:rsidRPr="001D7BAE">
        <w:rPr>
          <w:rFonts w:cs="Times New Roman"/>
          <w:iCs/>
          <w:szCs w:val="24"/>
        </w:rPr>
        <w:t xml:space="preserve"> </w:t>
      </w:r>
      <w:r>
        <w:rPr>
          <w:rFonts w:cs="Times New Roman"/>
          <w:iCs/>
          <w:szCs w:val="24"/>
        </w:rPr>
        <w:t>F</w:t>
      </w:r>
      <w:r w:rsidRPr="001D7BAE">
        <w:rPr>
          <w:rFonts w:cs="Times New Roman"/>
          <w:iCs/>
          <w:szCs w:val="24"/>
        </w:rPr>
        <w:t xml:space="preserve">or example, </w:t>
      </w:r>
      <w:r>
        <w:rPr>
          <w:rFonts w:cs="Times New Roman"/>
          <w:iCs/>
          <w:szCs w:val="24"/>
        </w:rPr>
        <w:t xml:space="preserve">a junior employee’s minimum rate of pay in their modern award will generally increase on their birthday, or </w:t>
      </w:r>
      <w:r w:rsidRPr="001D7BAE">
        <w:rPr>
          <w:rFonts w:cs="Times New Roman"/>
          <w:iCs/>
          <w:szCs w:val="24"/>
        </w:rPr>
        <w:t xml:space="preserve">under </w:t>
      </w:r>
      <w:r>
        <w:rPr>
          <w:rFonts w:cs="Times New Roman"/>
          <w:iCs/>
          <w:szCs w:val="24"/>
        </w:rPr>
        <w:t xml:space="preserve">some modern </w:t>
      </w:r>
      <w:r w:rsidRPr="001D7BAE">
        <w:rPr>
          <w:rFonts w:cs="Times New Roman"/>
          <w:iCs/>
          <w:szCs w:val="24"/>
        </w:rPr>
        <w:t>awards</w:t>
      </w:r>
      <w:r>
        <w:rPr>
          <w:rFonts w:cs="Times New Roman"/>
          <w:iCs/>
          <w:szCs w:val="24"/>
        </w:rPr>
        <w:t xml:space="preserve"> obtaining certain </w:t>
      </w:r>
      <w:r w:rsidRPr="001D7BAE">
        <w:rPr>
          <w:rFonts w:cs="Times New Roman"/>
          <w:iCs/>
          <w:szCs w:val="24"/>
        </w:rPr>
        <w:t>qualification</w:t>
      </w:r>
      <w:r>
        <w:rPr>
          <w:rFonts w:cs="Times New Roman"/>
          <w:iCs/>
          <w:szCs w:val="24"/>
        </w:rPr>
        <w:t>s</w:t>
      </w:r>
      <w:r w:rsidRPr="001D7BAE">
        <w:rPr>
          <w:rFonts w:cs="Times New Roman"/>
          <w:iCs/>
          <w:szCs w:val="24"/>
        </w:rPr>
        <w:t xml:space="preserve">, such as a Certificate IV in a </w:t>
      </w:r>
      <w:r>
        <w:rPr>
          <w:rFonts w:cs="Times New Roman"/>
          <w:iCs/>
          <w:szCs w:val="24"/>
        </w:rPr>
        <w:t>relevant</w:t>
      </w:r>
      <w:r w:rsidRPr="001D7BAE">
        <w:rPr>
          <w:rFonts w:cs="Times New Roman"/>
          <w:iCs/>
          <w:szCs w:val="24"/>
        </w:rPr>
        <w:t xml:space="preserve"> skill</w:t>
      </w:r>
      <w:r>
        <w:rPr>
          <w:rFonts w:cs="Times New Roman"/>
          <w:iCs/>
          <w:szCs w:val="24"/>
        </w:rPr>
        <w:t>, can impact</w:t>
      </w:r>
      <w:r w:rsidRPr="001D7BAE">
        <w:rPr>
          <w:rFonts w:cs="Times New Roman"/>
          <w:iCs/>
          <w:szCs w:val="24"/>
        </w:rPr>
        <w:t xml:space="preserve"> </w:t>
      </w:r>
      <w:r>
        <w:rPr>
          <w:rFonts w:cs="Times New Roman"/>
          <w:iCs/>
          <w:szCs w:val="24"/>
        </w:rPr>
        <w:t>an employee’s classification and corresponding minimum rate of pay</w:t>
      </w:r>
      <w:r w:rsidRPr="001D7BAE">
        <w:rPr>
          <w:rFonts w:cs="Times New Roman"/>
          <w:iCs/>
          <w:szCs w:val="24"/>
        </w:rPr>
        <w:t xml:space="preserve">. </w:t>
      </w:r>
      <w:r>
        <w:rPr>
          <w:rFonts w:cs="Times New Roman"/>
          <w:iCs/>
          <w:szCs w:val="24"/>
        </w:rPr>
        <w:t>For this matter, what is relevant is the employer’s reasonable efforts to stay up to date with changes to the employee’s circumstances – for example, in most circumstances a small business employer would be entitled to assume information provided by the employee is accurate.</w:t>
      </w:r>
    </w:p>
    <w:p w14:paraId="59AEEC98" w14:textId="7DE773CE" w:rsidR="0057174B" w:rsidRPr="001D7BAE" w:rsidRDefault="0057174B" w:rsidP="003E3BCA">
      <w:pPr>
        <w:keepNext/>
        <w:spacing w:line="240" w:lineRule="auto"/>
        <w:rPr>
          <w:rFonts w:cs="Times New Roman"/>
          <w:iCs/>
          <w:szCs w:val="24"/>
          <w:u w:val="single"/>
        </w:rPr>
      </w:pPr>
      <w:r w:rsidRPr="001D7BAE">
        <w:rPr>
          <w:rFonts w:cs="Times New Roman"/>
          <w:iCs/>
          <w:szCs w:val="24"/>
          <w:u w:val="single"/>
        </w:rPr>
        <w:t xml:space="preserve">Section 9 – </w:t>
      </w:r>
      <w:r>
        <w:rPr>
          <w:rFonts w:cs="Times New Roman"/>
          <w:iCs/>
          <w:szCs w:val="24"/>
          <w:u w:val="single"/>
        </w:rPr>
        <w:t>Reliable s</w:t>
      </w:r>
      <w:r w:rsidRPr="001D7BAE">
        <w:rPr>
          <w:rFonts w:cs="Times New Roman"/>
          <w:iCs/>
          <w:szCs w:val="24"/>
          <w:u w:val="single"/>
        </w:rPr>
        <w:t>ources of information or advice</w:t>
      </w:r>
    </w:p>
    <w:p w14:paraId="652346FB" w14:textId="4FCE84F4" w:rsidR="0057174B" w:rsidRPr="003E3BCA"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 xml:space="preserve">This section </w:t>
      </w:r>
      <w:r>
        <w:rPr>
          <w:rFonts w:cs="Times New Roman"/>
          <w:iCs/>
          <w:szCs w:val="24"/>
        </w:rPr>
        <w:t>provides further guidance as to</w:t>
      </w:r>
      <w:r w:rsidRPr="001D7BAE">
        <w:rPr>
          <w:rFonts w:cs="Times New Roman"/>
          <w:iCs/>
          <w:szCs w:val="24"/>
        </w:rPr>
        <w:t xml:space="preserve"> the type</w:t>
      </w:r>
      <w:r>
        <w:rPr>
          <w:rFonts w:cs="Times New Roman"/>
          <w:iCs/>
          <w:szCs w:val="24"/>
        </w:rPr>
        <w:t>s</w:t>
      </w:r>
      <w:r w:rsidRPr="001D7BAE">
        <w:rPr>
          <w:rFonts w:cs="Times New Roman"/>
          <w:iCs/>
          <w:szCs w:val="24"/>
        </w:rPr>
        <w:t xml:space="preserve"> of </w:t>
      </w:r>
      <w:r>
        <w:rPr>
          <w:rFonts w:cs="Times New Roman"/>
          <w:iCs/>
          <w:szCs w:val="24"/>
        </w:rPr>
        <w:t xml:space="preserve">reliable </w:t>
      </w:r>
      <w:r w:rsidRPr="001D7BAE">
        <w:rPr>
          <w:rFonts w:cs="Times New Roman"/>
          <w:iCs/>
          <w:szCs w:val="24"/>
        </w:rPr>
        <w:t xml:space="preserve">sources from which small business employers may seek information or advice for the purposes of </w:t>
      </w:r>
      <w:r w:rsidR="008F1648">
        <w:rPr>
          <w:rFonts w:cs="Times New Roman"/>
          <w:iCs/>
          <w:szCs w:val="24"/>
        </w:rPr>
        <w:t>paragraph</w:t>
      </w:r>
      <w:r>
        <w:rPr>
          <w:rFonts w:cs="Times New Roman"/>
          <w:iCs/>
          <w:szCs w:val="24"/>
        </w:rPr>
        <w:t> </w:t>
      </w:r>
      <w:r w:rsidRPr="001D7BAE">
        <w:rPr>
          <w:rFonts w:cs="Times New Roman"/>
          <w:iCs/>
          <w:szCs w:val="24"/>
        </w:rPr>
        <w:t xml:space="preserve">6(3)(d). </w:t>
      </w:r>
      <w:r>
        <w:rPr>
          <w:rFonts w:cs="Times New Roman"/>
          <w:iCs/>
          <w:szCs w:val="24"/>
        </w:rPr>
        <w:t>T</w:t>
      </w:r>
      <w:r w:rsidRPr="001D7BAE">
        <w:rPr>
          <w:rFonts w:cs="Times New Roman"/>
          <w:iCs/>
          <w:szCs w:val="24"/>
        </w:rPr>
        <w:t>he sources listed are not exhaustive,</w:t>
      </w:r>
      <w:r>
        <w:rPr>
          <w:rFonts w:cs="Times New Roman"/>
          <w:iCs/>
          <w:szCs w:val="24"/>
        </w:rPr>
        <w:t xml:space="preserve"> and other sources of information or advice may be a reliable source for this purpose</w:t>
      </w:r>
      <w:r w:rsidRPr="001D7BAE">
        <w:rPr>
          <w:rFonts w:cs="Times New Roman"/>
          <w:iCs/>
          <w:szCs w:val="24"/>
        </w:rPr>
        <w:t>.</w:t>
      </w:r>
      <w:r>
        <w:rPr>
          <w:rFonts w:cs="Times New Roman"/>
          <w:iCs/>
          <w:szCs w:val="24"/>
        </w:rPr>
        <w:t xml:space="preserve"> For example, a small business employer may have engaged an accountant or bookkeeper with expertise in correctly determining employee pay and entitlements.</w:t>
      </w:r>
    </w:p>
    <w:p w14:paraId="27F122E8" w14:textId="0381F927" w:rsidR="0057174B" w:rsidRPr="003E3BCA" w:rsidRDefault="0057174B" w:rsidP="003E3BCA">
      <w:pPr>
        <w:pStyle w:val="ListParagraph"/>
        <w:keepNext/>
        <w:numPr>
          <w:ilvl w:val="0"/>
          <w:numId w:val="26"/>
        </w:numPr>
        <w:spacing w:line="240" w:lineRule="auto"/>
        <w:contextualSpacing w:val="0"/>
        <w:rPr>
          <w:rFonts w:cs="Times New Roman"/>
          <w:iCs/>
          <w:szCs w:val="24"/>
        </w:rPr>
      </w:pPr>
      <w:r>
        <w:rPr>
          <w:rFonts w:cs="Times New Roman"/>
          <w:iCs/>
          <w:szCs w:val="24"/>
        </w:rPr>
        <w:t xml:space="preserve">Section 9 </w:t>
      </w:r>
      <w:r>
        <w:rPr>
          <w:rFonts w:cs="Times New Roman"/>
          <w:szCs w:val="24"/>
        </w:rPr>
        <w:t>provides that</w:t>
      </w:r>
      <w:r w:rsidRPr="001D7BAE">
        <w:rPr>
          <w:rFonts w:cs="Times New Roman"/>
          <w:szCs w:val="24"/>
        </w:rPr>
        <w:t xml:space="preserve"> </w:t>
      </w:r>
      <w:r>
        <w:rPr>
          <w:rFonts w:cs="Times New Roman"/>
          <w:szCs w:val="24"/>
        </w:rPr>
        <w:t>reliable sources may include:</w:t>
      </w:r>
    </w:p>
    <w:p w14:paraId="47C4CE0B" w14:textId="23A4CF6A" w:rsidR="0057174B" w:rsidRPr="003E3BCA" w:rsidRDefault="0057174B" w:rsidP="003E3BCA">
      <w:pPr>
        <w:pStyle w:val="ListParagraph"/>
        <w:numPr>
          <w:ilvl w:val="1"/>
          <w:numId w:val="45"/>
        </w:numPr>
        <w:spacing w:line="240" w:lineRule="auto"/>
        <w:contextualSpacing w:val="0"/>
        <w:rPr>
          <w:rFonts w:cs="Times New Roman"/>
          <w:iCs/>
          <w:szCs w:val="24"/>
        </w:rPr>
      </w:pPr>
      <w:r>
        <w:rPr>
          <w:rFonts w:cs="Times New Roman"/>
          <w:szCs w:val="24"/>
        </w:rPr>
        <w:t>an industrial association of employers or employees (for example, the small business employer’s relevant employer organisation), or other relevant</w:t>
      </w:r>
      <w:r w:rsidRPr="001D7BAE">
        <w:rPr>
          <w:rFonts w:cs="Times New Roman"/>
          <w:iCs/>
          <w:szCs w:val="24"/>
        </w:rPr>
        <w:t xml:space="preserve"> professional body (for example, the Council of Small Business Organisations Australia)</w:t>
      </w:r>
      <w:r>
        <w:rPr>
          <w:rFonts w:cs="Times New Roman"/>
          <w:iCs/>
          <w:szCs w:val="24"/>
        </w:rPr>
        <w:t xml:space="preserve"> (</w:t>
      </w:r>
      <w:r w:rsidR="00FD3019">
        <w:rPr>
          <w:rFonts w:cs="Times New Roman"/>
          <w:iCs/>
          <w:szCs w:val="24"/>
        </w:rPr>
        <w:t>paragraph</w:t>
      </w:r>
      <w:r>
        <w:rPr>
          <w:rFonts w:cs="Times New Roman"/>
          <w:iCs/>
          <w:szCs w:val="24"/>
        </w:rPr>
        <w:t> 9(a));</w:t>
      </w:r>
    </w:p>
    <w:p w14:paraId="70426941" w14:textId="5D5BFB41" w:rsidR="0057174B" w:rsidRPr="003E3BCA" w:rsidRDefault="0057174B" w:rsidP="003E3BCA">
      <w:pPr>
        <w:pStyle w:val="ListParagraph"/>
        <w:numPr>
          <w:ilvl w:val="1"/>
          <w:numId w:val="45"/>
        </w:numPr>
        <w:spacing w:line="240" w:lineRule="auto"/>
        <w:contextualSpacing w:val="0"/>
        <w:rPr>
          <w:rFonts w:cs="Times New Roman"/>
          <w:iCs/>
          <w:szCs w:val="24"/>
        </w:rPr>
      </w:pPr>
      <w:r w:rsidRPr="001D7BAE">
        <w:rPr>
          <w:rFonts w:cs="Times New Roman"/>
          <w:iCs/>
          <w:szCs w:val="24"/>
        </w:rPr>
        <w:t xml:space="preserve">industrial professionals, such as lawyers or professional industrial consultants who provide relevant </w:t>
      </w:r>
      <w:r>
        <w:rPr>
          <w:rFonts w:cs="Times New Roman"/>
          <w:iCs/>
          <w:szCs w:val="24"/>
        </w:rPr>
        <w:t xml:space="preserve">workplace relations information and </w:t>
      </w:r>
      <w:r w:rsidRPr="001D7BAE">
        <w:rPr>
          <w:rFonts w:cs="Times New Roman"/>
          <w:iCs/>
          <w:szCs w:val="24"/>
        </w:rPr>
        <w:t>advice</w:t>
      </w:r>
      <w:r>
        <w:rPr>
          <w:rFonts w:cs="Times New Roman"/>
          <w:iCs/>
          <w:szCs w:val="24"/>
        </w:rPr>
        <w:t xml:space="preserve"> (</w:t>
      </w:r>
      <w:r w:rsidR="00FD3019">
        <w:rPr>
          <w:rFonts w:cs="Times New Roman"/>
          <w:iCs/>
          <w:szCs w:val="24"/>
        </w:rPr>
        <w:t>paragraph</w:t>
      </w:r>
      <w:r>
        <w:rPr>
          <w:rFonts w:cs="Times New Roman"/>
          <w:iCs/>
          <w:szCs w:val="24"/>
        </w:rPr>
        <w:t> 9(b));</w:t>
      </w:r>
    </w:p>
    <w:p w14:paraId="51DEE36F" w14:textId="0EF19F94" w:rsidR="0057174B" w:rsidRPr="003E3BCA" w:rsidRDefault="0057174B" w:rsidP="003E3BCA">
      <w:pPr>
        <w:pStyle w:val="ListParagraph"/>
        <w:numPr>
          <w:ilvl w:val="1"/>
          <w:numId w:val="45"/>
        </w:numPr>
        <w:spacing w:line="240" w:lineRule="auto"/>
        <w:contextualSpacing w:val="0"/>
        <w:rPr>
          <w:rFonts w:cs="Times New Roman"/>
          <w:iCs/>
          <w:szCs w:val="24"/>
        </w:rPr>
      </w:pPr>
      <w:r w:rsidRPr="001D7BAE">
        <w:rPr>
          <w:rFonts w:cs="Times New Roman"/>
          <w:iCs/>
          <w:szCs w:val="24"/>
        </w:rPr>
        <w:t xml:space="preserve">payroll </w:t>
      </w:r>
      <w:r>
        <w:rPr>
          <w:rFonts w:cs="Times New Roman"/>
          <w:iCs/>
          <w:szCs w:val="24"/>
        </w:rPr>
        <w:t>processing services (</w:t>
      </w:r>
      <w:r w:rsidR="00FD3019">
        <w:rPr>
          <w:rFonts w:cs="Times New Roman"/>
          <w:iCs/>
          <w:szCs w:val="24"/>
        </w:rPr>
        <w:t>paragraph</w:t>
      </w:r>
      <w:r>
        <w:rPr>
          <w:rFonts w:cs="Times New Roman"/>
          <w:iCs/>
          <w:szCs w:val="24"/>
        </w:rPr>
        <w:t> 9(c));</w:t>
      </w:r>
    </w:p>
    <w:p w14:paraId="0ADEE05E" w14:textId="42A9D933" w:rsidR="0057174B" w:rsidRPr="003E3BCA" w:rsidRDefault="0057174B" w:rsidP="003E3BCA">
      <w:pPr>
        <w:pStyle w:val="ListParagraph"/>
        <w:numPr>
          <w:ilvl w:val="1"/>
          <w:numId w:val="45"/>
        </w:numPr>
        <w:spacing w:line="240" w:lineRule="auto"/>
        <w:contextualSpacing w:val="0"/>
        <w:rPr>
          <w:rFonts w:cs="Times New Roman"/>
          <w:iCs/>
          <w:szCs w:val="24"/>
        </w:rPr>
      </w:pPr>
      <w:r w:rsidRPr="001D7BAE">
        <w:rPr>
          <w:rFonts w:cs="Times New Roman"/>
          <w:iCs/>
          <w:szCs w:val="24"/>
        </w:rPr>
        <w:t xml:space="preserve">the </w:t>
      </w:r>
      <w:r>
        <w:rPr>
          <w:rFonts w:cs="Times New Roman"/>
          <w:iCs/>
          <w:szCs w:val="24"/>
        </w:rPr>
        <w:t>FWO</w:t>
      </w:r>
      <w:r w:rsidRPr="001D7BAE">
        <w:rPr>
          <w:rFonts w:cs="Times New Roman"/>
          <w:iCs/>
          <w:szCs w:val="24"/>
        </w:rPr>
        <w:t xml:space="preserve">, including the </w:t>
      </w:r>
      <w:r>
        <w:rPr>
          <w:rFonts w:cs="Times New Roman"/>
          <w:iCs/>
          <w:szCs w:val="24"/>
        </w:rPr>
        <w:t>FWO</w:t>
      </w:r>
      <w:r w:rsidRPr="001D7BAE">
        <w:rPr>
          <w:rFonts w:cs="Times New Roman"/>
          <w:iCs/>
          <w:szCs w:val="24"/>
        </w:rPr>
        <w:t>’s website and other resources</w:t>
      </w:r>
      <w:r>
        <w:rPr>
          <w:rFonts w:cs="Times New Roman"/>
          <w:iCs/>
          <w:szCs w:val="24"/>
        </w:rPr>
        <w:t xml:space="preserve"> (for example, specific guidance and resources produced by the FWO to assist small business employers to pay their employees correctly) (</w:t>
      </w:r>
      <w:r w:rsidR="00FD3019">
        <w:rPr>
          <w:rFonts w:cs="Times New Roman"/>
          <w:iCs/>
          <w:szCs w:val="24"/>
        </w:rPr>
        <w:t>paragraph</w:t>
      </w:r>
      <w:r>
        <w:rPr>
          <w:rFonts w:cs="Times New Roman"/>
          <w:iCs/>
          <w:szCs w:val="24"/>
        </w:rPr>
        <w:t> 9(d));</w:t>
      </w:r>
    </w:p>
    <w:p w14:paraId="24A8D30E" w14:textId="357B333B" w:rsidR="0057174B" w:rsidRPr="003E3BCA" w:rsidRDefault="0057174B" w:rsidP="003E3BCA">
      <w:pPr>
        <w:pStyle w:val="ListParagraph"/>
        <w:numPr>
          <w:ilvl w:val="1"/>
          <w:numId w:val="45"/>
        </w:numPr>
        <w:spacing w:line="240" w:lineRule="auto"/>
        <w:contextualSpacing w:val="0"/>
        <w:rPr>
          <w:rFonts w:cs="Times New Roman"/>
          <w:iCs/>
          <w:szCs w:val="24"/>
        </w:rPr>
      </w:pPr>
      <w:r w:rsidRPr="001D7BAE">
        <w:rPr>
          <w:rFonts w:cs="Times New Roman"/>
          <w:iCs/>
          <w:szCs w:val="24"/>
        </w:rPr>
        <w:t xml:space="preserve">the </w:t>
      </w:r>
      <w:r>
        <w:rPr>
          <w:rFonts w:cs="Times New Roman"/>
          <w:iCs/>
          <w:szCs w:val="24"/>
        </w:rPr>
        <w:t>FWC</w:t>
      </w:r>
      <w:r w:rsidRPr="001D7BAE">
        <w:rPr>
          <w:rFonts w:cs="Times New Roman"/>
          <w:iCs/>
          <w:szCs w:val="24"/>
        </w:rPr>
        <w:t xml:space="preserve">, including the </w:t>
      </w:r>
      <w:r>
        <w:rPr>
          <w:rFonts w:cs="Times New Roman"/>
          <w:iCs/>
          <w:szCs w:val="24"/>
        </w:rPr>
        <w:t>FWC</w:t>
      </w:r>
      <w:r w:rsidRPr="001D7BAE">
        <w:rPr>
          <w:rFonts w:cs="Times New Roman"/>
          <w:iCs/>
          <w:szCs w:val="24"/>
        </w:rPr>
        <w:t>’s website and other resources</w:t>
      </w:r>
      <w:r>
        <w:rPr>
          <w:rFonts w:cs="Times New Roman"/>
          <w:iCs/>
          <w:szCs w:val="24"/>
        </w:rPr>
        <w:t xml:space="preserve"> (</w:t>
      </w:r>
      <w:r w:rsidR="00FD3019">
        <w:rPr>
          <w:rFonts w:cs="Times New Roman"/>
          <w:iCs/>
          <w:szCs w:val="24"/>
        </w:rPr>
        <w:t>paragraph</w:t>
      </w:r>
      <w:r>
        <w:rPr>
          <w:rFonts w:cs="Times New Roman"/>
          <w:iCs/>
          <w:szCs w:val="24"/>
        </w:rPr>
        <w:t> 9(e))</w:t>
      </w:r>
      <w:r w:rsidRPr="001D7BAE">
        <w:rPr>
          <w:rFonts w:cs="Times New Roman"/>
          <w:iCs/>
          <w:szCs w:val="24"/>
        </w:rPr>
        <w:t>.</w:t>
      </w:r>
    </w:p>
    <w:p w14:paraId="7CBD1A5C" w14:textId="6C18ABDE" w:rsidR="0057174B" w:rsidRPr="001D7BAE" w:rsidRDefault="0057174B" w:rsidP="003E3BCA">
      <w:pPr>
        <w:keepNext/>
        <w:spacing w:line="240" w:lineRule="auto"/>
        <w:rPr>
          <w:rFonts w:cs="Times New Roman"/>
          <w:iCs/>
          <w:szCs w:val="24"/>
          <w:u w:val="single"/>
        </w:rPr>
      </w:pPr>
      <w:r w:rsidRPr="001D7BAE">
        <w:rPr>
          <w:rFonts w:cs="Times New Roman"/>
          <w:iCs/>
          <w:szCs w:val="24"/>
          <w:u w:val="single"/>
        </w:rPr>
        <w:t xml:space="preserve">Section 10 – Taking steps to rectify the failure </w:t>
      </w:r>
      <w:r w:rsidR="000A4387">
        <w:rPr>
          <w:rFonts w:cs="Times New Roman"/>
          <w:iCs/>
          <w:szCs w:val="24"/>
          <w:u w:val="single"/>
        </w:rPr>
        <w:t>to pay the applicable amount</w:t>
      </w:r>
    </w:p>
    <w:p w14:paraId="5DA3DA6D" w14:textId="40CF76D5" w:rsidR="0057174B" w:rsidRPr="003E3BCA" w:rsidRDefault="0057174B" w:rsidP="003E3BCA">
      <w:pPr>
        <w:pStyle w:val="ListParagraph"/>
        <w:numPr>
          <w:ilvl w:val="0"/>
          <w:numId w:val="26"/>
        </w:numPr>
        <w:spacing w:line="240" w:lineRule="auto"/>
        <w:contextualSpacing w:val="0"/>
        <w:rPr>
          <w:rFonts w:cs="Times New Roman"/>
          <w:iCs/>
          <w:szCs w:val="24"/>
        </w:rPr>
      </w:pPr>
      <w:r w:rsidRPr="001D7BAE">
        <w:rPr>
          <w:rFonts w:cs="Times New Roman"/>
          <w:iCs/>
          <w:szCs w:val="24"/>
        </w:rPr>
        <w:t xml:space="preserve">This section </w:t>
      </w:r>
      <w:r>
        <w:rPr>
          <w:rFonts w:cs="Times New Roman"/>
          <w:iCs/>
          <w:szCs w:val="24"/>
        </w:rPr>
        <w:t>provides guidance as to</w:t>
      </w:r>
      <w:r w:rsidRPr="001D7BAE">
        <w:rPr>
          <w:rFonts w:cs="Times New Roman"/>
          <w:iCs/>
          <w:szCs w:val="24"/>
        </w:rPr>
        <w:t xml:space="preserve"> the type</w:t>
      </w:r>
      <w:r>
        <w:rPr>
          <w:rFonts w:cs="Times New Roman"/>
          <w:iCs/>
          <w:szCs w:val="24"/>
        </w:rPr>
        <w:t>s</w:t>
      </w:r>
      <w:r w:rsidRPr="001D7BAE">
        <w:rPr>
          <w:rFonts w:cs="Times New Roman"/>
          <w:iCs/>
          <w:szCs w:val="24"/>
        </w:rPr>
        <w:t xml:space="preserve"> of matters that may demonstrate whether a small business employer has taken reasonable steps to rectify a failure </w:t>
      </w:r>
      <w:r>
        <w:rPr>
          <w:rFonts w:cs="Times New Roman"/>
          <w:iCs/>
          <w:szCs w:val="24"/>
        </w:rPr>
        <w:t xml:space="preserve">to pay an </w:t>
      </w:r>
      <w:r>
        <w:rPr>
          <w:rFonts w:cs="Times New Roman"/>
          <w:iCs/>
          <w:szCs w:val="24"/>
        </w:rPr>
        <w:lastRenderedPageBreak/>
        <w:t xml:space="preserve">applicable amount </w:t>
      </w:r>
      <w:r w:rsidRPr="001D7BAE">
        <w:rPr>
          <w:rFonts w:cs="Times New Roman"/>
          <w:iCs/>
          <w:szCs w:val="24"/>
        </w:rPr>
        <w:t xml:space="preserve">after becoming aware of </w:t>
      </w:r>
      <w:r>
        <w:rPr>
          <w:rFonts w:cs="Times New Roman"/>
          <w:iCs/>
          <w:szCs w:val="24"/>
        </w:rPr>
        <w:t>the failure</w:t>
      </w:r>
      <w:r w:rsidRPr="001D7BAE">
        <w:rPr>
          <w:rFonts w:cs="Times New Roman"/>
          <w:iCs/>
          <w:szCs w:val="24"/>
        </w:rPr>
        <w:t xml:space="preserve"> for the purposes of </w:t>
      </w:r>
      <w:r w:rsidR="008F1648">
        <w:rPr>
          <w:rFonts w:cs="Times New Roman"/>
          <w:iCs/>
          <w:szCs w:val="24"/>
        </w:rPr>
        <w:t>paragraph</w:t>
      </w:r>
      <w:r>
        <w:rPr>
          <w:rFonts w:cs="Times New Roman"/>
          <w:iCs/>
          <w:szCs w:val="24"/>
        </w:rPr>
        <w:t> </w:t>
      </w:r>
      <w:r w:rsidRPr="001D7BAE">
        <w:rPr>
          <w:rFonts w:cs="Times New Roman"/>
          <w:iCs/>
          <w:szCs w:val="24"/>
        </w:rPr>
        <w:t xml:space="preserve">6(3)(f). </w:t>
      </w:r>
      <w:r>
        <w:rPr>
          <w:rFonts w:cs="Times New Roman"/>
          <w:iCs/>
          <w:szCs w:val="24"/>
        </w:rPr>
        <w:t>T</w:t>
      </w:r>
      <w:r w:rsidRPr="001D7BAE">
        <w:rPr>
          <w:rFonts w:cs="Times New Roman"/>
          <w:iCs/>
          <w:szCs w:val="24"/>
        </w:rPr>
        <w:t xml:space="preserve">he matters listed are not exhaustive, </w:t>
      </w:r>
      <w:r>
        <w:rPr>
          <w:rFonts w:cs="Times New Roman"/>
          <w:iCs/>
          <w:szCs w:val="24"/>
        </w:rPr>
        <w:t xml:space="preserve">and other actions an employer has taken to rectify the failure (including the cause of the failure) </w:t>
      </w:r>
      <w:r w:rsidRPr="001D7BAE">
        <w:rPr>
          <w:rFonts w:cs="Times New Roman"/>
          <w:iCs/>
          <w:szCs w:val="24"/>
        </w:rPr>
        <w:t>may be relevant.</w:t>
      </w:r>
    </w:p>
    <w:p w14:paraId="6F7D3E02" w14:textId="720E9C52"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w:t>
      </w:r>
      <w:r w:rsidRPr="00DB1074">
        <w:rPr>
          <w:rFonts w:cs="Times New Roman"/>
          <w:szCs w:val="24"/>
        </w:rPr>
        <w:t xml:space="preserve"> 10(a) provides that a matter to be considered is any reasonable steps the small business employer</w:t>
      </w:r>
      <w:r w:rsidRPr="00DB1074">
        <w:rPr>
          <w:rFonts w:cs="Times New Roman"/>
          <w:iCs/>
          <w:szCs w:val="24"/>
        </w:rPr>
        <w:t xml:space="preserve"> took to repay the amount to, on behalf of, or for the benefit of, the employee.</w:t>
      </w:r>
    </w:p>
    <w:p w14:paraId="2A0CCA59" w14:textId="358FF8EA" w:rsidR="0057174B" w:rsidRPr="003E3BCA" w:rsidRDefault="0057174B" w:rsidP="003E3BCA">
      <w:pPr>
        <w:pStyle w:val="ListParagraph"/>
        <w:numPr>
          <w:ilvl w:val="0"/>
          <w:numId w:val="26"/>
        </w:numPr>
        <w:spacing w:line="240" w:lineRule="auto"/>
        <w:contextualSpacing w:val="0"/>
        <w:rPr>
          <w:rFonts w:cs="Times New Roman"/>
          <w:iCs/>
          <w:szCs w:val="24"/>
        </w:rPr>
      </w:pPr>
      <w:r w:rsidRPr="00DB1074">
        <w:rPr>
          <w:rFonts w:cs="Times New Roman"/>
          <w:iCs/>
          <w:szCs w:val="24"/>
        </w:rPr>
        <w:t xml:space="preserve">If the </w:t>
      </w:r>
      <w:r>
        <w:rPr>
          <w:rFonts w:cs="Times New Roman"/>
          <w:iCs/>
          <w:szCs w:val="24"/>
        </w:rPr>
        <w:t xml:space="preserve">small business </w:t>
      </w:r>
      <w:r w:rsidRPr="00DB1074">
        <w:rPr>
          <w:rFonts w:cs="Times New Roman"/>
          <w:iCs/>
          <w:szCs w:val="24"/>
        </w:rPr>
        <w:t xml:space="preserve">employer has taken any such steps, </w:t>
      </w:r>
      <w:r w:rsidR="008B5776">
        <w:rPr>
          <w:rFonts w:cs="Times New Roman"/>
          <w:iCs/>
          <w:szCs w:val="24"/>
        </w:rPr>
        <w:t>paragraph</w:t>
      </w:r>
      <w:r>
        <w:rPr>
          <w:rFonts w:cs="Times New Roman"/>
          <w:iCs/>
          <w:szCs w:val="24"/>
        </w:rPr>
        <w:t> </w:t>
      </w:r>
      <w:r w:rsidRPr="001D7BAE">
        <w:rPr>
          <w:rFonts w:cs="Times New Roman"/>
          <w:szCs w:val="24"/>
        </w:rPr>
        <w:t xml:space="preserve">10(b) </w:t>
      </w:r>
      <w:r>
        <w:rPr>
          <w:rFonts w:cs="Times New Roman"/>
          <w:szCs w:val="24"/>
        </w:rPr>
        <w:t>provides that</w:t>
      </w:r>
      <w:r w:rsidRPr="001D7BAE">
        <w:rPr>
          <w:rFonts w:cs="Times New Roman"/>
          <w:szCs w:val="24"/>
        </w:rPr>
        <w:t xml:space="preserve"> a</w:t>
      </w:r>
      <w:r>
        <w:rPr>
          <w:rFonts w:cs="Times New Roman"/>
          <w:szCs w:val="24"/>
        </w:rPr>
        <w:t>nother</w:t>
      </w:r>
      <w:r w:rsidRPr="001D7BAE">
        <w:rPr>
          <w:rFonts w:cs="Times New Roman"/>
          <w:szCs w:val="24"/>
        </w:rPr>
        <w:t xml:space="preserve"> matter </w:t>
      </w:r>
      <w:r>
        <w:rPr>
          <w:rFonts w:cs="Times New Roman"/>
          <w:szCs w:val="24"/>
        </w:rPr>
        <w:t>to</w:t>
      </w:r>
      <w:r w:rsidRPr="001D7BAE">
        <w:rPr>
          <w:rFonts w:cs="Times New Roman"/>
          <w:szCs w:val="24"/>
        </w:rPr>
        <w:t xml:space="preserve"> be considered is how promptly the employer </w:t>
      </w:r>
      <w:r w:rsidRPr="001D7BAE">
        <w:rPr>
          <w:rFonts w:cs="Times New Roman"/>
          <w:iCs/>
          <w:szCs w:val="24"/>
        </w:rPr>
        <w:t xml:space="preserve">took </w:t>
      </w:r>
      <w:r>
        <w:rPr>
          <w:rFonts w:cs="Times New Roman"/>
          <w:iCs/>
          <w:szCs w:val="24"/>
        </w:rPr>
        <w:t xml:space="preserve">those </w:t>
      </w:r>
      <w:r w:rsidRPr="001D7BAE">
        <w:rPr>
          <w:rFonts w:cs="Times New Roman"/>
          <w:iCs/>
          <w:szCs w:val="24"/>
        </w:rPr>
        <w:t>steps after becoming aware of the failure</w:t>
      </w:r>
      <w:r>
        <w:rPr>
          <w:rFonts w:cs="Times New Roman"/>
          <w:iCs/>
          <w:szCs w:val="24"/>
        </w:rPr>
        <w:t xml:space="preserve"> to pay the applicable amount.</w:t>
      </w:r>
      <w:r w:rsidRPr="001D7BAE">
        <w:rPr>
          <w:rFonts w:cs="Times New Roman"/>
          <w:iCs/>
          <w:szCs w:val="24"/>
        </w:rPr>
        <w:t xml:space="preserve"> </w:t>
      </w:r>
      <w:r>
        <w:rPr>
          <w:rFonts w:cs="Times New Roman"/>
          <w:iCs/>
          <w:szCs w:val="24"/>
        </w:rPr>
        <w:t>Taking</w:t>
      </w:r>
      <w:r w:rsidRPr="001D7BAE">
        <w:rPr>
          <w:rFonts w:cs="Times New Roman"/>
          <w:iCs/>
          <w:szCs w:val="24"/>
        </w:rPr>
        <w:t xml:space="preserve"> corrective action</w:t>
      </w:r>
      <w:r>
        <w:rPr>
          <w:rFonts w:cs="Times New Roman"/>
          <w:iCs/>
          <w:szCs w:val="24"/>
        </w:rPr>
        <w:t xml:space="preserve"> to promptly repay the applicable amount c</w:t>
      </w:r>
      <w:r w:rsidRPr="001D7BAE">
        <w:rPr>
          <w:rFonts w:cs="Times New Roman"/>
          <w:iCs/>
          <w:szCs w:val="24"/>
        </w:rPr>
        <w:t>an indicat</w:t>
      </w:r>
      <w:r>
        <w:rPr>
          <w:rFonts w:cs="Times New Roman"/>
          <w:iCs/>
          <w:szCs w:val="24"/>
        </w:rPr>
        <w:t>e</w:t>
      </w:r>
      <w:r w:rsidRPr="001D7BAE">
        <w:rPr>
          <w:rFonts w:cs="Times New Roman"/>
          <w:iCs/>
          <w:szCs w:val="24"/>
        </w:rPr>
        <w:t xml:space="preserve"> that the small business employer </w:t>
      </w:r>
      <w:r>
        <w:rPr>
          <w:rFonts w:cs="Times New Roman"/>
          <w:iCs/>
          <w:szCs w:val="24"/>
        </w:rPr>
        <w:t>did not intentionally fail to pay the amount. This matter is concerned with reasonable steps the small business employer has taken, such that it may be relevant if the employer is rectifying the failure as promptly as possible taking into consideration practical constraints such as reasonable difficulties to quantify the amount owed, or if there would be unreasonable impacts on the employer’s solvency.</w:t>
      </w:r>
    </w:p>
    <w:p w14:paraId="7FA1ADA6" w14:textId="181C8744" w:rsidR="0057174B" w:rsidRPr="003E3BCA" w:rsidRDefault="0057174B" w:rsidP="003E3BCA">
      <w:pPr>
        <w:pStyle w:val="ListParagraph"/>
        <w:numPr>
          <w:ilvl w:val="0"/>
          <w:numId w:val="26"/>
        </w:numPr>
        <w:spacing w:line="240" w:lineRule="auto"/>
        <w:contextualSpacing w:val="0"/>
        <w:rPr>
          <w:rFonts w:cs="Times New Roman"/>
          <w:iCs/>
          <w:szCs w:val="24"/>
        </w:rPr>
      </w:pPr>
      <w:r>
        <w:rPr>
          <w:rFonts w:cs="Times New Roman"/>
          <w:szCs w:val="24"/>
        </w:rPr>
        <w:t>Paragraph</w:t>
      </w:r>
      <w:r w:rsidRPr="001D7BAE">
        <w:rPr>
          <w:rFonts w:cs="Times New Roman"/>
          <w:szCs w:val="24"/>
        </w:rPr>
        <w:t xml:space="preserve"> 10(c) </w:t>
      </w:r>
      <w:r>
        <w:rPr>
          <w:rFonts w:cs="Times New Roman"/>
          <w:szCs w:val="24"/>
        </w:rPr>
        <w:t>provides that</w:t>
      </w:r>
      <w:r w:rsidRPr="001D7BAE">
        <w:rPr>
          <w:rFonts w:cs="Times New Roman"/>
          <w:szCs w:val="24"/>
        </w:rPr>
        <w:t xml:space="preserve"> a matter </w:t>
      </w:r>
      <w:r>
        <w:rPr>
          <w:rFonts w:cs="Times New Roman"/>
          <w:szCs w:val="24"/>
        </w:rPr>
        <w:t>to</w:t>
      </w:r>
      <w:r w:rsidRPr="001D7BAE">
        <w:rPr>
          <w:rFonts w:cs="Times New Roman"/>
          <w:szCs w:val="24"/>
        </w:rPr>
        <w:t xml:space="preserve"> be considered is </w:t>
      </w:r>
      <w:r>
        <w:rPr>
          <w:rFonts w:cs="Times New Roman"/>
          <w:szCs w:val="24"/>
        </w:rPr>
        <w:t>any reasonable proactive steps</w:t>
      </w:r>
      <w:r w:rsidRPr="001D7BAE">
        <w:rPr>
          <w:rFonts w:cs="Times New Roman"/>
          <w:szCs w:val="24"/>
        </w:rPr>
        <w:t xml:space="preserve"> the small business employer </w:t>
      </w:r>
      <w:r w:rsidRPr="001D7BAE">
        <w:rPr>
          <w:rFonts w:cs="Times New Roman"/>
          <w:iCs/>
          <w:szCs w:val="24"/>
        </w:rPr>
        <w:t xml:space="preserve">took to </w:t>
      </w:r>
      <w:r>
        <w:rPr>
          <w:rFonts w:cs="Times New Roman"/>
          <w:iCs/>
          <w:szCs w:val="24"/>
        </w:rPr>
        <w:t>prevent</w:t>
      </w:r>
      <w:r w:rsidRPr="001D7BAE">
        <w:rPr>
          <w:rFonts w:cs="Times New Roman"/>
          <w:iCs/>
          <w:szCs w:val="24"/>
        </w:rPr>
        <w:t xml:space="preserve"> the same issue</w:t>
      </w:r>
      <w:r>
        <w:rPr>
          <w:rFonts w:cs="Times New Roman"/>
          <w:iCs/>
          <w:szCs w:val="24"/>
        </w:rPr>
        <w:t>s</w:t>
      </w:r>
      <w:r w:rsidRPr="001D7BAE">
        <w:rPr>
          <w:rFonts w:cs="Times New Roman"/>
          <w:iCs/>
          <w:szCs w:val="24"/>
        </w:rPr>
        <w:t xml:space="preserve"> </w:t>
      </w:r>
      <w:r>
        <w:rPr>
          <w:rFonts w:cs="Times New Roman"/>
          <w:iCs/>
          <w:szCs w:val="24"/>
        </w:rPr>
        <w:t>fr</w:t>
      </w:r>
      <w:r w:rsidRPr="001D7BAE">
        <w:rPr>
          <w:rFonts w:cs="Times New Roman"/>
          <w:iCs/>
          <w:szCs w:val="24"/>
        </w:rPr>
        <w:t>o</w:t>
      </w:r>
      <w:r>
        <w:rPr>
          <w:rFonts w:cs="Times New Roman"/>
          <w:iCs/>
          <w:szCs w:val="24"/>
        </w:rPr>
        <w:t>m</w:t>
      </w:r>
      <w:r w:rsidRPr="001D7BAE">
        <w:rPr>
          <w:rFonts w:cs="Times New Roman"/>
          <w:iCs/>
          <w:szCs w:val="24"/>
        </w:rPr>
        <w:t xml:space="preserve"> aris</w:t>
      </w:r>
      <w:r>
        <w:rPr>
          <w:rFonts w:cs="Times New Roman"/>
          <w:iCs/>
          <w:szCs w:val="24"/>
        </w:rPr>
        <w:t>ing</w:t>
      </w:r>
      <w:r w:rsidRPr="001D7BAE">
        <w:rPr>
          <w:rFonts w:cs="Times New Roman"/>
          <w:iCs/>
          <w:szCs w:val="24"/>
        </w:rPr>
        <w:t xml:space="preserve"> for that employee or any other employee in the future</w:t>
      </w:r>
      <w:r>
        <w:rPr>
          <w:rFonts w:cs="Times New Roman"/>
          <w:iCs/>
          <w:szCs w:val="24"/>
        </w:rPr>
        <w:t>, such as seeking information or advice from reliable sources (per s</w:t>
      </w:r>
      <w:r w:rsidR="00FD3019">
        <w:rPr>
          <w:rFonts w:cs="Times New Roman"/>
          <w:iCs/>
          <w:szCs w:val="24"/>
        </w:rPr>
        <w:t>ection</w:t>
      </w:r>
      <w:r>
        <w:rPr>
          <w:rFonts w:cs="Times New Roman"/>
          <w:iCs/>
          <w:szCs w:val="24"/>
        </w:rPr>
        <w:t xml:space="preserve"> 9), and taking steps to remedy any mistakes or deficiencies in the employer’s systems.</w:t>
      </w:r>
      <w:r w:rsidRPr="001D7BAE">
        <w:rPr>
          <w:rFonts w:cs="Times New Roman"/>
          <w:iCs/>
          <w:szCs w:val="24"/>
        </w:rPr>
        <w:t xml:space="preserve"> </w:t>
      </w:r>
      <w:r>
        <w:rPr>
          <w:rFonts w:cs="Times New Roman"/>
          <w:iCs/>
          <w:szCs w:val="24"/>
        </w:rPr>
        <w:t>F</w:t>
      </w:r>
      <w:r w:rsidRPr="001D7BAE">
        <w:rPr>
          <w:rFonts w:cs="Times New Roman"/>
          <w:iCs/>
          <w:szCs w:val="24"/>
        </w:rPr>
        <w:t>or example, this could include reviewing current systems and processes</w:t>
      </w:r>
      <w:r>
        <w:rPr>
          <w:rFonts w:cs="Times New Roman"/>
          <w:iCs/>
          <w:szCs w:val="24"/>
        </w:rPr>
        <w:t xml:space="preserve"> to identify and implement improvements to prevent the issues from recurring</w:t>
      </w:r>
      <w:r w:rsidRPr="001D7BAE">
        <w:rPr>
          <w:rFonts w:cs="Times New Roman"/>
          <w:iCs/>
          <w:szCs w:val="24"/>
        </w:rPr>
        <w:t xml:space="preserve">, such as </w:t>
      </w:r>
      <w:r>
        <w:rPr>
          <w:rFonts w:cs="Times New Roman"/>
          <w:iCs/>
          <w:szCs w:val="24"/>
        </w:rPr>
        <w:t xml:space="preserve">updating or upgrading payroll </w:t>
      </w:r>
      <w:r w:rsidRPr="001D7BAE">
        <w:rPr>
          <w:rFonts w:cs="Times New Roman"/>
          <w:iCs/>
          <w:szCs w:val="24"/>
        </w:rPr>
        <w:t>software programs, payroll processes, or administrative procedures.</w:t>
      </w:r>
    </w:p>
    <w:p w14:paraId="3A627DB4" w14:textId="6309B763" w:rsidR="0057174B" w:rsidRPr="001D7BAE" w:rsidRDefault="0057174B" w:rsidP="003E3BCA">
      <w:pPr>
        <w:keepNext/>
        <w:spacing w:line="240" w:lineRule="auto"/>
        <w:rPr>
          <w:rFonts w:cs="Times New Roman"/>
          <w:iCs/>
          <w:szCs w:val="24"/>
          <w:u w:val="single"/>
        </w:rPr>
      </w:pPr>
      <w:r w:rsidRPr="001D7BAE">
        <w:rPr>
          <w:rFonts w:cs="Times New Roman"/>
          <w:iCs/>
          <w:szCs w:val="24"/>
          <w:u w:val="single"/>
        </w:rPr>
        <w:t xml:space="preserve">Section 11 – Other circumstances relating to the failure </w:t>
      </w:r>
      <w:r>
        <w:rPr>
          <w:rFonts w:cs="Times New Roman"/>
          <w:iCs/>
          <w:szCs w:val="24"/>
          <w:u w:val="single"/>
        </w:rPr>
        <w:t xml:space="preserve">to pay the applicable amount </w:t>
      </w:r>
      <w:r w:rsidRPr="001D7BAE">
        <w:rPr>
          <w:rFonts w:cs="Times New Roman"/>
          <w:iCs/>
          <w:szCs w:val="24"/>
          <w:u w:val="single"/>
        </w:rPr>
        <w:t>and how the employer became aware of the failure</w:t>
      </w:r>
    </w:p>
    <w:p w14:paraId="32FAEF6B" w14:textId="3F32654E" w:rsidR="0057174B" w:rsidRPr="003E3BCA" w:rsidRDefault="0057174B" w:rsidP="003E3BCA">
      <w:pPr>
        <w:pStyle w:val="ListParagraph"/>
        <w:numPr>
          <w:ilvl w:val="0"/>
          <w:numId w:val="26"/>
        </w:numPr>
        <w:spacing w:line="240" w:lineRule="auto"/>
        <w:contextualSpacing w:val="0"/>
        <w:rPr>
          <w:rFonts w:cs="Times New Roman"/>
          <w:iCs/>
          <w:strike/>
          <w:szCs w:val="24"/>
        </w:rPr>
      </w:pPr>
      <w:r w:rsidRPr="001D7BAE">
        <w:rPr>
          <w:rFonts w:cs="Times New Roman"/>
          <w:iCs/>
          <w:szCs w:val="24"/>
        </w:rPr>
        <w:t xml:space="preserve">This section </w:t>
      </w:r>
      <w:r>
        <w:rPr>
          <w:rFonts w:cs="Times New Roman"/>
          <w:iCs/>
          <w:szCs w:val="24"/>
        </w:rPr>
        <w:t>provides further guidance as to the types of</w:t>
      </w:r>
      <w:r w:rsidRPr="001D7BAE">
        <w:rPr>
          <w:rFonts w:cs="Times New Roman"/>
          <w:iCs/>
          <w:szCs w:val="24"/>
        </w:rPr>
        <w:t xml:space="preserve"> other circumstances </w:t>
      </w:r>
      <w:r>
        <w:rPr>
          <w:rFonts w:cs="Times New Roman"/>
          <w:iCs/>
          <w:szCs w:val="24"/>
        </w:rPr>
        <w:t>relating to the</w:t>
      </w:r>
      <w:r w:rsidRPr="001D7BAE">
        <w:rPr>
          <w:rFonts w:cs="Times New Roman"/>
          <w:iCs/>
          <w:szCs w:val="24"/>
        </w:rPr>
        <w:t xml:space="preserve"> failure</w:t>
      </w:r>
      <w:r>
        <w:rPr>
          <w:rFonts w:cs="Times New Roman"/>
          <w:iCs/>
          <w:szCs w:val="24"/>
        </w:rPr>
        <w:t xml:space="preserve"> to pay an applicable amount and how the employer became aware of the failure that may be relevant</w:t>
      </w:r>
      <w:r w:rsidRPr="001D7BAE">
        <w:rPr>
          <w:rFonts w:cs="Times New Roman"/>
          <w:iCs/>
          <w:szCs w:val="24"/>
        </w:rPr>
        <w:t xml:space="preserve"> </w:t>
      </w:r>
      <w:r>
        <w:rPr>
          <w:rFonts w:cs="Times New Roman"/>
          <w:iCs/>
          <w:szCs w:val="24"/>
        </w:rPr>
        <w:t>for the purposes of s</w:t>
      </w:r>
      <w:r w:rsidR="008F1648">
        <w:rPr>
          <w:rFonts w:cs="Times New Roman"/>
          <w:iCs/>
          <w:szCs w:val="24"/>
        </w:rPr>
        <w:t>ubsection</w:t>
      </w:r>
      <w:r>
        <w:rPr>
          <w:rFonts w:cs="Times New Roman"/>
          <w:iCs/>
          <w:szCs w:val="24"/>
        </w:rPr>
        <w:t> </w:t>
      </w:r>
      <w:r w:rsidRPr="001D7BAE">
        <w:rPr>
          <w:rFonts w:cs="Times New Roman"/>
          <w:iCs/>
          <w:szCs w:val="24"/>
        </w:rPr>
        <w:t xml:space="preserve">6(4). </w:t>
      </w:r>
      <w:r>
        <w:rPr>
          <w:rFonts w:cs="Times New Roman"/>
          <w:iCs/>
          <w:szCs w:val="24"/>
        </w:rPr>
        <w:t>T</w:t>
      </w:r>
      <w:r w:rsidRPr="001D7BAE">
        <w:rPr>
          <w:rFonts w:cs="Times New Roman"/>
          <w:iCs/>
          <w:szCs w:val="24"/>
        </w:rPr>
        <w:t xml:space="preserve">he circumstances listed are not exhaustive, </w:t>
      </w:r>
      <w:r>
        <w:rPr>
          <w:rFonts w:cs="Times New Roman"/>
          <w:iCs/>
          <w:szCs w:val="24"/>
        </w:rPr>
        <w:t>and other</w:t>
      </w:r>
      <w:r w:rsidRPr="001D7BAE">
        <w:rPr>
          <w:rFonts w:cs="Times New Roman"/>
          <w:iCs/>
          <w:szCs w:val="24"/>
        </w:rPr>
        <w:t xml:space="preserve"> circumstances may</w:t>
      </w:r>
      <w:r>
        <w:rPr>
          <w:rFonts w:cs="Times New Roman"/>
          <w:iCs/>
          <w:szCs w:val="24"/>
        </w:rPr>
        <w:t xml:space="preserve"> be relevant to assessing whether the small business employer intentionally failed to pay the applicable amount</w:t>
      </w:r>
      <w:r w:rsidRPr="001D7BAE">
        <w:rPr>
          <w:rFonts w:cs="Times New Roman"/>
          <w:iCs/>
          <w:szCs w:val="24"/>
        </w:rPr>
        <w:t xml:space="preserve">. </w:t>
      </w:r>
      <w:r>
        <w:rPr>
          <w:rFonts w:cs="Times New Roman"/>
          <w:iCs/>
          <w:szCs w:val="24"/>
        </w:rPr>
        <w:t>However</w:t>
      </w:r>
      <w:r w:rsidRPr="001D7BAE">
        <w:rPr>
          <w:rFonts w:cs="Times New Roman"/>
          <w:iCs/>
          <w:szCs w:val="24"/>
        </w:rPr>
        <w:t>, a small business employer</w:t>
      </w:r>
      <w:r>
        <w:rPr>
          <w:rFonts w:cs="Times New Roman"/>
          <w:iCs/>
          <w:szCs w:val="24"/>
        </w:rPr>
        <w:t xml:space="preserve">’s actions may weigh against compliance with the Code </w:t>
      </w:r>
      <w:r w:rsidRPr="001D7BAE">
        <w:rPr>
          <w:rFonts w:cs="Times New Roman"/>
          <w:iCs/>
          <w:szCs w:val="24"/>
        </w:rPr>
        <w:t xml:space="preserve">if </w:t>
      </w:r>
      <w:r>
        <w:rPr>
          <w:rFonts w:cs="Times New Roman"/>
          <w:iCs/>
          <w:szCs w:val="24"/>
        </w:rPr>
        <w:t>the employer</w:t>
      </w:r>
      <w:r w:rsidRPr="001D7BAE">
        <w:rPr>
          <w:rFonts w:cs="Times New Roman"/>
          <w:iCs/>
          <w:szCs w:val="24"/>
        </w:rPr>
        <w:t xml:space="preserve"> took steps to understand their obligations</w:t>
      </w:r>
      <w:r>
        <w:rPr>
          <w:rFonts w:cs="Times New Roman"/>
          <w:iCs/>
          <w:szCs w:val="24"/>
        </w:rPr>
        <w:t xml:space="preserve"> and</w:t>
      </w:r>
      <w:r w:rsidRPr="001D7BAE">
        <w:rPr>
          <w:rFonts w:cs="Times New Roman"/>
          <w:iCs/>
          <w:szCs w:val="24"/>
        </w:rPr>
        <w:t xml:space="preserve"> </w:t>
      </w:r>
      <w:r>
        <w:rPr>
          <w:rFonts w:cs="Times New Roman"/>
          <w:iCs/>
          <w:szCs w:val="24"/>
        </w:rPr>
        <w:t>was</w:t>
      </w:r>
      <w:r w:rsidRPr="001D7BAE">
        <w:rPr>
          <w:rFonts w:cs="Times New Roman"/>
          <w:iCs/>
          <w:szCs w:val="24"/>
        </w:rPr>
        <w:t xml:space="preserve"> made aware that a failure</w:t>
      </w:r>
      <w:r>
        <w:rPr>
          <w:rFonts w:cs="Times New Roman"/>
          <w:iCs/>
          <w:szCs w:val="24"/>
        </w:rPr>
        <w:t xml:space="preserve"> to pay an applicable amount</w:t>
      </w:r>
      <w:r w:rsidRPr="001D7BAE">
        <w:rPr>
          <w:rFonts w:cs="Times New Roman"/>
          <w:iCs/>
          <w:szCs w:val="24"/>
        </w:rPr>
        <w:t xml:space="preserve"> occurred, but subsequently failed to take </w:t>
      </w:r>
      <w:r>
        <w:rPr>
          <w:rFonts w:cs="Times New Roman"/>
          <w:iCs/>
          <w:szCs w:val="24"/>
        </w:rPr>
        <w:t xml:space="preserve">reasonable </w:t>
      </w:r>
      <w:r w:rsidRPr="001D7BAE">
        <w:rPr>
          <w:rFonts w:cs="Times New Roman"/>
          <w:iCs/>
          <w:szCs w:val="24"/>
        </w:rPr>
        <w:t>steps to meet th</w:t>
      </w:r>
      <w:r>
        <w:rPr>
          <w:rFonts w:cs="Times New Roman"/>
          <w:iCs/>
          <w:szCs w:val="24"/>
        </w:rPr>
        <w:t>eir</w:t>
      </w:r>
      <w:r w:rsidRPr="001D7BAE">
        <w:rPr>
          <w:rFonts w:cs="Times New Roman"/>
          <w:iCs/>
          <w:szCs w:val="24"/>
        </w:rPr>
        <w:t xml:space="preserve"> obligations</w:t>
      </w:r>
      <w:r>
        <w:rPr>
          <w:rFonts w:cs="Times New Roman"/>
          <w:iCs/>
          <w:szCs w:val="24"/>
        </w:rPr>
        <w:t xml:space="preserve"> or rectify the failure</w:t>
      </w:r>
      <w:r w:rsidRPr="001D7BAE">
        <w:rPr>
          <w:rFonts w:cs="Times New Roman"/>
          <w:iCs/>
          <w:szCs w:val="24"/>
        </w:rPr>
        <w:t>.</w:t>
      </w:r>
    </w:p>
    <w:p w14:paraId="5472096A" w14:textId="6F4CFE0D" w:rsidR="0057174B" w:rsidRPr="003E3BCA" w:rsidRDefault="0057174B" w:rsidP="003E3BCA">
      <w:pPr>
        <w:pStyle w:val="ListParagraph"/>
        <w:numPr>
          <w:ilvl w:val="0"/>
          <w:numId w:val="26"/>
        </w:numPr>
        <w:spacing w:line="240" w:lineRule="auto"/>
        <w:contextualSpacing w:val="0"/>
        <w:rPr>
          <w:rFonts w:cs="Times New Roman"/>
          <w:iCs/>
          <w:strike/>
          <w:szCs w:val="24"/>
        </w:rPr>
      </w:pPr>
      <w:r>
        <w:rPr>
          <w:rFonts w:cs="Times New Roman"/>
          <w:szCs w:val="24"/>
        </w:rPr>
        <w:t>Paragraph</w:t>
      </w:r>
      <w:r w:rsidRPr="001D7BAE">
        <w:rPr>
          <w:rFonts w:cs="Times New Roman"/>
          <w:szCs w:val="24"/>
        </w:rPr>
        <w:t xml:space="preserve"> 11(a) </w:t>
      </w:r>
      <w:r>
        <w:rPr>
          <w:rFonts w:cs="Times New Roman"/>
          <w:szCs w:val="24"/>
        </w:rPr>
        <w:t>provides that</w:t>
      </w:r>
      <w:r w:rsidRPr="001D7BAE">
        <w:rPr>
          <w:rFonts w:cs="Times New Roman"/>
          <w:szCs w:val="24"/>
        </w:rPr>
        <w:t xml:space="preserve"> a </w:t>
      </w:r>
      <w:r>
        <w:rPr>
          <w:rFonts w:cs="Times New Roman"/>
          <w:szCs w:val="24"/>
        </w:rPr>
        <w:t>circumstance that may be relevant</w:t>
      </w:r>
      <w:r w:rsidRPr="001D7BAE">
        <w:rPr>
          <w:rFonts w:cs="Times New Roman"/>
          <w:szCs w:val="24"/>
        </w:rPr>
        <w:t xml:space="preserve"> is </w:t>
      </w:r>
      <w:r w:rsidRPr="001D7BAE">
        <w:rPr>
          <w:rFonts w:cs="Times New Roman"/>
          <w:iCs/>
          <w:szCs w:val="24"/>
        </w:rPr>
        <w:t xml:space="preserve">whether the failure </w:t>
      </w:r>
      <w:r>
        <w:rPr>
          <w:rFonts w:cs="Times New Roman"/>
          <w:iCs/>
          <w:szCs w:val="24"/>
        </w:rPr>
        <w:t>to pay the applicable amount arose</w:t>
      </w:r>
      <w:r w:rsidRPr="001D7BAE">
        <w:rPr>
          <w:rFonts w:cs="Times New Roman"/>
          <w:iCs/>
          <w:szCs w:val="24"/>
        </w:rPr>
        <w:t xml:space="preserve"> from a mistake or error in payroll processes</w:t>
      </w:r>
      <w:r>
        <w:rPr>
          <w:rFonts w:cs="Times New Roman"/>
          <w:iCs/>
          <w:szCs w:val="24"/>
        </w:rPr>
        <w:t xml:space="preserve"> or by a financial institution.</w:t>
      </w:r>
      <w:r w:rsidRPr="001D7BAE">
        <w:rPr>
          <w:rFonts w:cs="Times New Roman"/>
          <w:iCs/>
          <w:szCs w:val="24"/>
        </w:rPr>
        <w:t xml:space="preserve"> </w:t>
      </w:r>
      <w:r>
        <w:rPr>
          <w:rFonts w:cs="Times New Roman"/>
          <w:iCs/>
          <w:szCs w:val="24"/>
        </w:rPr>
        <w:t>F</w:t>
      </w:r>
      <w:r w:rsidRPr="001D7BAE">
        <w:rPr>
          <w:rFonts w:cs="Times New Roman"/>
          <w:iCs/>
          <w:szCs w:val="24"/>
        </w:rPr>
        <w:t>or example, if a small business employer engage</w:t>
      </w:r>
      <w:r>
        <w:rPr>
          <w:rFonts w:cs="Times New Roman"/>
          <w:iCs/>
          <w:szCs w:val="24"/>
        </w:rPr>
        <w:t>d</w:t>
      </w:r>
      <w:r w:rsidRPr="001D7BAE">
        <w:rPr>
          <w:rFonts w:cs="Times New Roman"/>
          <w:iCs/>
          <w:szCs w:val="24"/>
        </w:rPr>
        <w:t xml:space="preserve"> a payroll </w:t>
      </w:r>
      <w:r>
        <w:rPr>
          <w:rFonts w:cs="Times New Roman"/>
          <w:iCs/>
          <w:szCs w:val="24"/>
        </w:rPr>
        <w:t>processing service and</w:t>
      </w:r>
      <w:r w:rsidRPr="001D7BAE">
        <w:rPr>
          <w:rFonts w:cs="Times New Roman"/>
          <w:iCs/>
          <w:szCs w:val="24"/>
        </w:rPr>
        <w:t xml:space="preserve"> provide</w:t>
      </w:r>
      <w:r>
        <w:rPr>
          <w:rFonts w:cs="Times New Roman"/>
          <w:iCs/>
          <w:szCs w:val="24"/>
        </w:rPr>
        <w:t>d</w:t>
      </w:r>
      <w:r w:rsidRPr="001D7BAE">
        <w:rPr>
          <w:rFonts w:cs="Times New Roman"/>
          <w:iCs/>
          <w:szCs w:val="24"/>
        </w:rPr>
        <w:t xml:space="preserve"> </w:t>
      </w:r>
      <w:r>
        <w:rPr>
          <w:rFonts w:cs="Times New Roman"/>
          <w:iCs/>
          <w:szCs w:val="24"/>
        </w:rPr>
        <w:t>the necessary and</w:t>
      </w:r>
      <w:r w:rsidRPr="001D7BAE">
        <w:rPr>
          <w:rFonts w:cs="Times New Roman"/>
          <w:iCs/>
          <w:szCs w:val="24"/>
        </w:rPr>
        <w:t xml:space="preserve"> relevant information </w:t>
      </w:r>
      <w:r>
        <w:rPr>
          <w:rFonts w:cs="Times New Roman"/>
          <w:iCs/>
          <w:szCs w:val="24"/>
        </w:rPr>
        <w:t>to that service</w:t>
      </w:r>
      <w:r w:rsidRPr="001D7BAE">
        <w:rPr>
          <w:rFonts w:cs="Times New Roman"/>
          <w:iCs/>
          <w:szCs w:val="24"/>
        </w:rPr>
        <w:t xml:space="preserve">, </w:t>
      </w:r>
      <w:r>
        <w:rPr>
          <w:rFonts w:cs="Times New Roman"/>
          <w:iCs/>
          <w:szCs w:val="24"/>
        </w:rPr>
        <w:t>but</w:t>
      </w:r>
      <w:r w:rsidRPr="001D7BAE">
        <w:rPr>
          <w:rFonts w:cs="Times New Roman"/>
          <w:iCs/>
          <w:szCs w:val="24"/>
        </w:rPr>
        <w:t xml:space="preserve"> a </w:t>
      </w:r>
      <w:r>
        <w:rPr>
          <w:rFonts w:cs="Times New Roman"/>
          <w:iCs/>
          <w:szCs w:val="24"/>
        </w:rPr>
        <w:t>failure to pay an applicable amount</w:t>
      </w:r>
      <w:r w:rsidRPr="001D7BAE">
        <w:rPr>
          <w:rFonts w:cs="Times New Roman"/>
          <w:iCs/>
          <w:szCs w:val="24"/>
        </w:rPr>
        <w:t xml:space="preserve"> occur</w:t>
      </w:r>
      <w:r>
        <w:rPr>
          <w:rFonts w:cs="Times New Roman"/>
          <w:iCs/>
          <w:szCs w:val="24"/>
        </w:rPr>
        <w:t>red</w:t>
      </w:r>
      <w:r w:rsidRPr="001D7BAE">
        <w:rPr>
          <w:rFonts w:cs="Times New Roman"/>
          <w:iCs/>
          <w:szCs w:val="24"/>
        </w:rPr>
        <w:t xml:space="preserve"> </w:t>
      </w:r>
      <w:r>
        <w:rPr>
          <w:rFonts w:cs="Times New Roman"/>
          <w:iCs/>
          <w:szCs w:val="24"/>
        </w:rPr>
        <w:t xml:space="preserve">solely </w:t>
      </w:r>
      <w:r w:rsidRPr="001D7BAE">
        <w:rPr>
          <w:rFonts w:cs="Times New Roman"/>
          <w:iCs/>
          <w:szCs w:val="24"/>
        </w:rPr>
        <w:t xml:space="preserve">due to an error made by the payroll </w:t>
      </w:r>
      <w:r>
        <w:rPr>
          <w:rFonts w:cs="Times New Roman"/>
          <w:iCs/>
          <w:szCs w:val="24"/>
        </w:rPr>
        <w:t>processing service</w:t>
      </w:r>
      <w:r w:rsidRPr="001D7BAE">
        <w:rPr>
          <w:rFonts w:cs="Times New Roman"/>
          <w:iCs/>
          <w:szCs w:val="24"/>
        </w:rPr>
        <w:t>, this indicate</w:t>
      </w:r>
      <w:r>
        <w:rPr>
          <w:rFonts w:cs="Times New Roman"/>
          <w:iCs/>
          <w:szCs w:val="24"/>
        </w:rPr>
        <w:t>s</w:t>
      </w:r>
      <w:r w:rsidRPr="001D7BAE">
        <w:rPr>
          <w:rFonts w:cs="Times New Roman"/>
          <w:iCs/>
          <w:szCs w:val="24"/>
        </w:rPr>
        <w:t xml:space="preserve"> that the failure was not intentional</w:t>
      </w:r>
      <w:r>
        <w:rPr>
          <w:rFonts w:cs="Times New Roman"/>
          <w:iCs/>
          <w:szCs w:val="24"/>
        </w:rPr>
        <w:t>.</w:t>
      </w:r>
      <w:r w:rsidRPr="001D7BAE">
        <w:rPr>
          <w:rFonts w:cs="Times New Roman"/>
          <w:iCs/>
          <w:szCs w:val="24"/>
        </w:rPr>
        <w:t xml:space="preserve"> </w:t>
      </w:r>
      <w:r>
        <w:rPr>
          <w:rFonts w:cs="Times New Roman"/>
          <w:iCs/>
          <w:szCs w:val="24"/>
        </w:rPr>
        <w:t>S</w:t>
      </w:r>
      <w:r w:rsidRPr="001D7BAE">
        <w:rPr>
          <w:rFonts w:cs="Times New Roman"/>
          <w:iCs/>
          <w:szCs w:val="24"/>
        </w:rPr>
        <w:t>imilarly</w:t>
      </w:r>
      <w:r>
        <w:rPr>
          <w:rFonts w:cs="Times New Roman"/>
          <w:iCs/>
          <w:szCs w:val="24"/>
        </w:rPr>
        <w:t xml:space="preserve">, </w:t>
      </w:r>
      <w:r w:rsidRPr="001D7BAE">
        <w:rPr>
          <w:rFonts w:cs="Times New Roman"/>
          <w:iCs/>
          <w:szCs w:val="24"/>
        </w:rPr>
        <w:t>a</w:t>
      </w:r>
      <w:r>
        <w:rPr>
          <w:rFonts w:cs="Times New Roman"/>
          <w:iCs/>
          <w:szCs w:val="24"/>
        </w:rPr>
        <w:t xml:space="preserve"> failure to pay an applicable amount</w:t>
      </w:r>
      <w:r w:rsidRPr="001D7BAE">
        <w:rPr>
          <w:rFonts w:cs="Times New Roman"/>
          <w:iCs/>
          <w:szCs w:val="24"/>
        </w:rPr>
        <w:t xml:space="preserve"> occur</w:t>
      </w:r>
      <w:r>
        <w:rPr>
          <w:rFonts w:cs="Times New Roman"/>
          <w:iCs/>
          <w:szCs w:val="24"/>
        </w:rPr>
        <w:t>ring solely</w:t>
      </w:r>
      <w:r w:rsidRPr="001D7BAE">
        <w:rPr>
          <w:rFonts w:cs="Times New Roman"/>
          <w:iCs/>
          <w:szCs w:val="24"/>
        </w:rPr>
        <w:t xml:space="preserve"> because</w:t>
      </w:r>
      <w:r>
        <w:rPr>
          <w:rFonts w:cs="Times New Roman"/>
          <w:iCs/>
          <w:szCs w:val="24"/>
        </w:rPr>
        <w:t xml:space="preserve"> of missing information in payroll processes as a result of the employee</w:t>
      </w:r>
      <w:r w:rsidRPr="001D7BAE">
        <w:rPr>
          <w:rFonts w:cs="Times New Roman"/>
          <w:iCs/>
          <w:szCs w:val="24"/>
        </w:rPr>
        <w:t xml:space="preserve"> </w:t>
      </w:r>
      <w:r>
        <w:rPr>
          <w:rFonts w:cs="Times New Roman"/>
          <w:iCs/>
          <w:szCs w:val="24"/>
        </w:rPr>
        <w:t>not</w:t>
      </w:r>
      <w:r w:rsidRPr="001D7BAE">
        <w:rPr>
          <w:rFonts w:cs="Times New Roman"/>
          <w:iCs/>
          <w:szCs w:val="24"/>
        </w:rPr>
        <w:t xml:space="preserve"> submit</w:t>
      </w:r>
      <w:r>
        <w:rPr>
          <w:rFonts w:cs="Times New Roman"/>
          <w:iCs/>
          <w:szCs w:val="24"/>
        </w:rPr>
        <w:t>ting</w:t>
      </w:r>
      <w:r w:rsidRPr="001D7BAE">
        <w:rPr>
          <w:rFonts w:cs="Times New Roman"/>
          <w:iCs/>
          <w:szCs w:val="24"/>
        </w:rPr>
        <w:t xml:space="preserve"> their timesheet </w:t>
      </w:r>
      <w:r>
        <w:rPr>
          <w:rFonts w:cs="Times New Roman"/>
          <w:iCs/>
          <w:szCs w:val="24"/>
        </w:rPr>
        <w:t>before payroll is processed</w:t>
      </w:r>
      <w:r w:rsidRPr="001D7BAE">
        <w:rPr>
          <w:rFonts w:cs="Times New Roman"/>
          <w:iCs/>
          <w:szCs w:val="24"/>
        </w:rPr>
        <w:t>, indicate</w:t>
      </w:r>
      <w:r>
        <w:rPr>
          <w:rFonts w:cs="Times New Roman"/>
          <w:iCs/>
          <w:szCs w:val="24"/>
        </w:rPr>
        <w:t>s</w:t>
      </w:r>
      <w:r w:rsidRPr="001D7BAE">
        <w:rPr>
          <w:rFonts w:cs="Times New Roman"/>
          <w:iCs/>
          <w:szCs w:val="24"/>
        </w:rPr>
        <w:t xml:space="preserve"> that the failure was not intentional.</w:t>
      </w:r>
      <w:r>
        <w:rPr>
          <w:rFonts w:cs="Times New Roman"/>
          <w:iCs/>
          <w:szCs w:val="24"/>
        </w:rPr>
        <w:t xml:space="preserve"> Mistakes or errors by financial institutions (such as a bank, building society or credit union) that are the only reason an employee failed to receive an applicable amount also indicate that the employer did not intentionally fail to pay the applicable amount.</w:t>
      </w:r>
    </w:p>
    <w:p w14:paraId="6FCE2BE9" w14:textId="45A0C9D1" w:rsidR="0057174B" w:rsidRPr="003E3BCA" w:rsidRDefault="0057174B" w:rsidP="003E3BCA">
      <w:pPr>
        <w:pStyle w:val="ListParagraph"/>
        <w:numPr>
          <w:ilvl w:val="0"/>
          <w:numId w:val="26"/>
        </w:numPr>
        <w:spacing w:line="240" w:lineRule="auto"/>
        <w:contextualSpacing w:val="0"/>
        <w:rPr>
          <w:rFonts w:cs="Times New Roman"/>
          <w:iCs/>
          <w:strike/>
          <w:szCs w:val="24"/>
        </w:rPr>
      </w:pPr>
      <w:r>
        <w:rPr>
          <w:rFonts w:cs="Times New Roman"/>
          <w:szCs w:val="24"/>
        </w:rPr>
        <w:lastRenderedPageBreak/>
        <w:t>Paragraph</w:t>
      </w:r>
      <w:r w:rsidRPr="001D7BAE">
        <w:rPr>
          <w:rFonts w:cs="Times New Roman"/>
          <w:szCs w:val="24"/>
        </w:rPr>
        <w:t xml:space="preserve"> 11(b) </w:t>
      </w:r>
      <w:r>
        <w:rPr>
          <w:rFonts w:cs="Times New Roman"/>
          <w:szCs w:val="24"/>
        </w:rPr>
        <w:t>provides that</w:t>
      </w:r>
      <w:r w:rsidRPr="001D7BAE">
        <w:rPr>
          <w:rFonts w:cs="Times New Roman"/>
          <w:szCs w:val="24"/>
        </w:rPr>
        <w:t xml:space="preserve"> a </w:t>
      </w:r>
      <w:r>
        <w:rPr>
          <w:rFonts w:cs="Times New Roman"/>
          <w:szCs w:val="24"/>
        </w:rPr>
        <w:t xml:space="preserve">circumstance that may be relevant </w:t>
      </w:r>
      <w:r w:rsidRPr="001D7BAE">
        <w:rPr>
          <w:rFonts w:cs="Times New Roman"/>
          <w:szCs w:val="24"/>
        </w:rPr>
        <w:t xml:space="preserve">is </w:t>
      </w:r>
      <w:r w:rsidRPr="001D7BAE">
        <w:rPr>
          <w:rFonts w:cs="Times New Roman"/>
          <w:iCs/>
          <w:szCs w:val="24"/>
        </w:rPr>
        <w:t xml:space="preserve">whether the failure </w:t>
      </w:r>
      <w:r>
        <w:rPr>
          <w:rFonts w:cs="Times New Roman"/>
          <w:iCs/>
          <w:szCs w:val="24"/>
        </w:rPr>
        <w:t>to pay the applicable amount arose because of</w:t>
      </w:r>
      <w:r w:rsidRPr="001D7BAE">
        <w:rPr>
          <w:rFonts w:cs="Times New Roman"/>
          <w:iCs/>
          <w:szCs w:val="24"/>
        </w:rPr>
        <w:t xml:space="preserve"> ambiguity or competing interpretations of obligations </w:t>
      </w:r>
      <w:r>
        <w:rPr>
          <w:rFonts w:cs="Times New Roman"/>
          <w:iCs/>
          <w:szCs w:val="24"/>
        </w:rPr>
        <w:t>in relation to</w:t>
      </w:r>
      <w:r w:rsidRPr="001D7BAE">
        <w:rPr>
          <w:rFonts w:cs="Times New Roman"/>
          <w:iCs/>
          <w:szCs w:val="24"/>
        </w:rPr>
        <w:t xml:space="preserve"> employee pay</w:t>
      </w:r>
      <w:r>
        <w:rPr>
          <w:rFonts w:cs="Times New Roman"/>
          <w:iCs/>
          <w:szCs w:val="24"/>
        </w:rPr>
        <w:t>,</w:t>
      </w:r>
      <w:r w:rsidRPr="001D7BAE">
        <w:rPr>
          <w:rFonts w:cs="Times New Roman"/>
          <w:iCs/>
          <w:szCs w:val="24"/>
        </w:rPr>
        <w:t xml:space="preserve"> and the small business employer </w:t>
      </w:r>
      <w:r>
        <w:rPr>
          <w:rFonts w:cs="Times New Roman"/>
          <w:iCs/>
          <w:szCs w:val="24"/>
        </w:rPr>
        <w:t>took</w:t>
      </w:r>
      <w:r w:rsidRPr="001D7BAE">
        <w:rPr>
          <w:rFonts w:cs="Times New Roman"/>
          <w:iCs/>
          <w:szCs w:val="24"/>
        </w:rPr>
        <w:t xml:space="preserve"> a reasonable </w:t>
      </w:r>
      <w:r>
        <w:rPr>
          <w:rFonts w:cs="Times New Roman"/>
          <w:iCs/>
          <w:szCs w:val="24"/>
        </w:rPr>
        <w:t>but</w:t>
      </w:r>
      <w:r w:rsidRPr="001D7BAE">
        <w:rPr>
          <w:rFonts w:cs="Times New Roman"/>
          <w:iCs/>
          <w:szCs w:val="24"/>
        </w:rPr>
        <w:t xml:space="preserve"> incorrect interpretation</w:t>
      </w:r>
      <w:r>
        <w:rPr>
          <w:rFonts w:cs="Times New Roman"/>
          <w:iCs/>
          <w:szCs w:val="24"/>
        </w:rPr>
        <w:t>, such as a reasonable but incorrect interpretation of a modern award.</w:t>
      </w:r>
      <w:r w:rsidRPr="001D7BAE">
        <w:rPr>
          <w:rFonts w:cs="Times New Roman"/>
          <w:iCs/>
          <w:szCs w:val="24"/>
        </w:rPr>
        <w:t xml:space="preserve"> </w:t>
      </w:r>
      <w:r>
        <w:rPr>
          <w:rFonts w:cs="Times New Roman"/>
          <w:iCs/>
          <w:szCs w:val="24"/>
        </w:rPr>
        <w:t>F</w:t>
      </w:r>
      <w:r w:rsidRPr="001D7BAE">
        <w:rPr>
          <w:rFonts w:cs="Times New Roman"/>
          <w:iCs/>
          <w:szCs w:val="24"/>
        </w:rPr>
        <w:t xml:space="preserve">or example, </w:t>
      </w:r>
      <w:r>
        <w:rPr>
          <w:rFonts w:cs="Times New Roman"/>
          <w:iCs/>
          <w:szCs w:val="24"/>
        </w:rPr>
        <w:t xml:space="preserve">this could arise </w:t>
      </w:r>
      <w:r w:rsidRPr="001D7BAE">
        <w:rPr>
          <w:rFonts w:cs="Times New Roman"/>
          <w:iCs/>
          <w:szCs w:val="24"/>
        </w:rPr>
        <w:t xml:space="preserve">if </w:t>
      </w:r>
      <w:r>
        <w:rPr>
          <w:rFonts w:cs="Times New Roman"/>
          <w:iCs/>
          <w:szCs w:val="24"/>
        </w:rPr>
        <w:t>the failure</w:t>
      </w:r>
      <w:r w:rsidRPr="001D7BAE">
        <w:rPr>
          <w:rFonts w:cs="Times New Roman"/>
          <w:iCs/>
          <w:szCs w:val="24"/>
        </w:rPr>
        <w:t xml:space="preserve"> occur</w:t>
      </w:r>
      <w:r>
        <w:rPr>
          <w:rFonts w:cs="Times New Roman"/>
          <w:iCs/>
          <w:szCs w:val="24"/>
        </w:rPr>
        <w:t>red</w:t>
      </w:r>
      <w:r w:rsidRPr="001D7BAE">
        <w:rPr>
          <w:rFonts w:cs="Times New Roman"/>
          <w:iCs/>
          <w:szCs w:val="24"/>
        </w:rPr>
        <w:t xml:space="preserve"> because </w:t>
      </w:r>
      <w:r>
        <w:rPr>
          <w:rFonts w:cs="Times New Roman"/>
          <w:iCs/>
          <w:szCs w:val="24"/>
        </w:rPr>
        <w:t>the</w:t>
      </w:r>
      <w:r w:rsidRPr="001D7BAE">
        <w:rPr>
          <w:rFonts w:cs="Times New Roman"/>
          <w:iCs/>
          <w:szCs w:val="24"/>
        </w:rPr>
        <w:t xml:space="preserve"> small business employer reasonabl</w:t>
      </w:r>
      <w:r>
        <w:rPr>
          <w:rFonts w:cs="Times New Roman"/>
          <w:iCs/>
          <w:szCs w:val="24"/>
        </w:rPr>
        <w:t>y believed they had correctly</w:t>
      </w:r>
      <w:r w:rsidRPr="001D7BAE">
        <w:rPr>
          <w:rFonts w:cs="Times New Roman"/>
          <w:iCs/>
          <w:szCs w:val="24"/>
        </w:rPr>
        <w:t xml:space="preserve"> interpret</w:t>
      </w:r>
      <w:r>
        <w:rPr>
          <w:rFonts w:cs="Times New Roman"/>
          <w:iCs/>
          <w:szCs w:val="24"/>
        </w:rPr>
        <w:t>ed the relevant modern</w:t>
      </w:r>
      <w:r w:rsidRPr="001D7BAE">
        <w:rPr>
          <w:rFonts w:cs="Times New Roman"/>
          <w:iCs/>
          <w:szCs w:val="24"/>
        </w:rPr>
        <w:t xml:space="preserve"> award</w:t>
      </w:r>
      <w:r>
        <w:rPr>
          <w:rFonts w:cs="Times New Roman"/>
          <w:iCs/>
          <w:szCs w:val="24"/>
        </w:rPr>
        <w:t>, but a later decision of a court or tribunal determined that the modern award should be interpreted differently</w:t>
      </w:r>
      <w:r w:rsidRPr="001D7BAE">
        <w:rPr>
          <w:rFonts w:cs="Times New Roman"/>
          <w:iCs/>
          <w:szCs w:val="24"/>
        </w:rPr>
        <w:t>.</w:t>
      </w:r>
    </w:p>
    <w:p w14:paraId="2CCA91C0" w14:textId="3675B06A" w:rsidR="0057174B" w:rsidRPr="003E3BCA" w:rsidRDefault="0057174B" w:rsidP="003E3BCA">
      <w:pPr>
        <w:pStyle w:val="ListParagraph"/>
        <w:numPr>
          <w:ilvl w:val="0"/>
          <w:numId w:val="26"/>
        </w:numPr>
        <w:spacing w:line="240" w:lineRule="auto"/>
        <w:contextualSpacing w:val="0"/>
        <w:rPr>
          <w:rFonts w:cs="Times New Roman"/>
          <w:iCs/>
          <w:strike/>
          <w:szCs w:val="24"/>
        </w:rPr>
      </w:pPr>
      <w:r>
        <w:rPr>
          <w:rFonts w:cs="Times New Roman"/>
          <w:szCs w:val="24"/>
        </w:rPr>
        <w:t>Paragraph</w:t>
      </w:r>
      <w:r w:rsidRPr="001D7BAE">
        <w:rPr>
          <w:rFonts w:cs="Times New Roman"/>
          <w:szCs w:val="24"/>
        </w:rPr>
        <w:t xml:space="preserve"> 11(c) </w:t>
      </w:r>
      <w:r>
        <w:rPr>
          <w:rFonts w:cs="Times New Roman"/>
          <w:szCs w:val="24"/>
        </w:rPr>
        <w:t>provides that</w:t>
      </w:r>
      <w:r w:rsidRPr="001D7BAE">
        <w:rPr>
          <w:rFonts w:cs="Times New Roman"/>
          <w:szCs w:val="24"/>
        </w:rPr>
        <w:t xml:space="preserve"> a</w:t>
      </w:r>
      <w:r>
        <w:rPr>
          <w:rFonts w:cs="Times New Roman"/>
          <w:szCs w:val="24"/>
        </w:rPr>
        <w:t>nother</w:t>
      </w:r>
      <w:r w:rsidRPr="001D7BAE">
        <w:rPr>
          <w:rFonts w:cs="Times New Roman"/>
          <w:szCs w:val="24"/>
        </w:rPr>
        <w:t xml:space="preserve"> </w:t>
      </w:r>
      <w:r>
        <w:rPr>
          <w:rFonts w:cs="Times New Roman"/>
          <w:szCs w:val="24"/>
        </w:rPr>
        <w:t xml:space="preserve">circumstance that may be relevant </w:t>
      </w:r>
      <w:r w:rsidRPr="001D7BAE">
        <w:rPr>
          <w:rFonts w:cs="Times New Roman"/>
          <w:szCs w:val="24"/>
        </w:rPr>
        <w:t xml:space="preserve">is </w:t>
      </w:r>
      <w:r w:rsidRPr="001D7BAE">
        <w:rPr>
          <w:rFonts w:cs="Times New Roman"/>
          <w:iCs/>
          <w:szCs w:val="24"/>
        </w:rPr>
        <w:t>how the</w:t>
      </w:r>
      <w:r>
        <w:rPr>
          <w:rFonts w:cs="Times New Roman"/>
          <w:iCs/>
          <w:szCs w:val="24"/>
        </w:rPr>
        <w:t xml:space="preserve"> small business</w:t>
      </w:r>
      <w:r w:rsidRPr="001D7BAE">
        <w:rPr>
          <w:rFonts w:cs="Times New Roman"/>
          <w:iCs/>
          <w:szCs w:val="24"/>
        </w:rPr>
        <w:t xml:space="preserve"> employer identified the failure</w:t>
      </w:r>
      <w:r>
        <w:rPr>
          <w:rFonts w:cs="Times New Roman"/>
          <w:iCs/>
          <w:szCs w:val="24"/>
        </w:rPr>
        <w:t xml:space="preserve"> to pay the applicable amount</w:t>
      </w:r>
      <w:r w:rsidRPr="001D7BAE">
        <w:rPr>
          <w:rFonts w:cs="Times New Roman"/>
          <w:iCs/>
          <w:szCs w:val="24"/>
        </w:rPr>
        <w:t>, for example</w:t>
      </w:r>
      <w:r>
        <w:rPr>
          <w:rFonts w:cs="Times New Roman"/>
          <w:iCs/>
          <w:szCs w:val="24"/>
        </w:rPr>
        <w:t>, because the employer</w:t>
      </w:r>
      <w:r w:rsidRPr="001D7BAE">
        <w:rPr>
          <w:rFonts w:cs="Times New Roman"/>
          <w:iCs/>
          <w:szCs w:val="24"/>
        </w:rPr>
        <w:t xml:space="preserve"> </w:t>
      </w:r>
      <w:r>
        <w:rPr>
          <w:rFonts w:cs="Times New Roman"/>
          <w:iCs/>
          <w:szCs w:val="24"/>
        </w:rPr>
        <w:t xml:space="preserve">proactively </w:t>
      </w:r>
      <w:r w:rsidRPr="001D7BAE">
        <w:rPr>
          <w:rFonts w:cs="Times New Roman"/>
          <w:iCs/>
          <w:szCs w:val="24"/>
        </w:rPr>
        <w:t>conduct</w:t>
      </w:r>
      <w:r>
        <w:rPr>
          <w:rFonts w:cs="Times New Roman"/>
          <w:iCs/>
          <w:szCs w:val="24"/>
        </w:rPr>
        <w:t>ed</w:t>
      </w:r>
      <w:r w:rsidRPr="001D7BAE">
        <w:rPr>
          <w:rFonts w:cs="Times New Roman"/>
          <w:iCs/>
          <w:szCs w:val="24"/>
        </w:rPr>
        <w:t xml:space="preserve"> an audit of</w:t>
      </w:r>
      <w:r>
        <w:rPr>
          <w:rFonts w:cs="Times New Roman"/>
          <w:iCs/>
          <w:szCs w:val="24"/>
        </w:rPr>
        <w:t xml:space="preserve"> their</w:t>
      </w:r>
      <w:r w:rsidRPr="001D7BAE">
        <w:rPr>
          <w:rFonts w:cs="Times New Roman"/>
          <w:iCs/>
          <w:szCs w:val="24"/>
        </w:rPr>
        <w:t xml:space="preserve"> payroll compliance.</w:t>
      </w:r>
    </w:p>
    <w:p w14:paraId="0DFDAE25" w14:textId="338BAEFB" w:rsidR="0057174B" w:rsidRPr="003E3BCA" w:rsidRDefault="0057174B" w:rsidP="003E3BCA">
      <w:pPr>
        <w:pStyle w:val="ListParagraph"/>
        <w:numPr>
          <w:ilvl w:val="0"/>
          <w:numId w:val="26"/>
        </w:numPr>
        <w:spacing w:line="240" w:lineRule="auto"/>
        <w:contextualSpacing w:val="0"/>
        <w:rPr>
          <w:rFonts w:cs="Times New Roman"/>
          <w:iCs/>
          <w:strike/>
          <w:szCs w:val="24"/>
        </w:rPr>
      </w:pPr>
      <w:r>
        <w:rPr>
          <w:rFonts w:cs="Times New Roman"/>
          <w:szCs w:val="24"/>
        </w:rPr>
        <w:t xml:space="preserve">If the small business employer was made aware of the failure to pay the applicable amount by the employee or the employee’s representative (such as their union), </w:t>
      </w:r>
      <w:r w:rsidR="008B5776">
        <w:rPr>
          <w:rFonts w:cs="Times New Roman"/>
          <w:szCs w:val="24"/>
        </w:rPr>
        <w:t>paragraph</w:t>
      </w:r>
      <w:r>
        <w:rPr>
          <w:rFonts w:cs="Times New Roman"/>
          <w:szCs w:val="24"/>
        </w:rPr>
        <w:t> </w:t>
      </w:r>
      <w:r w:rsidRPr="001D7BAE">
        <w:rPr>
          <w:rFonts w:cs="Times New Roman"/>
          <w:szCs w:val="24"/>
        </w:rPr>
        <w:t xml:space="preserve">11(d) </w:t>
      </w:r>
      <w:r>
        <w:rPr>
          <w:rFonts w:cs="Times New Roman"/>
          <w:szCs w:val="24"/>
        </w:rPr>
        <w:t>provides that</w:t>
      </w:r>
      <w:r w:rsidRPr="001D7BAE">
        <w:rPr>
          <w:rFonts w:cs="Times New Roman"/>
          <w:szCs w:val="24"/>
        </w:rPr>
        <w:t xml:space="preserve"> </w:t>
      </w:r>
      <w:r w:rsidRPr="001D7BAE">
        <w:rPr>
          <w:rFonts w:cs="Times New Roman"/>
          <w:iCs/>
          <w:szCs w:val="24"/>
        </w:rPr>
        <w:t>how the employer responded</w:t>
      </w:r>
      <w:r>
        <w:rPr>
          <w:rFonts w:cs="Times New Roman"/>
          <w:iCs/>
          <w:szCs w:val="24"/>
        </w:rPr>
        <w:t xml:space="preserve">, and how </w:t>
      </w:r>
      <w:r w:rsidRPr="001D7BAE">
        <w:rPr>
          <w:rFonts w:cs="Times New Roman"/>
          <w:iCs/>
          <w:szCs w:val="24"/>
        </w:rPr>
        <w:t>prompt</w:t>
      </w:r>
      <w:r>
        <w:rPr>
          <w:rFonts w:cs="Times New Roman"/>
          <w:iCs/>
          <w:szCs w:val="24"/>
        </w:rPr>
        <w:t xml:space="preserve">ly (if at all) the employer took reasonable steps to rectify the failure as mentioned in </w:t>
      </w:r>
      <w:r w:rsidR="008F1648">
        <w:rPr>
          <w:rFonts w:cs="Times New Roman"/>
          <w:iCs/>
          <w:szCs w:val="24"/>
        </w:rPr>
        <w:t>paragraph</w:t>
      </w:r>
      <w:r>
        <w:rPr>
          <w:rFonts w:cs="Times New Roman"/>
          <w:iCs/>
          <w:szCs w:val="24"/>
        </w:rPr>
        <w:t> 6(3)(f), may be relevant</w:t>
      </w:r>
      <w:r w:rsidRPr="001D7BAE">
        <w:rPr>
          <w:rFonts w:cs="Times New Roman"/>
          <w:iCs/>
          <w:szCs w:val="24"/>
        </w:rPr>
        <w:t>.</w:t>
      </w:r>
    </w:p>
    <w:p w14:paraId="580E682E" w14:textId="77777777" w:rsidR="0057174B" w:rsidRPr="001D7BAE" w:rsidRDefault="0057174B" w:rsidP="003E3BCA">
      <w:pPr>
        <w:pStyle w:val="ListParagraph"/>
        <w:numPr>
          <w:ilvl w:val="0"/>
          <w:numId w:val="26"/>
        </w:numPr>
        <w:spacing w:line="240" w:lineRule="auto"/>
        <w:contextualSpacing w:val="0"/>
        <w:rPr>
          <w:rFonts w:cs="Times New Roman"/>
          <w:iCs/>
          <w:strike/>
          <w:szCs w:val="24"/>
        </w:rPr>
      </w:pPr>
      <w:r>
        <w:rPr>
          <w:rFonts w:cs="Times New Roman"/>
          <w:szCs w:val="24"/>
        </w:rPr>
        <w:t>Paragraph</w:t>
      </w:r>
      <w:r w:rsidRPr="001D7BAE">
        <w:rPr>
          <w:rFonts w:cs="Times New Roman"/>
          <w:szCs w:val="24"/>
        </w:rPr>
        <w:t xml:space="preserve"> 11(e) </w:t>
      </w:r>
      <w:r>
        <w:rPr>
          <w:rFonts w:cs="Times New Roman"/>
          <w:szCs w:val="24"/>
        </w:rPr>
        <w:t>provides that</w:t>
      </w:r>
      <w:r w:rsidRPr="001D7BAE">
        <w:rPr>
          <w:rFonts w:cs="Times New Roman"/>
          <w:szCs w:val="24"/>
        </w:rPr>
        <w:t xml:space="preserve"> a </w:t>
      </w:r>
      <w:r>
        <w:rPr>
          <w:rFonts w:cs="Times New Roman"/>
          <w:szCs w:val="24"/>
        </w:rPr>
        <w:t xml:space="preserve">further circumstance that may be relevant </w:t>
      </w:r>
      <w:r w:rsidRPr="001D7BAE">
        <w:rPr>
          <w:rFonts w:cs="Times New Roman"/>
          <w:szCs w:val="24"/>
        </w:rPr>
        <w:t xml:space="preserve">is </w:t>
      </w:r>
      <w:r w:rsidRPr="001D7BAE">
        <w:rPr>
          <w:rFonts w:cs="Times New Roman"/>
          <w:iCs/>
          <w:szCs w:val="24"/>
        </w:rPr>
        <w:t xml:space="preserve">whether the small business employer minimised </w:t>
      </w:r>
      <w:r>
        <w:rPr>
          <w:rFonts w:cs="Times New Roman"/>
          <w:iCs/>
          <w:szCs w:val="24"/>
        </w:rPr>
        <w:t xml:space="preserve">the applicable amount </w:t>
      </w:r>
      <w:r w:rsidRPr="001D7BAE">
        <w:rPr>
          <w:rFonts w:cs="Times New Roman"/>
          <w:iCs/>
          <w:szCs w:val="24"/>
        </w:rPr>
        <w:t>the</w:t>
      </w:r>
      <w:r>
        <w:rPr>
          <w:rFonts w:cs="Times New Roman"/>
          <w:iCs/>
          <w:szCs w:val="24"/>
        </w:rPr>
        <w:t>y</w:t>
      </w:r>
      <w:r w:rsidRPr="001D7BAE">
        <w:rPr>
          <w:rFonts w:cs="Times New Roman"/>
          <w:iCs/>
          <w:szCs w:val="24"/>
        </w:rPr>
        <w:t xml:space="preserve"> </w:t>
      </w:r>
      <w:r>
        <w:rPr>
          <w:rFonts w:cs="Times New Roman"/>
          <w:iCs/>
          <w:szCs w:val="24"/>
        </w:rPr>
        <w:t>failed to pay because the employer took prompt steps to rectify the failure after becoming aware of it</w:t>
      </w:r>
      <w:r w:rsidRPr="001D7BAE">
        <w:rPr>
          <w:rFonts w:cs="Times New Roman"/>
          <w:iCs/>
          <w:szCs w:val="24"/>
        </w:rPr>
        <w:t>.</w:t>
      </w:r>
      <w:r>
        <w:rPr>
          <w:rFonts w:cs="Times New Roman"/>
          <w:iCs/>
          <w:szCs w:val="24"/>
        </w:rPr>
        <w:t xml:space="preserve"> For example, where a small business employer has demonstrated that they fixed an error in their payroll processes as soon as possible after they became aware of the error and this reduced or stopped any further failure to pay an applicable amount, this may indicate that the failure was not intentional.</w:t>
      </w:r>
    </w:p>
    <w:sectPr w:rsidR="0057174B" w:rsidRPr="001D7BA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66FAA" w14:textId="77777777" w:rsidR="00BF52C6" w:rsidRDefault="00BF52C6" w:rsidP="00783FAB">
      <w:pPr>
        <w:spacing w:after="0" w:line="240" w:lineRule="auto"/>
      </w:pPr>
      <w:r>
        <w:separator/>
      </w:r>
    </w:p>
  </w:endnote>
  <w:endnote w:type="continuationSeparator" w:id="0">
    <w:p w14:paraId="31DB7C04" w14:textId="77777777" w:rsidR="00BF52C6" w:rsidRDefault="00BF52C6" w:rsidP="00783FAB">
      <w:pPr>
        <w:spacing w:after="0" w:line="240" w:lineRule="auto"/>
      </w:pPr>
      <w:r>
        <w:continuationSeparator/>
      </w:r>
    </w:p>
  </w:endnote>
  <w:endnote w:type="continuationNotice" w:id="1">
    <w:p w14:paraId="1E86391B" w14:textId="77777777" w:rsidR="00BF52C6" w:rsidRDefault="00BF5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29960"/>
      <w:docPartObj>
        <w:docPartGallery w:val="Page Numbers (Bottom of Page)"/>
        <w:docPartUnique/>
      </w:docPartObj>
    </w:sdtPr>
    <w:sdtEndPr>
      <w:rPr>
        <w:noProof/>
      </w:rPr>
    </w:sdtEndPr>
    <w:sdtContent>
      <w:p w14:paraId="6037F4F0" w14:textId="77777777" w:rsidR="00102829" w:rsidRDefault="00102829" w:rsidP="00664FF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94FC1" w14:textId="77777777" w:rsidR="004E093B" w:rsidRDefault="004E0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36437BB6" w14:textId="02F3D635" w:rsidR="008134D5" w:rsidRDefault="008134D5" w:rsidP="00664FFD">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D4D7D" w14:textId="77777777" w:rsidR="004E093B" w:rsidRDefault="004E0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96CDC" w14:textId="77777777" w:rsidR="00BF52C6" w:rsidRDefault="00BF52C6" w:rsidP="00783FAB">
      <w:pPr>
        <w:spacing w:after="0" w:line="240" w:lineRule="auto"/>
      </w:pPr>
      <w:r>
        <w:separator/>
      </w:r>
    </w:p>
  </w:footnote>
  <w:footnote w:type="continuationSeparator" w:id="0">
    <w:p w14:paraId="2964B70B" w14:textId="77777777" w:rsidR="00BF52C6" w:rsidRDefault="00BF52C6" w:rsidP="00783FAB">
      <w:pPr>
        <w:spacing w:after="0" w:line="240" w:lineRule="auto"/>
      </w:pPr>
      <w:r>
        <w:continuationSeparator/>
      </w:r>
    </w:p>
  </w:footnote>
  <w:footnote w:type="continuationNotice" w:id="1">
    <w:p w14:paraId="75ED89CA" w14:textId="77777777" w:rsidR="00BF52C6" w:rsidRDefault="00BF52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9478" w14:textId="77777777" w:rsidR="004E093B" w:rsidRDefault="004E0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7687C" w14:textId="77777777" w:rsidR="004E093B" w:rsidRDefault="004E0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186E" w14:textId="77777777" w:rsidR="004E093B" w:rsidRDefault="004E0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FECC"/>
    <w:multiLevelType w:val="hybridMultilevel"/>
    <w:tmpl w:val="301E5384"/>
    <w:lvl w:ilvl="0" w:tplc="79BCB7CE">
      <w:start w:val="1"/>
      <w:numFmt w:val="lowerLetter"/>
      <w:lvlText w:val="%1."/>
      <w:lvlJc w:val="left"/>
      <w:pPr>
        <w:ind w:left="1800" w:hanging="360"/>
      </w:pPr>
    </w:lvl>
    <w:lvl w:ilvl="1" w:tplc="0D0CFFD2">
      <w:start w:val="1"/>
      <w:numFmt w:val="lowerLetter"/>
      <w:lvlText w:val="%2."/>
      <w:lvlJc w:val="left"/>
      <w:pPr>
        <w:ind w:left="2520" w:hanging="360"/>
      </w:pPr>
    </w:lvl>
    <w:lvl w:ilvl="2" w:tplc="E9BEBBCE">
      <w:start w:val="1"/>
      <w:numFmt w:val="lowerRoman"/>
      <w:lvlText w:val="%3."/>
      <w:lvlJc w:val="right"/>
      <w:pPr>
        <w:ind w:left="3240" w:hanging="180"/>
      </w:pPr>
    </w:lvl>
    <w:lvl w:ilvl="3" w:tplc="6F0A43CE">
      <w:start w:val="1"/>
      <w:numFmt w:val="decimal"/>
      <w:lvlText w:val="%4."/>
      <w:lvlJc w:val="left"/>
      <w:pPr>
        <w:ind w:left="3960" w:hanging="360"/>
      </w:pPr>
    </w:lvl>
    <w:lvl w:ilvl="4" w:tplc="87E02788">
      <w:start w:val="1"/>
      <w:numFmt w:val="lowerLetter"/>
      <w:lvlText w:val="%5."/>
      <w:lvlJc w:val="left"/>
      <w:pPr>
        <w:ind w:left="4680" w:hanging="360"/>
      </w:pPr>
    </w:lvl>
    <w:lvl w:ilvl="5" w:tplc="124EBF96">
      <w:start w:val="1"/>
      <w:numFmt w:val="lowerRoman"/>
      <w:lvlText w:val="%6."/>
      <w:lvlJc w:val="right"/>
      <w:pPr>
        <w:ind w:left="5400" w:hanging="180"/>
      </w:pPr>
    </w:lvl>
    <w:lvl w:ilvl="6" w:tplc="4E5EF72E">
      <w:start w:val="1"/>
      <w:numFmt w:val="decimal"/>
      <w:lvlText w:val="%7."/>
      <w:lvlJc w:val="left"/>
      <w:pPr>
        <w:ind w:left="6120" w:hanging="360"/>
      </w:pPr>
    </w:lvl>
    <w:lvl w:ilvl="7" w:tplc="259046D2">
      <w:start w:val="1"/>
      <w:numFmt w:val="lowerLetter"/>
      <w:lvlText w:val="%8."/>
      <w:lvlJc w:val="left"/>
      <w:pPr>
        <w:ind w:left="6840" w:hanging="360"/>
      </w:pPr>
    </w:lvl>
    <w:lvl w:ilvl="8" w:tplc="74543812">
      <w:start w:val="1"/>
      <w:numFmt w:val="lowerRoman"/>
      <w:lvlText w:val="%9."/>
      <w:lvlJc w:val="right"/>
      <w:pPr>
        <w:ind w:left="7560" w:hanging="180"/>
      </w:pPr>
    </w:lvl>
  </w:abstractNum>
  <w:abstractNum w:abstractNumId="1" w15:restartNumberingAfterBreak="0">
    <w:nsid w:val="02E37080"/>
    <w:multiLevelType w:val="hybridMultilevel"/>
    <w:tmpl w:val="BFF2258A"/>
    <w:lvl w:ilvl="0" w:tplc="9B9AC840">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724868"/>
    <w:multiLevelType w:val="hybridMultilevel"/>
    <w:tmpl w:val="0128A9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5C5084A"/>
    <w:multiLevelType w:val="hybridMultilevel"/>
    <w:tmpl w:val="69CE9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81D99"/>
    <w:multiLevelType w:val="hybridMultilevel"/>
    <w:tmpl w:val="11C863E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E647C0"/>
    <w:multiLevelType w:val="hybridMultilevel"/>
    <w:tmpl w:val="59E03E46"/>
    <w:lvl w:ilvl="0" w:tplc="FFFFFFFF">
      <w:start w:val="1"/>
      <w:numFmt w:val="decimal"/>
      <w:lvlText w:val="%1."/>
      <w:lvlJc w:val="left"/>
      <w:pPr>
        <w:ind w:left="360" w:hanging="360"/>
      </w:pPr>
      <w:rPr>
        <w:b w:val="0"/>
        <w:bCs w:val="0"/>
        <w:i w:val="0"/>
        <w:iCs w:val="0"/>
        <w:strike w:val="0"/>
        <w:color w:val="auto"/>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AB69AC"/>
    <w:multiLevelType w:val="hybridMultilevel"/>
    <w:tmpl w:val="7C567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BF7F00"/>
    <w:multiLevelType w:val="hybridMultilevel"/>
    <w:tmpl w:val="0AD03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A2B09"/>
    <w:multiLevelType w:val="hybridMultilevel"/>
    <w:tmpl w:val="7B224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F7497"/>
    <w:multiLevelType w:val="hybridMultilevel"/>
    <w:tmpl w:val="46965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C43865"/>
    <w:multiLevelType w:val="hybridMultilevel"/>
    <w:tmpl w:val="7F92A69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1A670DC8"/>
    <w:multiLevelType w:val="hybridMultilevel"/>
    <w:tmpl w:val="EA4E39B0"/>
    <w:lvl w:ilvl="0" w:tplc="B156C2D2">
      <w:start w:val="1"/>
      <w:numFmt w:val="decimal"/>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9C1040"/>
    <w:multiLevelType w:val="hybridMultilevel"/>
    <w:tmpl w:val="A1FCAB04"/>
    <w:lvl w:ilvl="0" w:tplc="2D044DD8">
      <w:start w:val="1"/>
      <w:numFmt w:val="decimal"/>
      <w:lvlText w:val="%1."/>
      <w:lvlJc w:val="left"/>
      <w:pPr>
        <w:ind w:left="360" w:hanging="360"/>
      </w:pPr>
      <w:rPr>
        <w:b w:val="0"/>
        <w:bCs w:val="0"/>
        <w:i w:val="0"/>
        <w:iCs w:val="0"/>
        <w:strike w:val="0"/>
        <w:color w:val="auto"/>
      </w:rPr>
    </w:lvl>
    <w:lvl w:ilvl="1" w:tplc="314202E8">
      <w:start w:val="1"/>
      <w:numFmt w:val="lowerLetter"/>
      <w:lvlText w:val="%2)"/>
      <w:lvlJc w:val="left"/>
      <w:pPr>
        <w:ind w:left="1080" w:hanging="360"/>
      </w:pPr>
      <w:rPr>
        <w:color w:val="auto"/>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E72F40"/>
    <w:multiLevelType w:val="hybridMultilevel"/>
    <w:tmpl w:val="EEEA3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D81410"/>
    <w:multiLevelType w:val="hybridMultilevel"/>
    <w:tmpl w:val="9EE67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BE0A6B"/>
    <w:multiLevelType w:val="hybridMultilevel"/>
    <w:tmpl w:val="A43C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94E71"/>
    <w:multiLevelType w:val="hybridMultilevel"/>
    <w:tmpl w:val="E0E41CA4"/>
    <w:lvl w:ilvl="0" w:tplc="31643DA2">
      <w:start w:val="1"/>
      <w:numFmt w:val="bullet"/>
      <w:pStyle w:val="EMdots"/>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F20E86"/>
    <w:multiLevelType w:val="hybridMultilevel"/>
    <w:tmpl w:val="3A32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1B0E0D"/>
    <w:multiLevelType w:val="hybridMultilevel"/>
    <w:tmpl w:val="810ADA8E"/>
    <w:lvl w:ilvl="0" w:tplc="1242F632">
      <w:start w:val="1"/>
      <w:numFmt w:val="lowerLetter"/>
      <w:lvlText w:val="%1."/>
      <w:lvlJc w:val="left"/>
      <w:pPr>
        <w:ind w:left="1440" w:hanging="360"/>
      </w:pPr>
    </w:lvl>
    <w:lvl w:ilvl="1" w:tplc="72BE6648">
      <w:start w:val="1"/>
      <w:numFmt w:val="lowerLetter"/>
      <w:lvlText w:val="%2."/>
      <w:lvlJc w:val="left"/>
      <w:pPr>
        <w:ind w:left="2160" w:hanging="360"/>
      </w:pPr>
    </w:lvl>
    <w:lvl w:ilvl="2" w:tplc="42EE00C8">
      <w:start w:val="1"/>
      <w:numFmt w:val="lowerRoman"/>
      <w:lvlText w:val="%3."/>
      <w:lvlJc w:val="right"/>
      <w:pPr>
        <w:ind w:left="2880" w:hanging="180"/>
      </w:pPr>
    </w:lvl>
    <w:lvl w:ilvl="3" w:tplc="65D03D42">
      <w:start w:val="1"/>
      <w:numFmt w:val="decimal"/>
      <w:lvlText w:val="%4."/>
      <w:lvlJc w:val="left"/>
      <w:pPr>
        <w:ind w:left="3600" w:hanging="360"/>
      </w:pPr>
    </w:lvl>
    <w:lvl w:ilvl="4" w:tplc="8B3C1FC8">
      <w:start w:val="1"/>
      <w:numFmt w:val="lowerLetter"/>
      <w:lvlText w:val="%5."/>
      <w:lvlJc w:val="left"/>
      <w:pPr>
        <w:ind w:left="4320" w:hanging="360"/>
      </w:pPr>
    </w:lvl>
    <w:lvl w:ilvl="5" w:tplc="BE24E9E2">
      <w:start w:val="1"/>
      <w:numFmt w:val="lowerRoman"/>
      <w:lvlText w:val="%6."/>
      <w:lvlJc w:val="right"/>
      <w:pPr>
        <w:ind w:left="5040" w:hanging="180"/>
      </w:pPr>
    </w:lvl>
    <w:lvl w:ilvl="6" w:tplc="42FE5F1E">
      <w:start w:val="1"/>
      <w:numFmt w:val="decimal"/>
      <w:lvlText w:val="%7."/>
      <w:lvlJc w:val="left"/>
      <w:pPr>
        <w:ind w:left="5760" w:hanging="360"/>
      </w:pPr>
    </w:lvl>
    <w:lvl w:ilvl="7" w:tplc="918E8EEC">
      <w:start w:val="1"/>
      <w:numFmt w:val="lowerLetter"/>
      <w:lvlText w:val="%8."/>
      <w:lvlJc w:val="left"/>
      <w:pPr>
        <w:ind w:left="6480" w:hanging="360"/>
      </w:pPr>
    </w:lvl>
    <w:lvl w:ilvl="8" w:tplc="9522B6BC">
      <w:start w:val="1"/>
      <w:numFmt w:val="lowerRoman"/>
      <w:lvlText w:val="%9."/>
      <w:lvlJc w:val="right"/>
      <w:pPr>
        <w:ind w:left="7200" w:hanging="180"/>
      </w:pPr>
    </w:lvl>
  </w:abstractNum>
  <w:abstractNum w:abstractNumId="20" w15:restartNumberingAfterBreak="0">
    <w:nsid w:val="295125FE"/>
    <w:multiLevelType w:val="hybridMultilevel"/>
    <w:tmpl w:val="D6CAB628"/>
    <w:lvl w:ilvl="0" w:tplc="61043880">
      <w:start w:val="1"/>
      <w:numFmt w:val="lowerLetter"/>
      <w:lvlText w:val="%1."/>
      <w:lvlJc w:val="left"/>
      <w:pPr>
        <w:ind w:left="1440" w:hanging="360"/>
      </w:pPr>
    </w:lvl>
    <w:lvl w:ilvl="1" w:tplc="DA185EDA">
      <w:start w:val="1"/>
      <w:numFmt w:val="lowerLetter"/>
      <w:lvlText w:val="%2."/>
      <w:lvlJc w:val="left"/>
      <w:pPr>
        <w:ind w:left="2160" w:hanging="360"/>
      </w:pPr>
    </w:lvl>
    <w:lvl w:ilvl="2" w:tplc="2CE817F2">
      <w:start w:val="1"/>
      <w:numFmt w:val="lowerRoman"/>
      <w:lvlText w:val="%3."/>
      <w:lvlJc w:val="right"/>
      <w:pPr>
        <w:ind w:left="2880" w:hanging="180"/>
      </w:pPr>
    </w:lvl>
    <w:lvl w:ilvl="3" w:tplc="E1C604AC">
      <w:start w:val="1"/>
      <w:numFmt w:val="decimal"/>
      <w:lvlText w:val="%4."/>
      <w:lvlJc w:val="left"/>
      <w:pPr>
        <w:ind w:left="3600" w:hanging="360"/>
      </w:pPr>
    </w:lvl>
    <w:lvl w:ilvl="4" w:tplc="AC1E66B6">
      <w:start w:val="1"/>
      <w:numFmt w:val="lowerLetter"/>
      <w:lvlText w:val="%5."/>
      <w:lvlJc w:val="left"/>
      <w:pPr>
        <w:ind w:left="4320" w:hanging="360"/>
      </w:pPr>
    </w:lvl>
    <w:lvl w:ilvl="5" w:tplc="C924FBCE">
      <w:start w:val="1"/>
      <w:numFmt w:val="lowerRoman"/>
      <w:lvlText w:val="%6."/>
      <w:lvlJc w:val="right"/>
      <w:pPr>
        <w:ind w:left="5040" w:hanging="180"/>
      </w:pPr>
    </w:lvl>
    <w:lvl w:ilvl="6" w:tplc="A4A00E3C">
      <w:start w:val="1"/>
      <w:numFmt w:val="decimal"/>
      <w:lvlText w:val="%7."/>
      <w:lvlJc w:val="left"/>
      <w:pPr>
        <w:ind w:left="5760" w:hanging="360"/>
      </w:pPr>
    </w:lvl>
    <w:lvl w:ilvl="7" w:tplc="7C30A3B4">
      <w:start w:val="1"/>
      <w:numFmt w:val="lowerLetter"/>
      <w:lvlText w:val="%8."/>
      <w:lvlJc w:val="left"/>
      <w:pPr>
        <w:ind w:left="6480" w:hanging="360"/>
      </w:pPr>
    </w:lvl>
    <w:lvl w:ilvl="8" w:tplc="D39CBC1E">
      <w:start w:val="1"/>
      <w:numFmt w:val="lowerRoman"/>
      <w:lvlText w:val="%9."/>
      <w:lvlJc w:val="right"/>
      <w:pPr>
        <w:ind w:left="7200" w:hanging="180"/>
      </w:pPr>
    </w:lvl>
  </w:abstractNum>
  <w:abstractNum w:abstractNumId="21" w15:restartNumberingAfterBreak="0">
    <w:nsid w:val="2D6BE77D"/>
    <w:multiLevelType w:val="hybridMultilevel"/>
    <w:tmpl w:val="6C627C2C"/>
    <w:lvl w:ilvl="0" w:tplc="FB72D132">
      <w:start w:val="1"/>
      <w:numFmt w:val="lowerLetter"/>
      <w:lvlText w:val="%1."/>
      <w:lvlJc w:val="left"/>
      <w:pPr>
        <w:ind w:left="1800" w:hanging="360"/>
      </w:pPr>
    </w:lvl>
    <w:lvl w:ilvl="1" w:tplc="0C09001B">
      <w:start w:val="1"/>
      <w:numFmt w:val="lowerRoman"/>
      <w:lvlText w:val="%2."/>
      <w:lvlJc w:val="right"/>
      <w:pPr>
        <w:ind w:left="2520" w:hanging="360"/>
      </w:pPr>
    </w:lvl>
    <w:lvl w:ilvl="2" w:tplc="A260C22E">
      <w:start w:val="1"/>
      <w:numFmt w:val="lowerRoman"/>
      <w:lvlText w:val="%3."/>
      <w:lvlJc w:val="right"/>
      <w:pPr>
        <w:ind w:left="3240" w:hanging="180"/>
      </w:pPr>
    </w:lvl>
    <w:lvl w:ilvl="3" w:tplc="DEACFD8C">
      <w:start w:val="1"/>
      <w:numFmt w:val="decimal"/>
      <w:lvlText w:val="%4."/>
      <w:lvlJc w:val="left"/>
      <w:pPr>
        <w:ind w:left="3960" w:hanging="360"/>
      </w:pPr>
    </w:lvl>
    <w:lvl w:ilvl="4" w:tplc="8D8E2024">
      <w:start w:val="1"/>
      <w:numFmt w:val="lowerLetter"/>
      <w:lvlText w:val="%5."/>
      <w:lvlJc w:val="left"/>
      <w:pPr>
        <w:ind w:left="4680" w:hanging="360"/>
      </w:pPr>
    </w:lvl>
    <w:lvl w:ilvl="5" w:tplc="5AF4BECC">
      <w:start w:val="1"/>
      <w:numFmt w:val="lowerRoman"/>
      <w:lvlText w:val="%6."/>
      <w:lvlJc w:val="right"/>
      <w:pPr>
        <w:ind w:left="5400" w:hanging="180"/>
      </w:pPr>
    </w:lvl>
    <w:lvl w:ilvl="6" w:tplc="44447768">
      <w:start w:val="1"/>
      <w:numFmt w:val="decimal"/>
      <w:lvlText w:val="%7."/>
      <w:lvlJc w:val="left"/>
      <w:pPr>
        <w:ind w:left="6120" w:hanging="360"/>
      </w:pPr>
    </w:lvl>
    <w:lvl w:ilvl="7" w:tplc="4B1E359E">
      <w:start w:val="1"/>
      <w:numFmt w:val="lowerLetter"/>
      <w:lvlText w:val="%8."/>
      <w:lvlJc w:val="left"/>
      <w:pPr>
        <w:ind w:left="6840" w:hanging="360"/>
      </w:pPr>
    </w:lvl>
    <w:lvl w:ilvl="8" w:tplc="6AF839E0">
      <w:start w:val="1"/>
      <w:numFmt w:val="lowerRoman"/>
      <w:lvlText w:val="%9."/>
      <w:lvlJc w:val="right"/>
      <w:pPr>
        <w:ind w:left="7560" w:hanging="180"/>
      </w:pPr>
    </w:lvl>
  </w:abstractNum>
  <w:abstractNum w:abstractNumId="22" w15:restartNumberingAfterBreak="0">
    <w:nsid w:val="308F2673"/>
    <w:multiLevelType w:val="hybridMultilevel"/>
    <w:tmpl w:val="52A04F24"/>
    <w:lvl w:ilvl="0" w:tplc="FFFFFFFF">
      <w:numFmt w:val="bullet"/>
      <w:lvlText w:val="►"/>
      <w:lvlJc w:val="left"/>
      <w:pPr>
        <w:ind w:left="559" w:hanging="171"/>
      </w:pPr>
      <w:rPr>
        <w:rFonts w:ascii="Arial Narrow" w:eastAsia="Arial Narrow" w:hAnsi="Arial Narrow" w:cs="Arial Narrow" w:hint="default"/>
        <w:b w:val="0"/>
        <w:bCs w:val="0"/>
        <w:i w:val="0"/>
        <w:iCs w:val="0"/>
        <w:color w:val="093266"/>
        <w:spacing w:val="0"/>
        <w:w w:val="53"/>
        <w:sz w:val="18"/>
        <w:szCs w:val="18"/>
        <w:lang w:val="en-US" w:eastAsia="en-US" w:bidi="ar-SA"/>
      </w:rPr>
    </w:lvl>
    <w:lvl w:ilvl="1" w:tplc="FFFFFFFF">
      <w:numFmt w:val="bullet"/>
      <w:lvlText w:val="–"/>
      <w:lvlJc w:val="left"/>
      <w:pPr>
        <w:ind w:left="730" w:hanging="171"/>
      </w:pPr>
      <w:rPr>
        <w:rFonts w:ascii="Open Sans" w:eastAsia="Open Sans" w:hAnsi="Open Sans" w:cs="Open Sans" w:hint="default"/>
        <w:b w:val="0"/>
        <w:bCs w:val="0"/>
        <w:i w:val="0"/>
        <w:iCs w:val="0"/>
        <w:color w:val="093266"/>
        <w:spacing w:val="0"/>
        <w:w w:val="100"/>
        <w:sz w:val="14"/>
        <w:szCs w:val="14"/>
        <w:lang w:val="en-US" w:eastAsia="en-US" w:bidi="ar-SA"/>
      </w:rPr>
    </w:lvl>
    <w:lvl w:ilvl="2" w:tplc="56AEDEC8">
      <w:numFmt w:val="bullet"/>
      <w:lvlText w:val="–"/>
      <w:lvlJc w:val="left"/>
      <w:pPr>
        <w:ind w:left="1402" w:hanging="360"/>
      </w:pPr>
      <w:rPr>
        <w:rFonts w:ascii="Open Sans" w:eastAsia="Open Sans" w:hAnsi="Open Sans" w:cs="Open Sans" w:hint="default"/>
        <w:b w:val="0"/>
        <w:bCs w:val="0"/>
        <w:i w:val="0"/>
        <w:iCs w:val="0"/>
        <w:color w:val="093266"/>
        <w:spacing w:val="0"/>
        <w:w w:val="100"/>
        <w:sz w:val="14"/>
        <w:szCs w:val="14"/>
        <w:lang w:val="en-US" w:eastAsia="en-US" w:bidi="ar-SA"/>
      </w:rPr>
    </w:lvl>
    <w:lvl w:ilvl="3" w:tplc="FFFFFFFF">
      <w:numFmt w:val="bullet"/>
      <w:lvlText w:val="•"/>
      <w:lvlJc w:val="left"/>
      <w:pPr>
        <w:ind w:left="1691" w:hanging="171"/>
      </w:pPr>
      <w:rPr>
        <w:rFonts w:hint="default"/>
        <w:lang w:val="en-US" w:eastAsia="en-US" w:bidi="ar-SA"/>
      </w:rPr>
    </w:lvl>
    <w:lvl w:ilvl="4" w:tplc="FFFFFFFF">
      <w:numFmt w:val="bullet"/>
      <w:lvlText w:val="•"/>
      <w:lvlJc w:val="left"/>
      <w:pPr>
        <w:ind w:left="2169" w:hanging="171"/>
      </w:pPr>
      <w:rPr>
        <w:rFonts w:hint="default"/>
        <w:lang w:val="en-US" w:eastAsia="en-US" w:bidi="ar-SA"/>
      </w:rPr>
    </w:lvl>
    <w:lvl w:ilvl="5" w:tplc="FFFFFFFF">
      <w:numFmt w:val="bullet"/>
      <w:lvlText w:val="•"/>
      <w:lvlJc w:val="left"/>
      <w:pPr>
        <w:ind w:left="2646" w:hanging="171"/>
      </w:pPr>
      <w:rPr>
        <w:rFonts w:hint="default"/>
        <w:lang w:val="en-US" w:eastAsia="en-US" w:bidi="ar-SA"/>
      </w:rPr>
    </w:lvl>
    <w:lvl w:ilvl="6" w:tplc="FFFFFFFF">
      <w:numFmt w:val="bullet"/>
      <w:lvlText w:val="•"/>
      <w:lvlJc w:val="left"/>
      <w:pPr>
        <w:ind w:left="3124" w:hanging="171"/>
      </w:pPr>
      <w:rPr>
        <w:rFonts w:hint="default"/>
        <w:lang w:val="en-US" w:eastAsia="en-US" w:bidi="ar-SA"/>
      </w:rPr>
    </w:lvl>
    <w:lvl w:ilvl="7" w:tplc="FFFFFFFF">
      <w:numFmt w:val="bullet"/>
      <w:lvlText w:val="•"/>
      <w:lvlJc w:val="left"/>
      <w:pPr>
        <w:ind w:left="3602" w:hanging="171"/>
      </w:pPr>
      <w:rPr>
        <w:rFonts w:hint="default"/>
        <w:lang w:val="en-US" w:eastAsia="en-US" w:bidi="ar-SA"/>
      </w:rPr>
    </w:lvl>
    <w:lvl w:ilvl="8" w:tplc="FFFFFFFF">
      <w:numFmt w:val="bullet"/>
      <w:lvlText w:val="•"/>
      <w:lvlJc w:val="left"/>
      <w:pPr>
        <w:ind w:left="4080" w:hanging="171"/>
      </w:pPr>
      <w:rPr>
        <w:rFonts w:hint="default"/>
        <w:lang w:val="en-US" w:eastAsia="en-US" w:bidi="ar-SA"/>
      </w:rPr>
    </w:lvl>
  </w:abstractNum>
  <w:abstractNum w:abstractNumId="23" w15:restartNumberingAfterBreak="0">
    <w:nsid w:val="3752103D"/>
    <w:multiLevelType w:val="hybridMultilevel"/>
    <w:tmpl w:val="FFD8CC2A"/>
    <w:lvl w:ilvl="0" w:tplc="0C090017">
      <w:start w:val="1"/>
      <w:numFmt w:val="lowerLetter"/>
      <w:lvlText w:val="%1)"/>
      <w:lvlJc w:val="left"/>
      <w:pPr>
        <w:ind w:left="753" w:hanging="360"/>
      </w:pPr>
    </w:lvl>
    <w:lvl w:ilvl="1" w:tplc="0C090019">
      <w:start w:val="1"/>
      <w:numFmt w:val="lowerLetter"/>
      <w:lvlText w:val="%2."/>
      <w:lvlJc w:val="left"/>
      <w:pPr>
        <w:ind w:left="1473" w:hanging="360"/>
      </w:pPr>
    </w:lvl>
    <w:lvl w:ilvl="2" w:tplc="0C09001B">
      <w:start w:val="1"/>
      <w:numFmt w:val="lowerRoman"/>
      <w:lvlText w:val="%3."/>
      <w:lvlJc w:val="right"/>
      <w:pPr>
        <w:ind w:left="2193" w:hanging="180"/>
      </w:pPr>
    </w:lvl>
    <w:lvl w:ilvl="3" w:tplc="0C09000F">
      <w:start w:val="1"/>
      <w:numFmt w:val="decimal"/>
      <w:lvlText w:val="%4."/>
      <w:lvlJc w:val="left"/>
      <w:pPr>
        <w:ind w:left="2913" w:hanging="360"/>
      </w:pPr>
    </w:lvl>
    <w:lvl w:ilvl="4" w:tplc="0C090019">
      <w:start w:val="1"/>
      <w:numFmt w:val="lowerLetter"/>
      <w:lvlText w:val="%5."/>
      <w:lvlJc w:val="left"/>
      <w:pPr>
        <w:ind w:left="3633" w:hanging="360"/>
      </w:pPr>
    </w:lvl>
    <w:lvl w:ilvl="5" w:tplc="0C09001B">
      <w:start w:val="1"/>
      <w:numFmt w:val="lowerRoman"/>
      <w:lvlText w:val="%6."/>
      <w:lvlJc w:val="right"/>
      <w:pPr>
        <w:ind w:left="4353" w:hanging="180"/>
      </w:pPr>
    </w:lvl>
    <w:lvl w:ilvl="6" w:tplc="0C09000F">
      <w:start w:val="1"/>
      <w:numFmt w:val="decimal"/>
      <w:lvlText w:val="%7."/>
      <w:lvlJc w:val="left"/>
      <w:pPr>
        <w:ind w:left="5073" w:hanging="360"/>
      </w:pPr>
    </w:lvl>
    <w:lvl w:ilvl="7" w:tplc="0C090019">
      <w:start w:val="1"/>
      <w:numFmt w:val="lowerLetter"/>
      <w:lvlText w:val="%8."/>
      <w:lvlJc w:val="left"/>
      <w:pPr>
        <w:ind w:left="5793" w:hanging="360"/>
      </w:pPr>
    </w:lvl>
    <w:lvl w:ilvl="8" w:tplc="0C09001B">
      <w:start w:val="1"/>
      <w:numFmt w:val="lowerRoman"/>
      <w:lvlText w:val="%9."/>
      <w:lvlJc w:val="right"/>
      <w:pPr>
        <w:ind w:left="6513" w:hanging="180"/>
      </w:pPr>
    </w:lvl>
  </w:abstractNum>
  <w:abstractNum w:abstractNumId="24" w15:restartNumberingAfterBreak="0">
    <w:nsid w:val="3AB4380E"/>
    <w:multiLevelType w:val="hybridMultilevel"/>
    <w:tmpl w:val="5BB24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5E29C1"/>
    <w:multiLevelType w:val="hybridMultilevel"/>
    <w:tmpl w:val="0AF6F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3E4C8A"/>
    <w:multiLevelType w:val="hybridMultilevel"/>
    <w:tmpl w:val="F6885EC6"/>
    <w:lvl w:ilvl="0" w:tplc="43708CB4">
      <w:start w:val="1"/>
      <w:numFmt w:val="decimal"/>
      <w:lvlText w:val="%1."/>
      <w:lvlJc w:val="left"/>
      <w:pPr>
        <w:ind w:left="360" w:hanging="360"/>
      </w:pPr>
      <w:rPr>
        <w:rFonts w:ascii="Times New Roman" w:eastAsiaTheme="minorHAnsi" w:hAnsi="Times New Roman"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3F2630"/>
    <w:multiLevelType w:val="hybridMultilevel"/>
    <w:tmpl w:val="9098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C33A8B"/>
    <w:multiLevelType w:val="hybridMultilevel"/>
    <w:tmpl w:val="4F665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2F4C09"/>
    <w:multiLevelType w:val="hybridMultilevel"/>
    <w:tmpl w:val="77E27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434DF5"/>
    <w:multiLevelType w:val="hybridMultilevel"/>
    <w:tmpl w:val="BFB41234"/>
    <w:lvl w:ilvl="0" w:tplc="FFFFFFFF">
      <w:start w:val="1"/>
      <w:numFmt w:val="decimal"/>
      <w:lvlText w:val="%1."/>
      <w:lvlJc w:val="left"/>
      <w:pPr>
        <w:ind w:left="360" w:hanging="360"/>
      </w:pPr>
      <w:rPr>
        <w:b w:val="0"/>
        <w:bCs w:val="0"/>
        <w:i w:val="0"/>
        <w:iCs w:val="0"/>
        <w:strike w:val="0"/>
        <w:color w:val="auto"/>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6037EBD"/>
    <w:multiLevelType w:val="hybridMultilevel"/>
    <w:tmpl w:val="3D4AB716"/>
    <w:lvl w:ilvl="0" w:tplc="4F642BD2">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564130F7"/>
    <w:multiLevelType w:val="hybridMultilevel"/>
    <w:tmpl w:val="9AFE74DC"/>
    <w:lvl w:ilvl="0" w:tplc="AC50E304">
      <w:start w:val="1"/>
      <w:numFmt w:val="decimal"/>
      <w:lvlText w:val="%1."/>
      <w:lvlJc w:val="left"/>
      <w:pPr>
        <w:ind w:left="360" w:hanging="360"/>
      </w:pPr>
      <w:rPr>
        <w:rFonts w:hint="default"/>
        <w:strike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321D56"/>
    <w:multiLevelType w:val="hybridMultilevel"/>
    <w:tmpl w:val="2228BDE4"/>
    <w:lvl w:ilvl="0" w:tplc="CECCEF9A">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615256A5"/>
    <w:multiLevelType w:val="hybridMultilevel"/>
    <w:tmpl w:val="9FB8E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0072E8"/>
    <w:multiLevelType w:val="hybridMultilevel"/>
    <w:tmpl w:val="8A94C1BE"/>
    <w:lvl w:ilvl="0" w:tplc="1B62F234">
      <w:numFmt w:val="bullet"/>
      <w:lvlText w:val="►"/>
      <w:lvlJc w:val="left"/>
      <w:pPr>
        <w:ind w:left="559" w:hanging="171"/>
      </w:pPr>
      <w:rPr>
        <w:rFonts w:ascii="Arial Narrow" w:eastAsia="Arial Narrow" w:hAnsi="Arial Narrow" w:cs="Arial Narrow" w:hint="default"/>
        <w:b w:val="0"/>
        <w:bCs w:val="0"/>
        <w:i w:val="0"/>
        <w:iCs w:val="0"/>
        <w:color w:val="093266"/>
        <w:spacing w:val="0"/>
        <w:w w:val="53"/>
        <w:sz w:val="18"/>
        <w:szCs w:val="18"/>
        <w:lang w:val="en-US" w:eastAsia="en-US" w:bidi="ar-SA"/>
      </w:rPr>
    </w:lvl>
    <w:lvl w:ilvl="1" w:tplc="56AEDEC8">
      <w:numFmt w:val="bullet"/>
      <w:lvlText w:val="–"/>
      <w:lvlJc w:val="left"/>
      <w:pPr>
        <w:ind w:left="730" w:hanging="171"/>
      </w:pPr>
      <w:rPr>
        <w:rFonts w:ascii="Open Sans" w:eastAsia="Open Sans" w:hAnsi="Open Sans" w:cs="Open Sans" w:hint="default"/>
        <w:b w:val="0"/>
        <w:bCs w:val="0"/>
        <w:i w:val="0"/>
        <w:iCs w:val="0"/>
        <w:color w:val="093266"/>
        <w:spacing w:val="0"/>
        <w:w w:val="100"/>
        <w:sz w:val="14"/>
        <w:szCs w:val="14"/>
        <w:lang w:val="en-US" w:eastAsia="en-US" w:bidi="ar-SA"/>
      </w:rPr>
    </w:lvl>
    <w:lvl w:ilvl="2" w:tplc="3CCCE322">
      <w:numFmt w:val="bullet"/>
      <w:lvlText w:val="•"/>
      <w:lvlJc w:val="left"/>
      <w:pPr>
        <w:ind w:left="1213" w:hanging="171"/>
      </w:pPr>
      <w:rPr>
        <w:rFonts w:hint="default"/>
        <w:lang w:val="en-US" w:eastAsia="en-US" w:bidi="ar-SA"/>
      </w:rPr>
    </w:lvl>
    <w:lvl w:ilvl="3" w:tplc="2F94AE28">
      <w:numFmt w:val="bullet"/>
      <w:lvlText w:val="•"/>
      <w:lvlJc w:val="left"/>
      <w:pPr>
        <w:ind w:left="1691" w:hanging="171"/>
      </w:pPr>
      <w:rPr>
        <w:rFonts w:hint="default"/>
        <w:lang w:val="en-US" w:eastAsia="en-US" w:bidi="ar-SA"/>
      </w:rPr>
    </w:lvl>
    <w:lvl w:ilvl="4" w:tplc="E36644F6">
      <w:numFmt w:val="bullet"/>
      <w:lvlText w:val="•"/>
      <w:lvlJc w:val="left"/>
      <w:pPr>
        <w:ind w:left="2169" w:hanging="171"/>
      </w:pPr>
      <w:rPr>
        <w:rFonts w:hint="default"/>
        <w:lang w:val="en-US" w:eastAsia="en-US" w:bidi="ar-SA"/>
      </w:rPr>
    </w:lvl>
    <w:lvl w:ilvl="5" w:tplc="16726DB4">
      <w:numFmt w:val="bullet"/>
      <w:lvlText w:val="•"/>
      <w:lvlJc w:val="left"/>
      <w:pPr>
        <w:ind w:left="2646" w:hanging="171"/>
      </w:pPr>
      <w:rPr>
        <w:rFonts w:hint="default"/>
        <w:lang w:val="en-US" w:eastAsia="en-US" w:bidi="ar-SA"/>
      </w:rPr>
    </w:lvl>
    <w:lvl w:ilvl="6" w:tplc="124C71BE">
      <w:numFmt w:val="bullet"/>
      <w:lvlText w:val="•"/>
      <w:lvlJc w:val="left"/>
      <w:pPr>
        <w:ind w:left="3124" w:hanging="171"/>
      </w:pPr>
      <w:rPr>
        <w:rFonts w:hint="default"/>
        <w:lang w:val="en-US" w:eastAsia="en-US" w:bidi="ar-SA"/>
      </w:rPr>
    </w:lvl>
    <w:lvl w:ilvl="7" w:tplc="25F8006C">
      <w:numFmt w:val="bullet"/>
      <w:lvlText w:val="•"/>
      <w:lvlJc w:val="left"/>
      <w:pPr>
        <w:ind w:left="3602" w:hanging="171"/>
      </w:pPr>
      <w:rPr>
        <w:rFonts w:hint="default"/>
        <w:lang w:val="en-US" w:eastAsia="en-US" w:bidi="ar-SA"/>
      </w:rPr>
    </w:lvl>
    <w:lvl w:ilvl="8" w:tplc="8CE84614">
      <w:numFmt w:val="bullet"/>
      <w:lvlText w:val="•"/>
      <w:lvlJc w:val="left"/>
      <w:pPr>
        <w:ind w:left="4080" w:hanging="171"/>
      </w:pPr>
      <w:rPr>
        <w:rFonts w:hint="default"/>
        <w:lang w:val="en-US" w:eastAsia="en-US" w:bidi="ar-SA"/>
      </w:rPr>
    </w:lvl>
  </w:abstractNum>
  <w:abstractNum w:abstractNumId="36" w15:restartNumberingAfterBreak="0">
    <w:nsid w:val="653857F5"/>
    <w:multiLevelType w:val="hybridMultilevel"/>
    <w:tmpl w:val="20907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01083A"/>
    <w:multiLevelType w:val="hybridMultilevel"/>
    <w:tmpl w:val="E92A93BA"/>
    <w:lvl w:ilvl="0" w:tplc="B5B6A66E">
      <w:start w:val="1"/>
      <w:numFmt w:val="decimal"/>
      <w:pStyle w:val="SCHRnumbers"/>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780188"/>
    <w:multiLevelType w:val="hybridMultilevel"/>
    <w:tmpl w:val="C6FEB222"/>
    <w:lvl w:ilvl="0" w:tplc="0C090001">
      <w:start w:val="1"/>
      <w:numFmt w:val="bullet"/>
      <w:lvlText w:val=""/>
      <w:lvlJc w:val="left"/>
      <w:pPr>
        <w:ind w:left="720" w:hanging="360"/>
      </w:pPr>
      <w:rPr>
        <w:rFonts w:ascii="Symbol" w:hAnsi="Symbol" w:hint="default"/>
      </w:rPr>
    </w:lvl>
    <w:lvl w:ilvl="1" w:tplc="5E54508E">
      <w:start w:val="558"/>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F8302E"/>
    <w:multiLevelType w:val="hybridMultilevel"/>
    <w:tmpl w:val="07DCC3DC"/>
    <w:lvl w:ilvl="0" w:tplc="7C542CE4">
      <w:start w:val="1"/>
      <w:numFmt w:val="decimal"/>
      <w:lvlText w:val="%1."/>
      <w:lvlJc w:val="left"/>
      <w:pPr>
        <w:ind w:left="1020" w:hanging="360"/>
      </w:pPr>
    </w:lvl>
    <w:lvl w:ilvl="1" w:tplc="7360937C">
      <w:start w:val="1"/>
      <w:numFmt w:val="decimal"/>
      <w:lvlText w:val="%2."/>
      <w:lvlJc w:val="left"/>
      <w:pPr>
        <w:ind w:left="1020" w:hanging="360"/>
      </w:pPr>
    </w:lvl>
    <w:lvl w:ilvl="2" w:tplc="6584DCB6">
      <w:start w:val="1"/>
      <w:numFmt w:val="decimal"/>
      <w:lvlText w:val="%3."/>
      <w:lvlJc w:val="left"/>
      <w:pPr>
        <w:ind w:left="1020" w:hanging="360"/>
      </w:pPr>
    </w:lvl>
    <w:lvl w:ilvl="3" w:tplc="AE880266">
      <w:start w:val="1"/>
      <w:numFmt w:val="decimal"/>
      <w:lvlText w:val="%4."/>
      <w:lvlJc w:val="left"/>
      <w:pPr>
        <w:ind w:left="1020" w:hanging="360"/>
      </w:pPr>
    </w:lvl>
    <w:lvl w:ilvl="4" w:tplc="83387AF8">
      <w:start w:val="1"/>
      <w:numFmt w:val="decimal"/>
      <w:lvlText w:val="%5."/>
      <w:lvlJc w:val="left"/>
      <w:pPr>
        <w:ind w:left="1020" w:hanging="360"/>
      </w:pPr>
    </w:lvl>
    <w:lvl w:ilvl="5" w:tplc="0A4AF56C">
      <w:start w:val="1"/>
      <w:numFmt w:val="decimal"/>
      <w:lvlText w:val="%6."/>
      <w:lvlJc w:val="left"/>
      <w:pPr>
        <w:ind w:left="1020" w:hanging="360"/>
      </w:pPr>
    </w:lvl>
    <w:lvl w:ilvl="6" w:tplc="D156485E">
      <w:start w:val="1"/>
      <w:numFmt w:val="decimal"/>
      <w:lvlText w:val="%7."/>
      <w:lvlJc w:val="left"/>
      <w:pPr>
        <w:ind w:left="1020" w:hanging="360"/>
      </w:pPr>
    </w:lvl>
    <w:lvl w:ilvl="7" w:tplc="B8FC2C30">
      <w:start w:val="1"/>
      <w:numFmt w:val="decimal"/>
      <w:lvlText w:val="%8."/>
      <w:lvlJc w:val="left"/>
      <w:pPr>
        <w:ind w:left="1020" w:hanging="360"/>
      </w:pPr>
    </w:lvl>
    <w:lvl w:ilvl="8" w:tplc="81CA883E">
      <w:start w:val="1"/>
      <w:numFmt w:val="decimal"/>
      <w:lvlText w:val="%9."/>
      <w:lvlJc w:val="left"/>
      <w:pPr>
        <w:ind w:left="1020" w:hanging="360"/>
      </w:pPr>
    </w:lvl>
  </w:abstractNum>
  <w:abstractNum w:abstractNumId="40" w15:restartNumberingAfterBreak="0">
    <w:nsid w:val="7A112FD5"/>
    <w:multiLevelType w:val="hybridMultilevel"/>
    <w:tmpl w:val="94C6F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753A18"/>
    <w:multiLevelType w:val="hybridMultilevel"/>
    <w:tmpl w:val="C030A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6618C4"/>
    <w:multiLevelType w:val="hybridMultilevel"/>
    <w:tmpl w:val="9014E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C648FF"/>
    <w:multiLevelType w:val="hybridMultilevel"/>
    <w:tmpl w:val="1F9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9715939">
    <w:abstractNumId w:val="11"/>
  </w:num>
  <w:num w:numId="2" w16cid:durableId="1312825951">
    <w:abstractNumId w:val="12"/>
  </w:num>
  <w:num w:numId="3" w16cid:durableId="1080907243">
    <w:abstractNumId w:val="38"/>
  </w:num>
  <w:num w:numId="4" w16cid:durableId="657538849">
    <w:abstractNumId w:val="42"/>
  </w:num>
  <w:num w:numId="5" w16cid:durableId="79833350">
    <w:abstractNumId w:val="36"/>
  </w:num>
  <w:num w:numId="6" w16cid:durableId="10306176">
    <w:abstractNumId w:val="27"/>
  </w:num>
  <w:num w:numId="7" w16cid:durableId="1686787521">
    <w:abstractNumId w:val="3"/>
  </w:num>
  <w:num w:numId="8" w16cid:durableId="489371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65433">
    <w:abstractNumId w:val="17"/>
  </w:num>
  <w:num w:numId="10" w16cid:durableId="1499152706">
    <w:abstractNumId w:val="37"/>
  </w:num>
  <w:num w:numId="11" w16cid:durableId="1407604322">
    <w:abstractNumId w:val="0"/>
  </w:num>
  <w:num w:numId="12" w16cid:durableId="915210386">
    <w:abstractNumId w:val="21"/>
  </w:num>
  <w:num w:numId="13" w16cid:durableId="1480805323">
    <w:abstractNumId w:val="20"/>
  </w:num>
  <w:num w:numId="14" w16cid:durableId="718633554">
    <w:abstractNumId w:val="19"/>
  </w:num>
  <w:num w:numId="15" w16cid:durableId="1405182405">
    <w:abstractNumId w:val="28"/>
  </w:num>
  <w:num w:numId="16" w16cid:durableId="219487300">
    <w:abstractNumId w:val="33"/>
  </w:num>
  <w:num w:numId="17" w16cid:durableId="793005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6141601">
    <w:abstractNumId w:val="4"/>
  </w:num>
  <w:num w:numId="19" w16cid:durableId="997536874">
    <w:abstractNumId w:val="18"/>
  </w:num>
  <w:num w:numId="20" w16cid:durableId="76678506">
    <w:abstractNumId w:val="23"/>
  </w:num>
  <w:num w:numId="21" w16cid:durableId="1342859414">
    <w:abstractNumId w:val="1"/>
  </w:num>
  <w:num w:numId="22" w16cid:durableId="369689613">
    <w:abstractNumId w:val="35"/>
  </w:num>
  <w:num w:numId="23" w16cid:durableId="1005281193">
    <w:abstractNumId w:val="22"/>
  </w:num>
  <w:num w:numId="24" w16cid:durableId="274483530">
    <w:abstractNumId w:val="34"/>
  </w:num>
  <w:num w:numId="25" w16cid:durableId="1776749485">
    <w:abstractNumId w:val="16"/>
  </w:num>
  <w:num w:numId="26" w16cid:durableId="37173432">
    <w:abstractNumId w:val="13"/>
  </w:num>
  <w:num w:numId="27" w16cid:durableId="722101123">
    <w:abstractNumId w:val="26"/>
  </w:num>
  <w:num w:numId="28" w16cid:durableId="1081415594">
    <w:abstractNumId w:val="10"/>
  </w:num>
  <w:num w:numId="29" w16cid:durableId="2097820972">
    <w:abstractNumId w:val="14"/>
  </w:num>
  <w:num w:numId="30" w16cid:durableId="302004578">
    <w:abstractNumId w:val="6"/>
  </w:num>
  <w:num w:numId="31" w16cid:durableId="2046826076">
    <w:abstractNumId w:val="43"/>
  </w:num>
  <w:num w:numId="32" w16cid:durableId="1291671635">
    <w:abstractNumId w:val="24"/>
  </w:num>
  <w:num w:numId="33" w16cid:durableId="1389916124">
    <w:abstractNumId w:val="8"/>
  </w:num>
  <w:num w:numId="34" w16cid:durableId="58139816">
    <w:abstractNumId w:val="2"/>
  </w:num>
  <w:num w:numId="35" w16cid:durableId="678822437">
    <w:abstractNumId w:val="39"/>
  </w:num>
  <w:num w:numId="36" w16cid:durableId="982739149">
    <w:abstractNumId w:val="25"/>
  </w:num>
  <w:num w:numId="37" w16cid:durableId="700282789">
    <w:abstractNumId w:val="29"/>
  </w:num>
  <w:num w:numId="38" w16cid:durableId="1035618502">
    <w:abstractNumId w:val="7"/>
  </w:num>
  <w:num w:numId="39" w16cid:durableId="274752074">
    <w:abstractNumId w:val="40"/>
  </w:num>
  <w:num w:numId="40" w16cid:durableId="694812798">
    <w:abstractNumId w:val="15"/>
  </w:num>
  <w:num w:numId="41" w16cid:durableId="614093809">
    <w:abstractNumId w:val="41"/>
  </w:num>
  <w:num w:numId="42" w16cid:durableId="1081829226">
    <w:abstractNumId w:val="9"/>
  </w:num>
  <w:num w:numId="43" w16cid:durableId="490025138">
    <w:abstractNumId w:val="32"/>
  </w:num>
  <w:num w:numId="44" w16cid:durableId="1943875505">
    <w:abstractNumId w:val="30"/>
  </w:num>
  <w:num w:numId="45" w16cid:durableId="115756989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B59"/>
    <w:rsid w:val="0000304A"/>
    <w:rsid w:val="00003184"/>
    <w:rsid w:val="000031B3"/>
    <w:rsid w:val="000036EB"/>
    <w:rsid w:val="0000395C"/>
    <w:rsid w:val="00006394"/>
    <w:rsid w:val="000100D0"/>
    <w:rsid w:val="00011E4D"/>
    <w:rsid w:val="000138CF"/>
    <w:rsid w:val="000140D5"/>
    <w:rsid w:val="000146FA"/>
    <w:rsid w:val="0001554B"/>
    <w:rsid w:val="00016AFF"/>
    <w:rsid w:val="00017F54"/>
    <w:rsid w:val="00023133"/>
    <w:rsid w:val="000239E0"/>
    <w:rsid w:val="000305EA"/>
    <w:rsid w:val="00031E3C"/>
    <w:rsid w:val="00032CB3"/>
    <w:rsid w:val="00033395"/>
    <w:rsid w:val="00036FAE"/>
    <w:rsid w:val="00040402"/>
    <w:rsid w:val="00044508"/>
    <w:rsid w:val="00045540"/>
    <w:rsid w:val="000473FF"/>
    <w:rsid w:val="00047668"/>
    <w:rsid w:val="00047A2A"/>
    <w:rsid w:val="0005020B"/>
    <w:rsid w:val="00057709"/>
    <w:rsid w:val="00057815"/>
    <w:rsid w:val="00057A1E"/>
    <w:rsid w:val="000614A1"/>
    <w:rsid w:val="000620CB"/>
    <w:rsid w:val="00062794"/>
    <w:rsid w:val="0006484E"/>
    <w:rsid w:val="00065EF9"/>
    <w:rsid w:val="000668B0"/>
    <w:rsid w:val="00066C80"/>
    <w:rsid w:val="00076E76"/>
    <w:rsid w:val="0008326A"/>
    <w:rsid w:val="00083F41"/>
    <w:rsid w:val="000846B7"/>
    <w:rsid w:val="000876C8"/>
    <w:rsid w:val="000A0622"/>
    <w:rsid w:val="000A2A28"/>
    <w:rsid w:val="000A2D3A"/>
    <w:rsid w:val="000A3124"/>
    <w:rsid w:val="000A35D6"/>
    <w:rsid w:val="000A4387"/>
    <w:rsid w:val="000B1BE1"/>
    <w:rsid w:val="000B3914"/>
    <w:rsid w:val="000B6430"/>
    <w:rsid w:val="000B6B38"/>
    <w:rsid w:val="000C224C"/>
    <w:rsid w:val="000C34FD"/>
    <w:rsid w:val="000C3572"/>
    <w:rsid w:val="000C4D6B"/>
    <w:rsid w:val="000D1472"/>
    <w:rsid w:val="000D2E52"/>
    <w:rsid w:val="000D5E6D"/>
    <w:rsid w:val="000E2EB9"/>
    <w:rsid w:val="000E3516"/>
    <w:rsid w:val="000E57DB"/>
    <w:rsid w:val="000E637D"/>
    <w:rsid w:val="000E6FD6"/>
    <w:rsid w:val="000E79F7"/>
    <w:rsid w:val="000F1811"/>
    <w:rsid w:val="000F6C83"/>
    <w:rsid w:val="000F7A8C"/>
    <w:rsid w:val="00102829"/>
    <w:rsid w:val="00103015"/>
    <w:rsid w:val="00103253"/>
    <w:rsid w:val="00103903"/>
    <w:rsid w:val="001042BA"/>
    <w:rsid w:val="00120252"/>
    <w:rsid w:val="00120A34"/>
    <w:rsid w:val="00124260"/>
    <w:rsid w:val="00125A8E"/>
    <w:rsid w:val="00126E62"/>
    <w:rsid w:val="00127CD8"/>
    <w:rsid w:val="001301AD"/>
    <w:rsid w:val="0013187B"/>
    <w:rsid w:val="001334D9"/>
    <w:rsid w:val="001377D9"/>
    <w:rsid w:val="00137ACD"/>
    <w:rsid w:val="00140DAD"/>
    <w:rsid w:val="00140E3D"/>
    <w:rsid w:val="001421FE"/>
    <w:rsid w:val="001437EA"/>
    <w:rsid w:val="00144361"/>
    <w:rsid w:val="00144950"/>
    <w:rsid w:val="00145BE1"/>
    <w:rsid w:val="0015276C"/>
    <w:rsid w:val="00152947"/>
    <w:rsid w:val="00154E79"/>
    <w:rsid w:val="0015508C"/>
    <w:rsid w:val="001561AC"/>
    <w:rsid w:val="0015773A"/>
    <w:rsid w:val="00160153"/>
    <w:rsid w:val="00161A1F"/>
    <w:rsid w:val="0016211B"/>
    <w:rsid w:val="0016272C"/>
    <w:rsid w:val="0017006A"/>
    <w:rsid w:val="00170FA3"/>
    <w:rsid w:val="001732A6"/>
    <w:rsid w:val="00173A64"/>
    <w:rsid w:val="00173D16"/>
    <w:rsid w:val="00173E0C"/>
    <w:rsid w:val="001765A5"/>
    <w:rsid w:val="00182067"/>
    <w:rsid w:val="00183D8C"/>
    <w:rsid w:val="00185491"/>
    <w:rsid w:val="00195030"/>
    <w:rsid w:val="001954B2"/>
    <w:rsid w:val="00197C3F"/>
    <w:rsid w:val="001A2FC4"/>
    <w:rsid w:val="001A2FE9"/>
    <w:rsid w:val="001A4389"/>
    <w:rsid w:val="001B0068"/>
    <w:rsid w:val="001B3C7A"/>
    <w:rsid w:val="001B5C8C"/>
    <w:rsid w:val="001B5E22"/>
    <w:rsid w:val="001D00E3"/>
    <w:rsid w:val="001D0A76"/>
    <w:rsid w:val="001D0AF3"/>
    <w:rsid w:val="001D1D8A"/>
    <w:rsid w:val="001D20EE"/>
    <w:rsid w:val="001D36EE"/>
    <w:rsid w:val="001D3970"/>
    <w:rsid w:val="001D4CB5"/>
    <w:rsid w:val="001E07CE"/>
    <w:rsid w:val="001E28C1"/>
    <w:rsid w:val="001E52EB"/>
    <w:rsid w:val="001E5A0B"/>
    <w:rsid w:val="001E68E9"/>
    <w:rsid w:val="001E7B45"/>
    <w:rsid w:val="001F127D"/>
    <w:rsid w:val="001F3462"/>
    <w:rsid w:val="001F3626"/>
    <w:rsid w:val="001F7336"/>
    <w:rsid w:val="00200358"/>
    <w:rsid w:val="002005CD"/>
    <w:rsid w:val="00201F75"/>
    <w:rsid w:val="00202EC1"/>
    <w:rsid w:val="00204283"/>
    <w:rsid w:val="00204EEF"/>
    <w:rsid w:val="00205DBD"/>
    <w:rsid w:val="00206A2B"/>
    <w:rsid w:val="00207297"/>
    <w:rsid w:val="002125C8"/>
    <w:rsid w:val="0021337D"/>
    <w:rsid w:val="00216A1C"/>
    <w:rsid w:val="00223F82"/>
    <w:rsid w:val="00224C52"/>
    <w:rsid w:val="00227F23"/>
    <w:rsid w:val="00231DC9"/>
    <w:rsid w:val="00232304"/>
    <w:rsid w:val="002378EE"/>
    <w:rsid w:val="00241551"/>
    <w:rsid w:val="00244545"/>
    <w:rsid w:val="002445E3"/>
    <w:rsid w:val="00247EBF"/>
    <w:rsid w:val="0025029F"/>
    <w:rsid w:val="002512AF"/>
    <w:rsid w:val="0025303B"/>
    <w:rsid w:val="0025677F"/>
    <w:rsid w:val="00260B0D"/>
    <w:rsid w:val="00261499"/>
    <w:rsid w:val="00261D29"/>
    <w:rsid w:val="00262EA6"/>
    <w:rsid w:val="002664FD"/>
    <w:rsid w:val="002672A4"/>
    <w:rsid w:val="00270375"/>
    <w:rsid w:val="0027479F"/>
    <w:rsid w:val="002747E8"/>
    <w:rsid w:val="00274EEA"/>
    <w:rsid w:val="0027686D"/>
    <w:rsid w:val="002808A9"/>
    <w:rsid w:val="0028264B"/>
    <w:rsid w:val="00284C9D"/>
    <w:rsid w:val="002853F3"/>
    <w:rsid w:val="00291D2D"/>
    <w:rsid w:val="00292863"/>
    <w:rsid w:val="00294430"/>
    <w:rsid w:val="00296CA7"/>
    <w:rsid w:val="00296FAF"/>
    <w:rsid w:val="00297917"/>
    <w:rsid w:val="00297EAB"/>
    <w:rsid w:val="002A15F1"/>
    <w:rsid w:val="002A303F"/>
    <w:rsid w:val="002A4961"/>
    <w:rsid w:val="002B313C"/>
    <w:rsid w:val="002B5C28"/>
    <w:rsid w:val="002B707F"/>
    <w:rsid w:val="002C1F84"/>
    <w:rsid w:val="002C40FB"/>
    <w:rsid w:val="002C52CA"/>
    <w:rsid w:val="002D00C3"/>
    <w:rsid w:val="002D1504"/>
    <w:rsid w:val="002D5453"/>
    <w:rsid w:val="002D564A"/>
    <w:rsid w:val="002D72A3"/>
    <w:rsid w:val="002E12E6"/>
    <w:rsid w:val="002F31D4"/>
    <w:rsid w:val="002F73ED"/>
    <w:rsid w:val="002F76C6"/>
    <w:rsid w:val="00304A88"/>
    <w:rsid w:val="00304E64"/>
    <w:rsid w:val="00307358"/>
    <w:rsid w:val="0031070C"/>
    <w:rsid w:val="00313612"/>
    <w:rsid w:val="003147B2"/>
    <w:rsid w:val="00314F82"/>
    <w:rsid w:val="00316053"/>
    <w:rsid w:val="003170AC"/>
    <w:rsid w:val="00326C24"/>
    <w:rsid w:val="0033070E"/>
    <w:rsid w:val="00341946"/>
    <w:rsid w:val="00341F6A"/>
    <w:rsid w:val="003433E6"/>
    <w:rsid w:val="00343BC5"/>
    <w:rsid w:val="003440C7"/>
    <w:rsid w:val="00344C6F"/>
    <w:rsid w:val="003479DF"/>
    <w:rsid w:val="00347E8B"/>
    <w:rsid w:val="00350779"/>
    <w:rsid w:val="0035109A"/>
    <w:rsid w:val="00353A48"/>
    <w:rsid w:val="00353D81"/>
    <w:rsid w:val="00354743"/>
    <w:rsid w:val="00365A70"/>
    <w:rsid w:val="00365D2C"/>
    <w:rsid w:val="00367C2D"/>
    <w:rsid w:val="0037028F"/>
    <w:rsid w:val="003719BF"/>
    <w:rsid w:val="00375010"/>
    <w:rsid w:val="0037728A"/>
    <w:rsid w:val="00377427"/>
    <w:rsid w:val="0038078E"/>
    <w:rsid w:val="00383A0B"/>
    <w:rsid w:val="00386639"/>
    <w:rsid w:val="00386B68"/>
    <w:rsid w:val="00386E17"/>
    <w:rsid w:val="0038758C"/>
    <w:rsid w:val="003875E8"/>
    <w:rsid w:val="003913F1"/>
    <w:rsid w:val="00393A61"/>
    <w:rsid w:val="00394454"/>
    <w:rsid w:val="00395655"/>
    <w:rsid w:val="00395DD1"/>
    <w:rsid w:val="003A07F9"/>
    <w:rsid w:val="003A0965"/>
    <w:rsid w:val="003A1E36"/>
    <w:rsid w:val="003A373E"/>
    <w:rsid w:val="003A3D0E"/>
    <w:rsid w:val="003A4424"/>
    <w:rsid w:val="003A530C"/>
    <w:rsid w:val="003A5841"/>
    <w:rsid w:val="003A7B17"/>
    <w:rsid w:val="003B29B0"/>
    <w:rsid w:val="003B2DA8"/>
    <w:rsid w:val="003B3044"/>
    <w:rsid w:val="003B6C2D"/>
    <w:rsid w:val="003C0D20"/>
    <w:rsid w:val="003C16A9"/>
    <w:rsid w:val="003C1744"/>
    <w:rsid w:val="003C202D"/>
    <w:rsid w:val="003D47C4"/>
    <w:rsid w:val="003D7CE2"/>
    <w:rsid w:val="003E3BCA"/>
    <w:rsid w:val="003E4413"/>
    <w:rsid w:val="003E5B26"/>
    <w:rsid w:val="003F09F7"/>
    <w:rsid w:val="003F1AA1"/>
    <w:rsid w:val="003F24BC"/>
    <w:rsid w:val="003F28F8"/>
    <w:rsid w:val="00401BEE"/>
    <w:rsid w:val="00402CC7"/>
    <w:rsid w:val="00402D70"/>
    <w:rsid w:val="00403CE4"/>
    <w:rsid w:val="00407065"/>
    <w:rsid w:val="004075A3"/>
    <w:rsid w:val="00410A3F"/>
    <w:rsid w:val="0041144F"/>
    <w:rsid w:val="00413F81"/>
    <w:rsid w:val="004143B1"/>
    <w:rsid w:val="00415A55"/>
    <w:rsid w:val="00417D16"/>
    <w:rsid w:val="00425A1E"/>
    <w:rsid w:val="00425FCB"/>
    <w:rsid w:val="00430F1B"/>
    <w:rsid w:val="004319AE"/>
    <w:rsid w:val="004327E1"/>
    <w:rsid w:val="00434240"/>
    <w:rsid w:val="00434641"/>
    <w:rsid w:val="00434CDD"/>
    <w:rsid w:val="004355D0"/>
    <w:rsid w:val="004355E8"/>
    <w:rsid w:val="00436411"/>
    <w:rsid w:val="00436435"/>
    <w:rsid w:val="00445460"/>
    <w:rsid w:val="00446B03"/>
    <w:rsid w:val="0044797F"/>
    <w:rsid w:val="00455C2A"/>
    <w:rsid w:val="00460C98"/>
    <w:rsid w:val="0046374F"/>
    <w:rsid w:val="00472E3C"/>
    <w:rsid w:val="00472F61"/>
    <w:rsid w:val="00473F7F"/>
    <w:rsid w:val="004741D5"/>
    <w:rsid w:val="00481DE1"/>
    <w:rsid w:val="00484DBC"/>
    <w:rsid w:val="004853B8"/>
    <w:rsid w:val="00487833"/>
    <w:rsid w:val="00490145"/>
    <w:rsid w:val="004902A1"/>
    <w:rsid w:val="00490BA0"/>
    <w:rsid w:val="00494834"/>
    <w:rsid w:val="0049486C"/>
    <w:rsid w:val="00494D57"/>
    <w:rsid w:val="004A205F"/>
    <w:rsid w:val="004A2F70"/>
    <w:rsid w:val="004A3E95"/>
    <w:rsid w:val="004A409F"/>
    <w:rsid w:val="004A40D1"/>
    <w:rsid w:val="004A48D9"/>
    <w:rsid w:val="004A6B2D"/>
    <w:rsid w:val="004B222D"/>
    <w:rsid w:val="004B2C3F"/>
    <w:rsid w:val="004B5A3C"/>
    <w:rsid w:val="004C07F0"/>
    <w:rsid w:val="004D250E"/>
    <w:rsid w:val="004D27ED"/>
    <w:rsid w:val="004D3D55"/>
    <w:rsid w:val="004D5695"/>
    <w:rsid w:val="004D665B"/>
    <w:rsid w:val="004D7B86"/>
    <w:rsid w:val="004E093B"/>
    <w:rsid w:val="004E1929"/>
    <w:rsid w:val="004F01DB"/>
    <w:rsid w:val="004F4B6B"/>
    <w:rsid w:val="004F53E6"/>
    <w:rsid w:val="004F54FF"/>
    <w:rsid w:val="00500BF8"/>
    <w:rsid w:val="00503218"/>
    <w:rsid w:val="00504700"/>
    <w:rsid w:val="00505873"/>
    <w:rsid w:val="00506C93"/>
    <w:rsid w:val="00506F28"/>
    <w:rsid w:val="00507D3A"/>
    <w:rsid w:val="005146EC"/>
    <w:rsid w:val="00515BBE"/>
    <w:rsid w:val="005169CB"/>
    <w:rsid w:val="00517337"/>
    <w:rsid w:val="005173FC"/>
    <w:rsid w:val="00524226"/>
    <w:rsid w:val="00527330"/>
    <w:rsid w:val="00533241"/>
    <w:rsid w:val="00536596"/>
    <w:rsid w:val="005366FF"/>
    <w:rsid w:val="00537A32"/>
    <w:rsid w:val="005414B5"/>
    <w:rsid w:val="0054602B"/>
    <w:rsid w:val="00546375"/>
    <w:rsid w:val="00550762"/>
    <w:rsid w:val="00557C42"/>
    <w:rsid w:val="005620CA"/>
    <w:rsid w:val="0057174B"/>
    <w:rsid w:val="00572401"/>
    <w:rsid w:val="005732E6"/>
    <w:rsid w:val="00574B83"/>
    <w:rsid w:val="00577C30"/>
    <w:rsid w:val="005812FF"/>
    <w:rsid w:val="005819C8"/>
    <w:rsid w:val="00581AD3"/>
    <w:rsid w:val="0058422E"/>
    <w:rsid w:val="00584B84"/>
    <w:rsid w:val="00585165"/>
    <w:rsid w:val="005905A0"/>
    <w:rsid w:val="00591EC0"/>
    <w:rsid w:val="00591EF1"/>
    <w:rsid w:val="00597535"/>
    <w:rsid w:val="005A144B"/>
    <w:rsid w:val="005A516B"/>
    <w:rsid w:val="005A54B4"/>
    <w:rsid w:val="005A7050"/>
    <w:rsid w:val="005B3CBC"/>
    <w:rsid w:val="005B510A"/>
    <w:rsid w:val="005C0740"/>
    <w:rsid w:val="005C18D0"/>
    <w:rsid w:val="005C6E78"/>
    <w:rsid w:val="005D0F2D"/>
    <w:rsid w:val="005D1075"/>
    <w:rsid w:val="005D18D8"/>
    <w:rsid w:val="005E2026"/>
    <w:rsid w:val="005E5887"/>
    <w:rsid w:val="005F4282"/>
    <w:rsid w:val="005F4914"/>
    <w:rsid w:val="005F4F58"/>
    <w:rsid w:val="005F5DF6"/>
    <w:rsid w:val="005F5FA1"/>
    <w:rsid w:val="005F7D42"/>
    <w:rsid w:val="005F8C9B"/>
    <w:rsid w:val="0060088C"/>
    <w:rsid w:val="00604F05"/>
    <w:rsid w:val="00611D31"/>
    <w:rsid w:val="0061774B"/>
    <w:rsid w:val="006202A1"/>
    <w:rsid w:val="0062319E"/>
    <w:rsid w:val="00625432"/>
    <w:rsid w:val="00625618"/>
    <w:rsid w:val="00626AA4"/>
    <w:rsid w:val="00626DB3"/>
    <w:rsid w:val="00626E42"/>
    <w:rsid w:val="00627EDA"/>
    <w:rsid w:val="00632407"/>
    <w:rsid w:val="00632CD3"/>
    <w:rsid w:val="00634AA5"/>
    <w:rsid w:val="00636200"/>
    <w:rsid w:val="00640A9A"/>
    <w:rsid w:val="00640CBF"/>
    <w:rsid w:val="0064561D"/>
    <w:rsid w:val="00645DC7"/>
    <w:rsid w:val="0064724F"/>
    <w:rsid w:val="006474C8"/>
    <w:rsid w:val="006507CB"/>
    <w:rsid w:val="00651D68"/>
    <w:rsid w:val="00652D30"/>
    <w:rsid w:val="006544B7"/>
    <w:rsid w:val="00655E9D"/>
    <w:rsid w:val="00656314"/>
    <w:rsid w:val="0066137E"/>
    <w:rsid w:val="00661BE8"/>
    <w:rsid w:val="00664FFD"/>
    <w:rsid w:val="00665BDB"/>
    <w:rsid w:val="00667B6F"/>
    <w:rsid w:val="00667F82"/>
    <w:rsid w:val="006700AA"/>
    <w:rsid w:val="00677A0D"/>
    <w:rsid w:val="00683087"/>
    <w:rsid w:val="006849C1"/>
    <w:rsid w:val="00684C79"/>
    <w:rsid w:val="00685653"/>
    <w:rsid w:val="00687C69"/>
    <w:rsid w:val="006930D1"/>
    <w:rsid w:val="006931AD"/>
    <w:rsid w:val="006940BB"/>
    <w:rsid w:val="006959BC"/>
    <w:rsid w:val="00695DDF"/>
    <w:rsid w:val="00696CF0"/>
    <w:rsid w:val="00697001"/>
    <w:rsid w:val="006A1788"/>
    <w:rsid w:val="006A6054"/>
    <w:rsid w:val="006A666D"/>
    <w:rsid w:val="006B01C7"/>
    <w:rsid w:val="006B2D99"/>
    <w:rsid w:val="006B42F0"/>
    <w:rsid w:val="006B6E38"/>
    <w:rsid w:val="006B78DB"/>
    <w:rsid w:val="006D4B08"/>
    <w:rsid w:val="006D58E2"/>
    <w:rsid w:val="006D7B6B"/>
    <w:rsid w:val="006E13FF"/>
    <w:rsid w:val="006E3838"/>
    <w:rsid w:val="006E3C40"/>
    <w:rsid w:val="006E7699"/>
    <w:rsid w:val="006E7E94"/>
    <w:rsid w:val="006F27AC"/>
    <w:rsid w:val="006F30B8"/>
    <w:rsid w:val="006F3E5C"/>
    <w:rsid w:val="006F52CF"/>
    <w:rsid w:val="006F627D"/>
    <w:rsid w:val="00701CB8"/>
    <w:rsid w:val="00701E47"/>
    <w:rsid w:val="00707E57"/>
    <w:rsid w:val="00707F49"/>
    <w:rsid w:val="007103B5"/>
    <w:rsid w:val="0071166D"/>
    <w:rsid w:val="007213BB"/>
    <w:rsid w:val="0072504E"/>
    <w:rsid w:val="0072758F"/>
    <w:rsid w:val="0073033A"/>
    <w:rsid w:val="00730839"/>
    <w:rsid w:val="007314EF"/>
    <w:rsid w:val="00734B54"/>
    <w:rsid w:val="007352D1"/>
    <w:rsid w:val="00737630"/>
    <w:rsid w:val="0073763E"/>
    <w:rsid w:val="007409A9"/>
    <w:rsid w:val="007452A0"/>
    <w:rsid w:val="00745798"/>
    <w:rsid w:val="00745FCA"/>
    <w:rsid w:val="007475D8"/>
    <w:rsid w:val="00747943"/>
    <w:rsid w:val="00752BD5"/>
    <w:rsid w:val="00753090"/>
    <w:rsid w:val="00753DC9"/>
    <w:rsid w:val="00754F9E"/>
    <w:rsid w:val="0075573F"/>
    <w:rsid w:val="00756861"/>
    <w:rsid w:val="00756D99"/>
    <w:rsid w:val="00756F20"/>
    <w:rsid w:val="00760772"/>
    <w:rsid w:val="00760DDE"/>
    <w:rsid w:val="00761C29"/>
    <w:rsid w:val="007620AE"/>
    <w:rsid w:val="00770A7C"/>
    <w:rsid w:val="00772715"/>
    <w:rsid w:val="00772A97"/>
    <w:rsid w:val="00774586"/>
    <w:rsid w:val="0077536C"/>
    <w:rsid w:val="00782538"/>
    <w:rsid w:val="007828DD"/>
    <w:rsid w:val="00783FAB"/>
    <w:rsid w:val="00785B13"/>
    <w:rsid w:val="00791AAC"/>
    <w:rsid w:val="00795969"/>
    <w:rsid w:val="007A3282"/>
    <w:rsid w:val="007A6AF0"/>
    <w:rsid w:val="007B0FF0"/>
    <w:rsid w:val="007B1636"/>
    <w:rsid w:val="007B44CD"/>
    <w:rsid w:val="007B4836"/>
    <w:rsid w:val="007B51F2"/>
    <w:rsid w:val="007C5020"/>
    <w:rsid w:val="007C789F"/>
    <w:rsid w:val="007D12B2"/>
    <w:rsid w:val="007D1F16"/>
    <w:rsid w:val="007D4E08"/>
    <w:rsid w:val="007D6AFE"/>
    <w:rsid w:val="007E00A8"/>
    <w:rsid w:val="007E16D6"/>
    <w:rsid w:val="007E2197"/>
    <w:rsid w:val="007E3446"/>
    <w:rsid w:val="007E3447"/>
    <w:rsid w:val="007E36E5"/>
    <w:rsid w:val="007E6EC6"/>
    <w:rsid w:val="007F563E"/>
    <w:rsid w:val="007F5BAC"/>
    <w:rsid w:val="00800369"/>
    <w:rsid w:val="00803447"/>
    <w:rsid w:val="008035CF"/>
    <w:rsid w:val="0080584E"/>
    <w:rsid w:val="00805FEB"/>
    <w:rsid w:val="008108F1"/>
    <w:rsid w:val="00811E34"/>
    <w:rsid w:val="00812C37"/>
    <w:rsid w:val="008134D5"/>
    <w:rsid w:val="00813A38"/>
    <w:rsid w:val="00823B66"/>
    <w:rsid w:val="00824A98"/>
    <w:rsid w:val="00825038"/>
    <w:rsid w:val="00827056"/>
    <w:rsid w:val="008310AA"/>
    <w:rsid w:val="00832172"/>
    <w:rsid w:val="00832789"/>
    <w:rsid w:val="00834114"/>
    <w:rsid w:val="00840808"/>
    <w:rsid w:val="00844D23"/>
    <w:rsid w:val="008517D8"/>
    <w:rsid w:val="0085255E"/>
    <w:rsid w:val="00855239"/>
    <w:rsid w:val="00855B7C"/>
    <w:rsid w:val="00856BC4"/>
    <w:rsid w:val="00862659"/>
    <w:rsid w:val="00867101"/>
    <w:rsid w:val="00874391"/>
    <w:rsid w:val="00875565"/>
    <w:rsid w:val="008755D8"/>
    <w:rsid w:val="0088497A"/>
    <w:rsid w:val="008A0F73"/>
    <w:rsid w:val="008A1B30"/>
    <w:rsid w:val="008A1F97"/>
    <w:rsid w:val="008A5B5B"/>
    <w:rsid w:val="008A6224"/>
    <w:rsid w:val="008B0A77"/>
    <w:rsid w:val="008B478B"/>
    <w:rsid w:val="008B5776"/>
    <w:rsid w:val="008B61B7"/>
    <w:rsid w:val="008C296B"/>
    <w:rsid w:val="008C48EF"/>
    <w:rsid w:val="008C497B"/>
    <w:rsid w:val="008C76FD"/>
    <w:rsid w:val="008C7B8D"/>
    <w:rsid w:val="008D47AC"/>
    <w:rsid w:val="008D638B"/>
    <w:rsid w:val="008D72EA"/>
    <w:rsid w:val="008D7625"/>
    <w:rsid w:val="008E30D6"/>
    <w:rsid w:val="008E30D9"/>
    <w:rsid w:val="008E4D64"/>
    <w:rsid w:val="008E68D3"/>
    <w:rsid w:val="008E79DF"/>
    <w:rsid w:val="008F002D"/>
    <w:rsid w:val="008F1648"/>
    <w:rsid w:val="008F43E8"/>
    <w:rsid w:val="008F461F"/>
    <w:rsid w:val="008F6071"/>
    <w:rsid w:val="00902A26"/>
    <w:rsid w:val="00903257"/>
    <w:rsid w:val="009048A2"/>
    <w:rsid w:val="00905C61"/>
    <w:rsid w:val="00907D61"/>
    <w:rsid w:val="00910064"/>
    <w:rsid w:val="00910220"/>
    <w:rsid w:val="009114DC"/>
    <w:rsid w:val="00911D92"/>
    <w:rsid w:val="009121D3"/>
    <w:rsid w:val="009167C5"/>
    <w:rsid w:val="009176F5"/>
    <w:rsid w:val="00933AD6"/>
    <w:rsid w:val="0094148B"/>
    <w:rsid w:val="009421AA"/>
    <w:rsid w:val="0094476A"/>
    <w:rsid w:val="00944C89"/>
    <w:rsid w:val="0094774B"/>
    <w:rsid w:val="00953552"/>
    <w:rsid w:val="0096244C"/>
    <w:rsid w:val="00970AAB"/>
    <w:rsid w:val="00974504"/>
    <w:rsid w:val="009754CB"/>
    <w:rsid w:val="00975A4A"/>
    <w:rsid w:val="00976413"/>
    <w:rsid w:val="009767B4"/>
    <w:rsid w:val="009777E1"/>
    <w:rsid w:val="00977D37"/>
    <w:rsid w:val="009807AE"/>
    <w:rsid w:val="00984BAC"/>
    <w:rsid w:val="00984E6C"/>
    <w:rsid w:val="00987ED6"/>
    <w:rsid w:val="00990334"/>
    <w:rsid w:val="00991158"/>
    <w:rsid w:val="0099199E"/>
    <w:rsid w:val="00995C44"/>
    <w:rsid w:val="009A04A5"/>
    <w:rsid w:val="009A35A0"/>
    <w:rsid w:val="009A7CFA"/>
    <w:rsid w:val="009B0C51"/>
    <w:rsid w:val="009B1489"/>
    <w:rsid w:val="009B192A"/>
    <w:rsid w:val="009B2183"/>
    <w:rsid w:val="009B29AC"/>
    <w:rsid w:val="009B2E3E"/>
    <w:rsid w:val="009B4B7F"/>
    <w:rsid w:val="009B4C38"/>
    <w:rsid w:val="009C0F35"/>
    <w:rsid w:val="009C10C1"/>
    <w:rsid w:val="009C27CC"/>
    <w:rsid w:val="009C3FED"/>
    <w:rsid w:val="009C46F0"/>
    <w:rsid w:val="009C4F55"/>
    <w:rsid w:val="009C5E5D"/>
    <w:rsid w:val="009C62CF"/>
    <w:rsid w:val="009C7FCE"/>
    <w:rsid w:val="009D23FB"/>
    <w:rsid w:val="009D4ADE"/>
    <w:rsid w:val="009D4BCF"/>
    <w:rsid w:val="009D7562"/>
    <w:rsid w:val="009E0803"/>
    <w:rsid w:val="009E7C1C"/>
    <w:rsid w:val="009E7CD3"/>
    <w:rsid w:val="009F061D"/>
    <w:rsid w:val="009F13BF"/>
    <w:rsid w:val="009F1D34"/>
    <w:rsid w:val="009F3332"/>
    <w:rsid w:val="009F4C47"/>
    <w:rsid w:val="009F528F"/>
    <w:rsid w:val="009F6AC9"/>
    <w:rsid w:val="00A022BB"/>
    <w:rsid w:val="00A031CA"/>
    <w:rsid w:val="00A105DA"/>
    <w:rsid w:val="00A11502"/>
    <w:rsid w:val="00A1332B"/>
    <w:rsid w:val="00A14894"/>
    <w:rsid w:val="00A20031"/>
    <w:rsid w:val="00A202D5"/>
    <w:rsid w:val="00A23CDC"/>
    <w:rsid w:val="00A24596"/>
    <w:rsid w:val="00A24B24"/>
    <w:rsid w:val="00A25E6C"/>
    <w:rsid w:val="00A263BC"/>
    <w:rsid w:val="00A33366"/>
    <w:rsid w:val="00A33E76"/>
    <w:rsid w:val="00A40E3D"/>
    <w:rsid w:val="00A40EA6"/>
    <w:rsid w:val="00A46177"/>
    <w:rsid w:val="00A47C4E"/>
    <w:rsid w:val="00A50AFB"/>
    <w:rsid w:val="00A52753"/>
    <w:rsid w:val="00A550E8"/>
    <w:rsid w:val="00A556D1"/>
    <w:rsid w:val="00A56E8B"/>
    <w:rsid w:val="00A71133"/>
    <w:rsid w:val="00A7209C"/>
    <w:rsid w:val="00A72E15"/>
    <w:rsid w:val="00A761C7"/>
    <w:rsid w:val="00A77D42"/>
    <w:rsid w:val="00A82E17"/>
    <w:rsid w:val="00A85075"/>
    <w:rsid w:val="00A85BD8"/>
    <w:rsid w:val="00A874B8"/>
    <w:rsid w:val="00A90245"/>
    <w:rsid w:val="00A9187D"/>
    <w:rsid w:val="00A93330"/>
    <w:rsid w:val="00A93F1F"/>
    <w:rsid w:val="00A966B2"/>
    <w:rsid w:val="00AA12F7"/>
    <w:rsid w:val="00AA3173"/>
    <w:rsid w:val="00AA3A3E"/>
    <w:rsid w:val="00AA63DE"/>
    <w:rsid w:val="00AA67F4"/>
    <w:rsid w:val="00AB04D4"/>
    <w:rsid w:val="00AB19B6"/>
    <w:rsid w:val="00AB3EB0"/>
    <w:rsid w:val="00AB7CE8"/>
    <w:rsid w:val="00AC6ABA"/>
    <w:rsid w:val="00AD1C80"/>
    <w:rsid w:val="00AD2E24"/>
    <w:rsid w:val="00AD5627"/>
    <w:rsid w:val="00AD65C9"/>
    <w:rsid w:val="00AD6639"/>
    <w:rsid w:val="00AE4A25"/>
    <w:rsid w:val="00AE5CCB"/>
    <w:rsid w:val="00AE7179"/>
    <w:rsid w:val="00AF58D0"/>
    <w:rsid w:val="00AF6215"/>
    <w:rsid w:val="00AF6F6E"/>
    <w:rsid w:val="00B00A18"/>
    <w:rsid w:val="00B02E5B"/>
    <w:rsid w:val="00B034F7"/>
    <w:rsid w:val="00B11323"/>
    <w:rsid w:val="00B12304"/>
    <w:rsid w:val="00B13A2F"/>
    <w:rsid w:val="00B145D2"/>
    <w:rsid w:val="00B178D3"/>
    <w:rsid w:val="00B22F73"/>
    <w:rsid w:val="00B25EE3"/>
    <w:rsid w:val="00B3203B"/>
    <w:rsid w:val="00B339F8"/>
    <w:rsid w:val="00B36439"/>
    <w:rsid w:val="00B4065C"/>
    <w:rsid w:val="00B406CC"/>
    <w:rsid w:val="00B41632"/>
    <w:rsid w:val="00B43512"/>
    <w:rsid w:val="00B46534"/>
    <w:rsid w:val="00B52CD8"/>
    <w:rsid w:val="00B604EB"/>
    <w:rsid w:val="00B6108C"/>
    <w:rsid w:val="00B63759"/>
    <w:rsid w:val="00B67F7B"/>
    <w:rsid w:val="00B739E2"/>
    <w:rsid w:val="00B8151D"/>
    <w:rsid w:val="00B819AA"/>
    <w:rsid w:val="00B83976"/>
    <w:rsid w:val="00B87D27"/>
    <w:rsid w:val="00BA54AA"/>
    <w:rsid w:val="00BB152F"/>
    <w:rsid w:val="00BB2109"/>
    <w:rsid w:val="00BB2C6B"/>
    <w:rsid w:val="00BB38D4"/>
    <w:rsid w:val="00BB4D85"/>
    <w:rsid w:val="00BB61E4"/>
    <w:rsid w:val="00BB631E"/>
    <w:rsid w:val="00BB71A8"/>
    <w:rsid w:val="00BC1413"/>
    <w:rsid w:val="00BC4BD5"/>
    <w:rsid w:val="00BC50A3"/>
    <w:rsid w:val="00BC7029"/>
    <w:rsid w:val="00BC9E6A"/>
    <w:rsid w:val="00BD3A0D"/>
    <w:rsid w:val="00BD41D4"/>
    <w:rsid w:val="00BD465A"/>
    <w:rsid w:val="00BD47A9"/>
    <w:rsid w:val="00BD5316"/>
    <w:rsid w:val="00BD5A86"/>
    <w:rsid w:val="00BD6AC2"/>
    <w:rsid w:val="00BE214C"/>
    <w:rsid w:val="00BE67B9"/>
    <w:rsid w:val="00BE68F9"/>
    <w:rsid w:val="00BF27DA"/>
    <w:rsid w:val="00BF2A9B"/>
    <w:rsid w:val="00BF3DAE"/>
    <w:rsid w:val="00BF52C6"/>
    <w:rsid w:val="00C02595"/>
    <w:rsid w:val="00C04C35"/>
    <w:rsid w:val="00C11382"/>
    <w:rsid w:val="00C12197"/>
    <w:rsid w:val="00C1330A"/>
    <w:rsid w:val="00C13D74"/>
    <w:rsid w:val="00C144F6"/>
    <w:rsid w:val="00C145EB"/>
    <w:rsid w:val="00C20964"/>
    <w:rsid w:val="00C22BEE"/>
    <w:rsid w:val="00C2416A"/>
    <w:rsid w:val="00C30E45"/>
    <w:rsid w:val="00C325A5"/>
    <w:rsid w:val="00C327B3"/>
    <w:rsid w:val="00C363E1"/>
    <w:rsid w:val="00C36A15"/>
    <w:rsid w:val="00C3701B"/>
    <w:rsid w:val="00C37043"/>
    <w:rsid w:val="00C4300F"/>
    <w:rsid w:val="00C45661"/>
    <w:rsid w:val="00C47DA1"/>
    <w:rsid w:val="00C5010C"/>
    <w:rsid w:val="00C62BC1"/>
    <w:rsid w:val="00C63F01"/>
    <w:rsid w:val="00C64879"/>
    <w:rsid w:val="00C667C2"/>
    <w:rsid w:val="00C66953"/>
    <w:rsid w:val="00C73133"/>
    <w:rsid w:val="00C731FA"/>
    <w:rsid w:val="00C7617C"/>
    <w:rsid w:val="00C82C91"/>
    <w:rsid w:val="00C84658"/>
    <w:rsid w:val="00C846A2"/>
    <w:rsid w:val="00C90EFC"/>
    <w:rsid w:val="00C90FC4"/>
    <w:rsid w:val="00C918C9"/>
    <w:rsid w:val="00C954B7"/>
    <w:rsid w:val="00C9591A"/>
    <w:rsid w:val="00CA2864"/>
    <w:rsid w:val="00CA31C0"/>
    <w:rsid w:val="00CA331E"/>
    <w:rsid w:val="00CA46AC"/>
    <w:rsid w:val="00CA4F71"/>
    <w:rsid w:val="00CA6CDB"/>
    <w:rsid w:val="00CB183B"/>
    <w:rsid w:val="00CB337B"/>
    <w:rsid w:val="00CB45D5"/>
    <w:rsid w:val="00CB7A83"/>
    <w:rsid w:val="00CC025F"/>
    <w:rsid w:val="00CC3AE0"/>
    <w:rsid w:val="00CC3C0B"/>
    <w:rsid w:val="00CC3CD3"/>
    <w:rsid w:val="00CC4220"/>
    <w:rsid w:val="00CC4C6D"/>
    <w:rsid w:val="00CC555E"/>
    <w:rsid w:val="00CD095E"/>
    <w:rsid w:val="00CD20F8"/>
    <w:rsid w:val="00CD3705"/>
    <w:rsid w:val="00CD67F1"/>
    <w:rsid w:val="00CD6C2B"/>
    <w:rsid w:val="00CD6E72"/>
    <w:rsid w:val="00CD7C1F"/>
    <w:rsid w:val="00CE2B6E"/>
    <w:rsid w:val="00CE3EA5"/>
    <w:rsid w:val="00CF1C96"/>
    <w:rsid w:val="00CF5A8C"/>
    <w:rsid w:val="00CF5DFD"/>
    <w:rsid w:val="00CF7BE4"/>
    <w:rsid w:val="00D010D3"/>
    <w:rsid w:val="00D01594"/>
    <w:rsid w:val="00D05A8C"/>
    <w:rsid w:val="00D119DD"/>
    <w:rsid w:val="00D12B56"/>
    <w:rsid w:val="00D14058"/>
    <w:rsid w:val="00D14A9D"/>
    <w:rsid w:val="00D17A67"/>
    <w:rsid w:val="00D17FC6"/>
    <w:rsid w:val="00D217D1"/>
    <w:rsid w:val="00D2517F"/>
    <w:rsid w:val="00D31A7F"/>
    <w:rsid w:val="00D340CE"/>
    <w:rsid w:val="00D352B5"/>
    <w:rsid w:val="00D3705D"/>
    <w:rsid w:val="00D3758C"/>
    <w:rsid w:val="00D46134"/>
    <w:rsid w:val="00D468A9"/>
    <w:rsid w:val="00D50946"/>
    <w:rsid w:val="00D5387E"/>
    <w:rsid w:val="00D5507E"/>
    <w:rsid w:val="00D56A3B"/>
    <w:rsid w:val="00D61A73"/>
    <w:rsid w:val="00D63270"/>
    <w:rsid w:val="00D63CDD"/>
    <w:rsid w:val="00D66B65"/>
    <w:rsid w:val="00D67A03"/>
    <w:rsid w:val="00D70EAE"/>
    <w:rsid w:val="00D727DC"/>
    <w:rsid w:val="00D73415"/>
    <w:rsid w:val="00D74B9B"/>
    <w:rsid w:val="00D74F83"/>
    <w:rsid w:val="00D773CB"/>
    <w:rsid w:val="00D80175"/>
    <w:rsid w:val="00D8038F"/>
    <w:rsid w:val="00D8103E"/>
    <w:rsid w:val="00D818BA"/>
    <w:rsid w:val="00D83AD1"/>
    <w:rsid w:val="00D842A2"/>
    <w:rsid w:val="00D84946"/>
    <w:rsid w:val="00D91B32"/>
    <w:rsid w:val="00D93741"/>
    <w:rsid w:val="00DA360D"/>
    <w:rsid w:val="00DA3ABF"/>
    <w:rsid w:val="00DA552F"/>
    <w:rsid w:val="00DB1C9E"/>
    <w:rsid w:val="00DB2434"/>
    <w:rsid w:val="00DB461B"/>
    <w:rsid w:val="00DB4D35"/>
    <w:rsid w:val="00DB6247"/>
    <w:rsid w:val="00DC101B"/>
    <w:rsid w:val="00DC3E8C"/>
    <w:rsid w:val="00DC4B5E"/>
    <w:rsid w:val="00DC67BE"/>
    <w:rsid w:val="00DD1234"/>
    <w:rsid w:val="00DD1A52"/>
    <w:rsid w:val="00DD39D3"/>
    <w:rsid w:val="00DD408F"/>
    <w:rsid w:val="00DD5F43"/>
    <w:rsid w:val="00DD651A"/>
    <w:rsid w:val="00DD7496"/>
    <w:rsid w:val="00DD7B03"/>
    <w:rsid w:val="00DE02BB"/>
    <w:rsid w:val="00DE5F7E"/>
    <w:rsid w:val="00DE5F92"/>
    <w:rsid w:val="00DE715E"/>
    <w:rsid w:val="00DE71BE"/>
    <w:rsid w:val="00DE74A3"/>
    <w:rsid w:val="00DE7C37"/>
    <w:rsid w:val="00DF13F3"/>
    <w:rsid w:val="00DF3683"/>
    <w:rsid w:val="00DF41D9"/>
    <w:rsid w:val="00DF46B2"/>
    <w:rsid w:val="00DF61B7"/>
    <w:rsid w:val="00E01C32"/>
    <w:rsid w:val="00E01F85"/>
    <w:rsid w:val="00E1257E"/>
    <w:rsid w:val="00E16AF4"/>
    <w:rsid w:val="00E23646"/>
    <w:rsid w:val="00E24E50"/>
    <w:rsid w:val="00E251EE"/>
    <w:rsid w:val="00E302D5"/>
    <w:rsid w:val="00E33927"/>
    <w:rsid w:val="00E33F9B"/>
    <w:rsid w:val="00E33FED"/>
    <w:rsid w:val="00E34B89"/>
    <w:rsid w:val="00E40A47"/>
    <w:rsid w:val="00E43542"/>
    <w:rsid w:val="00E51B02"/>
    <w:rsid w:val="00E54312"/>
    <w:rsid w:val="00E5541C"/>
    <w:rsid w:val="00E55D04"/>
    <w:rsid w:val="00E57C47"/>
    <w:rsid w:val="00E60A2A"/>
    <w:rsid w:val="00E62C51"/>
    <w:rsid w:val="00E631F9"/>
    <w:rsid w:val="00E662FD"/>
    <w:rsid w:val="00E674DC"/>
    <w:rsid w:val="00E72FD0"/>
    <w:rsid w:val="00E74591"/>
    <w:rsid w:val="00E757D0"/>
    <w:rsid w:val="00E767BE"/>
    <w:rsid w:val="00E811F2"/>
    <w:rsid w:val="00E8671C"/>
    <w:rsid w:val="00E87518"/>
    <w:rsid w:val="00E90298"/>
    <w:rsid w:val="00E916A2"/>
    <w:rsid w:val="00E91930"/>
    <w:rsid w:val="00E96269"/>
    <w:rsid w:val="00EA0858"/>
    <w:rsid w:val="00EA2F47"/>
    <w:rsid w:val="00EA6D4F"/>
    <w:rsid w:val="00EA716A"/>
    <w:rsid w:val="00EA7EA8"/>
    <w:rsid w:val="00EB0452"/>
    <w:rsid w:val="00EB24D8"/>
    <w:rsid w:val="00EC0A15"/>
    <w:rsid w:val="00EC3F7B"/>
    <w:rsid w:val="00EC4E84"/>
    <w:rsid w:val="00EC6FB9"/>
    <w:rsid w:val="00ED3389"/>
    <w:rsid w:val="00ED5425"/>
    <w:rsid w:val="00ED5B1C"/>
    <w:rsid w:val="00ED6585"/>
    <w:rsid w:val="00EE185D"/>
    <w:rsid w:val="00EE412B"/>
    <w:rsid w:val="00EF2C0E"/>
    <w:rsid w:val="00EF4ACB"/>
    <w:rsid w:val="00EF61E7"/>
    <w:rsid w:val="00F00674"/>
    <w:rsid w:val="00F03635"/>
    <w:rsid w:val="00F0455E"/>
    <w:rsid w:val="00F055BA"/>
    <w:rsid w:val="00F0609A"/>
    <w:rsid w:val="00F10671"/>
    <w:rsid w:val="00F12290"/>
    <w:rsid w:val="00F1230D"/>
    <w:rsid w:val="00F14BCE"/>
    <w:rsid w:val="00F17C24"/>
    <w:rsid w:val="00F21042"/>
    <w:rsid w:val="00F21FAC"/>
    <w:rsid w:val="00F3264E"/>
    <w:rsid w:val="00F32B9F"/>
    <w:rsid w:val="00F36014"/>
    <w:rsid w:val="00F36E18"/>
    <w:rsid w:val="00F37BC2"/>
    <w:rsid w:val="00F43DAD"/>
    <w:rsid w:val="00F44BB1"/>
    <w:rsid w:val="00F45857"/>
    <w:rsid w:val="00F513EB"/>
    <w:rsid w:val="00F5236B"/>
    <w:rsid w:val="00F5252A"/>
    <w:rsid w:val="00F54266"/>
    <w:rsid w:val="00F552D2"/>
    <w:rsid w:val="00F5679F"/>
    <w:rsid w:val="00F60BB5"/>
    <w:rsid w:val="00F60D6A"/>
    <w:rsid w:val="00F60D7B"/>
    <w:rsid w:val="00F60F15"/>
    <w:rsid w:val="00F62708"/>
    <w:rsid w:val="00F6460E"/>
    <w:rsid w:val="00F64CB4"/>
    <w:rsid w:val="00F65889"/>
    <w:rsid w:val="00F66662"/>
    <w:rsid w:val="00F72398"/>
    <w:rsid w:val="00F74CC9"/>
    <w:rsid w:val="00F77106"/>
    <w:rsid w:val="00F77868"/>
    <w:rsid w:val="00F85B48"/>
    <w:rsid w:val="00F861AE"/>
    <w:rsid w:val="00F871D7"/>
    <w:rsid w:val="00F87FB6"/>
    <w:rsid w:val="00F90098"/>
    <w:rsid w:val="00F904BA"/>
    <w:rsid w:val="00F9205E"/>
    <w:rsid w:val="00F92FA5"/>
    <w:rsid w:val="00F935BD"/>
    <w:rsid w:val="00F96889"/>
    <w:rsid w:val="00FA2835"/>
    <w:rsid w:val="00FA3497"/>
    <w:rsid w:val="00FA5C7A"/>
    <w:rsid w:val="00FA6309"/>
    <w:rsid w:val="00FA6319"/>
    <w:rsid w:val="00FA680F"/>
    <w:rsid w:val="00FA6C2E"/>
    <w:rsid w:val="00FA7644"/>
    <w:rsid w:val="00FB14CA"/>
    <w:rsid w:val="00FB2EF2"/>
    <w:rsid w:val="00FB386A"/>
    <w:rsid w:val="00FB46DD"/>
    <w:rsid w:val="00FB5766"/>
    <w:rsid w:val="00FB656A"/>
    <w:rsid w:val="00FB7019"/>
    <w:rsid w:val="00FC265C"/>
    <w:rsid w:val="00FC42E8"/>
    <w:rsid w:val="00FC522B"/>
    <w:rsid w:val="00FC5FB2"/>
    <w:rsid w:val="00FD00F5"/>
    <w:rsid w:val="00FD0A30"/>
    <w:rsid w:val="00FD1A80"/>
    <w:rsid w:val="00FD3019"/>
    <w:rsid w:val="00FE2F0A"/>
    <w:rsid w:val="00FF2A10"/>
    <w:rsid w:val="00FF557B"/>
    <w:rsid w:val="00FF57B7"/>
    <w:rsid w:val="00FF6E25"/>
    <w:rsid w:val="02099743"/>
    <w:rsid w:val="027A8DC1"/>
    <w:rsid w:val="05A8F633"/>
    <w:rsid w:val="0723AAC5"/>
    <w:rsid w:val="0CEC8B7E"/>
    <w:rsid w:val="0D05029C"/>
    <w:rsid w:val="0D749490"/>
    <w:rsid w:val="0DAAFDEB"/>
    <w:rsid w:val="0E65FB3A"/>
    <w:rsid w:val="11542341"/>
    <w:rsid w:val="13DBA51A"/>
    <w:rsid w:val="167C4A5B"/>
    <w:rsid w:val="19394612"/>
    <w:rsid w:val="1AF28E51"/>
    <w:rsid w:val="1C111311"/>
    <w:rsid w:val="1D1BA198"/>
    <w:rsid w:val="1E0B5A44"/>
    <w:rsid w:val="201E7FB9"/>
    <w:rsid w:val="2281E780"/>
    <w:rsid w:val="228E68D0"/>
    <w:rsid w:val="251AF0F6"/>
    <w:rsid w:val="25FD6275"/>
    <w:rsid w:val="26DCD0F7"/>
    <w:rsid w:val="27E7BEFF"/>
    <w:rsid w:val="29BCE07E"/>
    <w:rsid w:val="2BF67718"/>
    <w:rsid w:val="2C2E9796"/>
    <w:rsid w:val="2C4545C6"/>
    <w:rsid w:val="2D7393C6"/>
    <w:rsid w:val="2F8CDC04"/>
    <w:rsid w:val="30897087"/>
    <w:rsid w:val="3090FD51"/>
    <w:rsid w:val="31269506"/>
    <w:rsid w:val="31948C24"/>
    <w:rsid w:val="355BDED1"/>
    <w:rsid w:val="35E828EF"/>
    <w:rsid w:val="38AC3C32"/>
    <w:rsid w:val="395971F3"/>
    <w:rsid w:val="3B024CE2"/>
    <w:rsid w:val="3BB09FD5"/>
    <w:rsid w:val="3BC92978"/>
    <w:rsid w:val="3C181083"/>
    <w:rsid w:val="4003F0C6"/>
    <w:rsid w:val="431565A7"/>
    <w:rsid w:val="4365B5F5"/>
    <w:rsid w:val="4461D085"/>
    <w:rsid w:val="44D45526"/>
    <w:rsid w:val="452221AF"/>
    <w:rsid w:val="455432AF"/>
    <w:rsid w:val="459B5F72"/>
    <w:rsid w:val="488421D9"/>
    <w:rsid w:val="493C6426"/>
    <w:rsid w:val="4BC498BB"/>
    <w:rsid w:val="4C5B9F31"/>
    <w:rsid w:val="4C9E2F07"/>
    <w:rsid w:val="4CDDB755"/>
    <w:rsid w:val="4DE6016E"/>
    <w:rsid w:val="4E53DCB3"/>
    <w:rsid w:val="4EA6731A"/>
    <w:rsid w:val="4ED4B682"/>
    <w:rsid w:val="504856D7"/>
    <w:rsid w:val="51667E4E"/>
    <w:rsid w:val="517C0866"/>
    <w:rsid w:val="5267DB15"/>
    <w:rsid w:val="55AB407C"/>
    <w:rsid w:val="5650F499"/>
    <w:rsid w:val="586D0B0B"/>
    <w:rsid w:val="5A091A76"/>
    <w:rsid w:val="5A5D077D"/>
    <w:rsid w:val="5AACC601"/>
    <w:rsid w:val="5DD3D8AE"/>
    <w:rsid w:val="5EA7DD74"/>
    <w:rsid w:val="60E6A7D1"/>
    <w:rsid w:val="6237D902"/>
    <w:rsid w:val="62EFBF82"/>
    <w:rsid w:val="656B095E"/>
    <w:rsid w:val="65A29405"/>
    <w:rsid w:val="65C611D7"/>
    <w:rsid w:val="662FAF09"/>
    <w:rsid w:val="666E5787"/>
    <w:rsid w:val="676498A4"/>
    <w:rsid w:val="68227D4B"/>
    <w:rsid w:val="686DD40F"/>
    <w:rsid w:val="68C1DD5B"/>
    <w:rsid w:val="69AADFF3"/>
    <w:rsid w:val="6A02A29C"/>
    <w:rsid w:val="6B4CCBC6"/>
    <w:rsid w:val="6D9F520B"/>
    <w:rsid w:val="6DAB3A81"/>
    <w:rsid w:val="71413C0B"/>
    <w:rsid w:val="7191B680"/>
    <w:rsid w:val="72CAFAFA"/>
    <w:rsid w:val="796046F4"/>
    <w:rsid w:val="7E131D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9C781FBB-8909-41DE-8371-9BF34AF5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63759"/>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B63759"/>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uiPriority w:val="29"/>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uiPriority w:val="29"/>
    <w:rsid w:val="00DB6247"/>
    <w:rPr>
      <w:rFonts w:eastAsia="Times New Roman" w:cs="Times New Roman"/>
      <w:szCs w:val="20"/>
    </w:rPr>
  </w:style>
  <w:style w:type="character" w:customStyle="1" w:styleId="charapple-converted-space">
    <w:name w:val="charapple-converted-space"/>
    <w:rsid w:val="00DB6247"/>
  </w:style>
  <w:style w:type="character" w:customStyle="1" w:styleId="SCHRtextChar">
    <w:name w:val="SCHR text Char"/>
    <w:basedOn w:val="DefaultParagraphFont"/>
    <w:link w:val="SCHRtext"/>
    <w:locked/>
    <w:rsid w:val="00753DC9"/>
    <w:rPr>
      <w:szCs w:val="24"/>
    </w:rPr>
  </w:style>
  <w:style w:type="paragraph" w:customStyle="1" w:styleId="SCHRtext">
    <w:name w:val="SCHR text"/>
    <w:basedOn w:val="Normal"/>
    <w:link w:val="SCHRtextChar"/>
    <w:qFormat/>
    <w:rsid w:val="00753DC9"/>
    <w:pPr>
      <w:spacing w:after="240" w:line="240" w:lineRule="auto"/>
    </w:pPr>
    <w:rPr>
      <w:szCs w:val="24"/>
    </w:rPr>
  </w:style>
  <w:style w:type="paragraph" w:customStyle="1" w:styleId="EMdots">
    <w:name w:val="EM dots"/>
    <w:basedOn w:val="ListParagraph"/>
    <w:link w:val="EMdotsChar"/>
    <w:qFormat/>
    <w:rsid w:val="00753DC9"/>
    <w:pPr>
      <w:numPr>
        <w:numId w:val="9"/>
      </w:numPr>
      <w:spacing w:after="120"/>
      <w:ind w:left="1134" w:hanging="567"/>
      <w:contextualSpacing w:val="0"/>
    </w:pPr>
    <w:rPr>
      <w:rFonts w:cs="Times New Roman"/>
      <w:szCs w:val="24"/>
    </w:rPr>
  </w:style>
  <w:style w:type="character" w:customStyle="1" w:styleId="EMdotsChar">
    <w:name w:val="EM dots Char"/>
    <w:basedOn w:val="DefaultParagraphFont"/>
    <w:link w:val="EMdots"/>
    <w:rsid w:val="00753DC9"/>
    <w:rPr>
      <w:rFonts w:cs="Times New Roman"/>
      <w:szCs w:val="24"/>
    </w:rPr>
  </w:style>
  <w:style w:type="paragraph" w:customStyle="1" w:styleId="SCHRnumbers">
    <w:name w:val="SCHR numbers"/>
    <w:basedOn w:val="Normal"/>
    <w:link w:val="SCHRnumbersChar"/>
    <w:qFormat/>
    <w:rsid w:val="00753DC9"/>
    <w:pPr>
      <w:numPr>
        <w:numId w:val="10"/>
      </w:numPr>
      <w:spacing w:after="120"/>
      <w:ind w:left="567" w:hanging="567"/>
    </w:pPr>
    <w:rPr>
      <w:szCs w:val="24"/>
    </w:rPr>
  </w:style>
  <w:style w:type="character" w:customStyle="1" w:styleId="SCHRnumbersChar">
    <w:name w:val="SCHR numbers Char"/>
    <w:basedOn w:val="DefaultParagraphFont"/>
    <w:link w:val="SCHRnumbers"/>
    <w:rsid w:val="00753DC9"/>
    <w:rPr>
      <w:szCs w:val="24"/>
    </w:rPr>
  </w:style>
  <w:style w:type="character" w:customStyle="1" w:styleId="normaltextrun">
    <w:name w:val="normaltextrun"/>
    <w:basedOn w:val="DefaultParagraphFont"/>
    <w:rsid w:val="00D5507E"/>
  </w:style>
  <w:style w:type="character" w:styleId="UnresolvedMention">
    <w:name w:val="Unresolved Mention"/>
    <w:basedOn w:val="DefaultParagraphFont"/>
    <w:uiPriority w:val="99"/>
    <w:semiHidden/>
    <w:unhideWhenUsed/>
    <w:rsid w:val="00550762"/>
    <w:rPr>
      <w:color w:val="605E5C"/>
      <w:shd w:val="clear" w:color="auto" w:fill="E1DFDD"/>
    </w:rPr>
  </w:style>
  <w:style w:type="table" w:customStyle="1" w:styleId="TableGrid1">
    <w:name w:val="Table Grid1"/>
    <w:basedOn w:val="TableNormal"/>
    <w:next w:val="TableGrid"/>
    <w:uiPriority w:val="59"/>
    <w:rsid w:val="00A33E76"/>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B63759"/>
    <w:pPr>
      <w:keepNext/>
      <w:keepLines/>
      <w:spacing w:after="0"/>
      <w:outlineLvl w:val="7"/>
    </w:pPr>
    <w:rPr>
      <w:rFonts w:ascii="Aptos" w:eastAsia="Times New Roman" w:hAnsi="Aptos" w:cs="Times New Roman"/>
      <w:i/>
      <w:iCs/>
      <w:color w:val="272727"/>
      <w:sz w:val="22"/>
    </w:rPr>
  </w:style>
  <w:style w:type="paragraph" w:customStyle="1" w:styleId="Heading91">
    <w:name w:val="Heading 91"/>
    <w:basedOn w:val="Normal"/>
    <w:next w:val="Normal"/>
    <w:uiPriority w:val="9"/>
    <w:semiHidden/>
    <w:unhideWhenUsed/>
    <w:qFormat/>
    <w:rsid w:val="00B63759"/>
    <w:pPr>
      <w:keepNext/>
      <w:keepLines/>
      <w:spacing w:after="0"/>
      <w:outlineLvl w:val="8"/>
    </w:pPr>
    <w:rPr>
      <w:rFonts w:ascii="Aptos" w:eastAsia="Times New Roman" w:hAnsi="Aptos" w:cs="Times New Roman"/>
      <w:color w:val="272727"/>
      <w:sz w:val="22"/>
    </w:rPr>
  </w:style>
  <w:style w:type="numbering" w:customStyle="1" w:styleId="NoList1">
    <w:name w:val="No List1"/>
    <w:next w:val="NoList"/>
    <w:uiPriority w:val="99"/>
    <w:semiHidden/>
    <w:unhideWhenUsed/>
    <w:rsid w:val="00B63759"/>
  </w:style>
  <w:style w:type="character" w:customStyle="1" w:styleId="Heading8Char">
    <w:name w:val="Heading 8 Char"/>
    <w:basedOn w:val="DefaultParagraphFont"/>
    <w:link w:val="Heading8"/>
    <w:uiPriority w:val="9"/>
    <w:semiHidden/>
    <w:rsid w:val="00B63759"/>
    <w:rPr>
      <w:rFonts w:eastAsia="Times New Roman" w:cs="Times New Roman"/>
      <w:i/>
      <w:iCs/>
      <w:color w:val="272727"/>
    </w:rPr>
  </w:style>
  <w:style w:type="character" w:customStyle="1" w:styleId="Heading9Char">
    <w:name w:val="Heading 9 Char"/>
    <w:basedOn w:val="DefaultParagraphFont"/>
    <w:link w:val="Heading9"/>
    <w:uiPriority w:val="9"/>
    <w:semiHidden/>
    <w:rsid w:val="00B63759"/>
    <w:rPr>
      <w:rFonts w:eastAsia="Times New Roman" w:cs="Times New Roman"/>
      <w:color w:val="272727"/>
    </w:rPr>
  </w:style>
  <w:style w:type="paragraph" w:customStyle="1" w:styleId="Title1">
    <w:name w:val="Title1"/>
    <w:basedOn w:val="Normal"/>
    <w:next w:val="Normal"/>
    <w:uiPriority w:val="10"/>
    <w:qFormat/>
    <w:rsid w:val="00B63759"/>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B6375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B63759"/>
    <w:pPr>
      <w:numPr>
        <w:ilvl w:val="1"/>
      </w:numPr>
      <w:spacing w:after="120"/>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uiPriority w:val="11"/>
    <w:rsid w:val="00B63759"/>
    <w:rPr>
      <w:rFonts w:eastAsia="Times New Roman" w:cs="Times New Roman"/>
      <w:color w:val="595959"/>
      <w:spacing w:val="15"/>
      <w:sz w:val="28"/>
      <w:szCs w:val="28"/>
    </w:rPr>
  </w:style>
  <w:style w:type="character" w:customStyle="1" w:styleId="IntenseEmphasis1">
    <w:name w:val="Intense Emphasis1"/>
    <w:basedOn w:val="DefaultParagraphFont"/>
    <w:uiPriority w:val="21"/>
    <w:qFormat/>
    <w:rsid w:val="00B63759"/>
    <w:rPr>
      <w:i/>
      <w:iCs/>
      <w:color w:val="0F4761"/>
    </w:rPr>
  </w:style>
  <w:style w:type="paragraph" w:customStyle="1" w:styleId="IntenseQuote1">
    <w:name w:val="Intense Quote1"/>
    <w:basedOn w:val="Normal"/>
    <w:next w:val="Normal"/>
    <w:uiPriority w:val="30"/>
    <w:qFormat/>
    <w:rsid w:val="00B63759"/>
    <w:pPr>
      <w:pBdr>
        <w:top w:val="single" w:sz="4" w:space="10" w:color="0F4761"/>
        <w:bottom w:val="single" w:sz="4" w:space="10" w:color="0F4761"/>
      </w:pBdr>
      <w:spacing w:before="360" w:after="360"/>
      <w:ind w:left="864" w:right="864"/>
      <w:jc w:val="center"/>
    </w:pPr>
    <w:rPr>
      <w:rFonts w:ascii="Aptos" w:hAnsi="Aptos"/>
      <w:i/>
      <w:iCs/>
      <w:color w:val="0F4761"/>
      <w:sz w:val="22"/>
    </w:rPr>
  </w:style>
  <w:style w:type="character" w:customStyle="1" w:styleId="IntenseQuoteChar">
    <w:name w:val="Intense Quote Char"/>
    <w:basedOn w:val="DefaultParagraphFont"/>
    <w:link w:val="IntenseQuote"/>
    <w:uiPriority w:val="30"/>
    <w:rsid w:val="00B63759"/>
    <w:rPr>
      <w:i/>
      <w:iCs/>
      <w:color w:val="0F4761"/>
    </w:rPr>
  </w:style>
  <w:style w:type="character" w:customStyle="1" w:styleId="IntenseReference1">
    <w:name w:val="Intense Reference1"/>
    <w:basedOn w:val="DefaultParagraphFont"/>
    <w:uiPriority w:val="32"/>
    <w:qFormat/>
    <w:rsid w:val="00B63759"/>
    <w:rPr>
      <w:b/>
      <w:bCs/>
      <w:smallCaps/>
      <w:color w:val="0F4761"/>
      <w:spacing w:val="5"/>
    </w:rPr>
  </w:style>
  <w:style w:type="character" w:customStyle="1" w:styleId="Heading8Char1">
    <w:name w:val="Heading 8 Char1"/>
    <w:basedOn w:val="DefaultParagraphFont"/>
    <w:uiPriority w:val="9"/>
    <w:semiHidden/>
    <w:rsid w:val="00B6375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6375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63759"/>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B63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759"/>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B63759"/>
    <w:rPr>
      <w:rFonts w:asciiTheme="minorHAnsi" w:eastAsiaTheme="minorEastAsia" w:hAnsiTheme="minorHAnsi"/>
      <w:color w:val="5A5A5A" w:themeColor="text1" w:themeTint="A5"/>
      <w:spacing w:val="15"/>
      <w:sz w:val="22"/>
    </w:rPr>
  </w:style>
  <w:style w:type="character" w:styleId="IntenseEmphasis">
    <w:name w:val="Intense Emphasis"/>
    <w:basedOn w:val="DefaultParagraphFont"/>
    <w:uiPriority w:val="21"/>
    <w:qFormat/>
    <w:rsid w:val="00B63759"/>
    <w:rPr>
      <w:i/>
      <w:iCs/>
      <w:color w:val="5B9BD5" w:themeColor="accent1"/>
    </w:rPr>
  </w:style>
  <w:style w:type="paragraph" w:styleId="IntenseQuote">
    <w:name w:val="Intense Quote"/>
    <w:basedOn w:val="Normal"/>
    <w:next w:val="Normal"/>
    <w:link w:val="IntenseQuoteChar"/>
    <w:uiPriority w:val="30"/>
    <w:qFormat/>
    <w:rsid w:val="00B63759"/>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B63759"/>
    <w:rPr>
      <w:i/>
      <w:iCs/>
      <w:color w:val="5B9BD5" w:themeColor="accent1"/>
    </w:rPr>
  </w:style>
  <w:style w:type="character" w:styleId="IntenseReference">
    <w:name w:val="Intense Reference"/>
    <w:basedOn w:val="DefaultParagraphFont"/>
    <w:uiPriority w:val="32"/>
    <w:qFormat/>
    <w:rsid w:val="00B6375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636">
      <w:bodyDiv w:val="1"/>
      <w:marLeft w:val="0"/>
      <w:marRight w:val="0"/>
      <w:marTop w:val="0"/>
      <w:marBottom w:val="0"/>
      <w:divBdr>
        <w:top w:val="none" w:sz="0" w:space="0" w:color="auto"/>
        <w:left w:val="none" w:sz="0" w:space="0" w:color="auto"/>
        <w:bottom w:val="none" w:sz="0" w:space="0" w:color="auto"/>
        <w:right w:val="none" w:sz="0" w:space="0" w:color="auto"/>
      </w:divBdr>
    </w:div>
    <w:div w:id="53163373">
      <w:bodyDiv w:val="1"/>
      <w:marLeft w:val="0"/>
      <w:marRight w:val="0"/>
      <w:marTop w:val="0"/>
      <w:marBottom w:val="0"/>
      <w:divBdr>
        <w:top w:val="none" w:sz="0" w:space="0" w:color="auto"/>
        <w:left w:val="none" w:sz="0" w:space="0" w:color="auto"/>
        <w:bottom w:val="none" w:sz="0" w:space="0" w:color="auto"/>
        <w:right w:val="none" w:sz="0" w:space="0" w:color="auto"/>
      </w:divBdr>
    </w:div>
    <w:div w:id="55326934">
      <w:bodyDiv w:val="1"/>
      <w:marLeft w:val="0"/>
      <w:marRight w:val="0"/>
      <w:marTop w:val="0"/>
      <w:marBottom w:val="0"/>
      <w:divBdr>
        <w:top w:val="none" w:sz="0" w:space="0" w:color="auto"/>
        <w:left w:val="none" w:sz="0" w:space="0" w:color="auto"/>
        <w:bottom w:val="none" w:sz="0" w:space="0" w:color="auto"/>
        <w:right w:val="none" w:sz="0" w:space="0" w:color="auto"/>
      </w:divBdr>
    </w:div>
    <w:div w:id="259337288">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13728163">
      <w:bodyDiv w:val="1"/>
      <w:marLeft w:val="0"/>
      <w:marRight w:val="0"/>
      <w:marTop w:val="0"/>
      <w:marBottom w:val="0"/>
      <w:divBdr>
        <w:top w:val="none" w:sz="0" w:space="0" w:color="auto"/>
        <w:left w:val="none" w:sz="0" w:space="0" w:color="auto"/>
        <w:bottom w:val="none" w:sz="0" w:space="0" w:color="auto"/>
        <w:right w:val="none" w:sz="0" w:space="0" w:color="auto"/>
      </w:divBdr>
    </w:div>
    <w:div w:id="475494916">
      <w:bodyDiv w:val="1"/>
      <w:marLeft w:val="0"/>
      <w:marRight w:val="0"/>
      <w:marTop w:val="0"/>
      <w:marBottom w:val="0"/>
      <w:divBdr>
        <w:top w:val="none" w:sz="0" w:space="0" w:color="auto"/>
        <w:left w:val="none" w:sz="0" w:space="0" w:color="auto"/>
        <w:bottom w:val="none" w:sz="0" w:space="0" w:color="auto"/>
        <w:right w:val="none" w:sz="0" w:space="0" w:color="auto"/>
      </w:divBdr>
    </w:div>
    <w:div w:id="583416602">
      <w:bodyDiv w:val="1"/>
      <w:marLeft w:val="0"/>
      <w:marRight w:val="0"/>
      <w:marTop w:val="0"/>
      <w:marBottom w:val="0"/>
      <w:divBdr>
        <w:top w:val="none" w:sz="0" w:space="0" w:color="auto"/>
        <w:left w:val="none" w:sz="0" w:space="0" w:color="auto"/>
        <w:bottom w:val="none" w:sz="0" w:space="0" w:color="auto"/>
        <w:right w:val="none" w:sz="0" w:space="0" w:color="auto"/>
      </w:divBdr>
    </w:div>
    <w:div w:id="633489969">
      <w:bodyDiv w:val="1"/>
      <w:marLeft w:val="0"/>
      <w:marRight w:val="0"/>
      <w:marTop w:val="0"/>
      <w:marBottom w:val="0"/>
      <w:divBdr>
        <w:top w:val="none" w:sz="0" w:space="0" w:color="auto"/>
        <w:left w:val="none" w:sz="0" w:space="0" w:color="auto"/>
        <w:bottom w:val="none" w:sz="0" w:space="0" w:color="auto"/>
        <w:right w:val="none" w:sz="0" w:space="0" w:color="auto"/>
      </w:divBdr>
    </w:div>
    <w:div w:id="1141456671">
      <w:bodyDiv w:val="1"/>
      <w:marLeft w:val="0"/>
      <w:marRight w:val="0"/>
      <w:marTop w:val="0"/>
      <w:marBottom w:val="0"/>
      <w:divBdr>
        <w:top w:val="none" w:sz="0" w:space="0" w:color="auto"/>
        <w:left w:val="none" w:sz="0" w:space="0" w:color="auto"/>
        <w:bottom w:val="none" w:sz="0" w:space="0" w:color="auto"/>
        <w:right w:val="none" w:sz="0" w:space="0" w:color="auto"/>
      </w:divBdr>
    </w:div>
    <w:div w:id="1259094583">
      <w:bodyDiv w:val="1"/>
      <w:marLeft w:val="0"/>
      <w:marRight w:val="0"/>
      <w:marTop w:val="0"/>
      <w:marBottom w:val="0"/>
      <w:divBdr>
        <w:top w:val="none" w:sz="0" w:space="0" w:color="auto"/>
        <w:left w:val="none" w:sz="0" w:space="0" w:color="auto"/>
        <w:bottom w:val="none" w:sz="0" w:space="0" w:color="auto"/>
        <w:right w:val="none" w:sz="0" w:space="0" w:color="auto"/>
      </w:divBdr>
    </w:div>
    <w:div w:id="1591431745">
      <w:bodyDiv w:val="1"/>
      <w:marLeft w:val="0"/>
      <w:marRight w:val="0"/>
      <w:marTop w:val="0"/>
      <w:marBottom w:val="0"/>
      <w:divBdr>
        <w:top w:val="none" w:sz="0" w:space="0" w:color="auto"/>
        <w:left w:val="none" w:sz="0" w:space="0" w:color="auto"/>
        <w:bottom w:val="none" w:sz="0" w:space="0" w:color="auto"/>
        <w:right w:val="none" w:sz="0" w:space="0" w:color="auto"/>
      </w:divBdr>
    </w:div>
    <w:div w:id="1960868202">
      <w:bodyDiv w:val="1"/>
      <w:marLeft w:val="0"/>
      <w:marRight w:val="0"/>
      <w:marTop w:val="0"/>
      <w:marBottom w:val="0"/>
      <w:divBdr>
        <w:top w:val="none" w:sz="0" w:space="0" w:color="auto"/>
        <w:left w:val="none" w:sz="0" w:space="0" w:color="auto"/>
        <w:bottom w:val="none" w:sz="0" w:space="0" w:color="auto"/>
        <w:right w:val="none" w:sz="0" w:space="0" w:color="auto"/>
      </w:divBdr>
    </w:div>
    <w:div w:id="2052069183">
      <w:bodyDiv w:val="1"/>
      <w:marLeft w:val="0"/>
      <w:marRight w:val="0"/>
      <w:marTop w:val="0"/>
      <w:marBottom w:val="0"/>
      <w:divBdr>
        <w:top w:val="none" w:sz="0" w:space="0" w:color="auto"/>
        <w:left w:val="none" w:sz="0" w:space="0" w:color="auto"/>
        <w:bottom w:val="none" w:sz="0" w:space="0" w:color="auto"/>
        <w:right w:val="none" w:sz="0" w:space="0" w:color="auto"/>
      </w:divBdr>
    </w:div>
    <w:div w:id="20566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4eb3c2-b416-40ff-a568-190716720dcf">
      <Terms xmlns="http://schemas.microsoft.com/office/infopath/2007/PartnerControls"/>
    </lcf76f155ced4ddcb4097134ff3c332f>
    <Assignedto xmlns="d44eb3c2-b416-40ff-a568-190716720dcf">
      <UserInfo>
        <DisplayName/>
        <AccountId xsi:nil="true"/>
        <AccountType/>
      </UserInfo>
    </Assignedto>
    <Progress xmlns="d44eb3c2-b416-40ff-a568-190716720dcf" xsi:nil="true"/>
    <Task xmlns="d44eb3c2-b416-40ff-a568-190716720dcf" xsi:nil="true"/>
    <Priority xmlns="d44eb3c2-b416-40ff-a568-190716720dcf" xsi:nil="true"/>
    <Notes xmlns="d44eb3c2-b416-40ff-a568-190716720dcf" xsi:nil="true"/>
    <TaxCatchAll xmlns="f1bba48b-5e9c-4a6b-8c87-af146ca15ca1" xsi:nil="true"/>
    <Project xmlns="d44eb3c2-b416-40ff-a568-190716720dcf" xsi:nil="true"/>
    <Duedate xmlns="d44eb3c2-b416-40ff-a568-190716720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B4064B5A773148A5A29412925CFE71" ma:contentTypeVersion="20" ma:contentTypeDescription="Create a new document." ma:contentTypeScope="" ma:versionID="ea86601189d0cf1703ca94c94db1bba7">
  <xsd:schema xmlns:xsd="http://www.w3.org/2001/XMLSchema" xmlns:xs="http://www.w3.org/2001/XMLSchema" xmlns:p="http://schemas.microsoft.com/office/2006/metadata/properties" xmlns:ns2="d44eb3c2-b416-40ff-a568-190716720dcf" xmlns:ns3="f1bba48b-5e9c-4a6b-8c87-af146ca15ca1" targetNamespace="http://schemas.microsoft.com/office/2006/metadata/properties" ma:root="true" ma:fieldsID="570cda4f697a2462169fa01013145974" ns2:_="" ns3:_="">
    <xsd:import namespace="d44eb3c2-b416-40ff-a568-190716720dcf"/>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Project" minOccurs="0"/>
                <xsd:element ref="ns2:Task" minOccurs="0"/>
                <xsd:element ref="ns2:Progress" minOccurs="0"/>
                <xsd:element ref="ns2:Priority" minOccurs="0"/>
                <xsd:element ref="ns2:Duedate" minOccurs="0"/>
                <xsd:element ref="ns2:Notes" minOccurs="0"/>
                <xsd:element ref="ns2:Assignedto"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b3c2-b416-40ff-a568-190716720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 ma:index="13" nillable="true" ma:displayName="Project" ma:format="Dropdown" ma:internalName="Project">
      <xsd:simpleType>
        <xsd:restriction base="dms:Text">
          <xsd:maxLength value="255"/>
        </xsd:restriction>
      </xsd:simpleType>
    </xsd:element>
    <xsd:element name="Task" ma:index="14" nillable="true" ma:displayName="Task" ma:format="Dropdown" ma:internalName="Task">
      <xsd:simpleType>
        <xsd:restriction base="dms:Text">
          <xsd:maxLength value="255"/>
        </xsd:restriction>
      </xsd:simpleType>
    </xsd:element>
    <xsd:element name="Progress" ma:index="15" nillable="true" ma:displayName="Progress" ma:format="Dropdown" ma:internalName="Progress">
      <xsd:simpleType>
        <xsd:restriction base="dms:Choice">
          <xsd:enumeration value="Completed"/>
          <xsd:enumeration value="In progress"/>
          <xsd:enumeration value="Not started"/>
          <xsd:enumeration value="Ongoing"/>
        </xsd:restriction>
      </xsd:simpleType>
    </xsd:element>
    <xsd:element name="Priority" ma:index="16" nillable="true" ma:displayName="Priority" ma:format="Dropdown" ma:internalName="Priority">
      <xsd:simpleType>
        <xsd:restriction base="dms:Choice">
          <xsd:enumeration value="Low"/>
          <xsd:enumeration value="Medium"/>
          <xsd:enumeration value="High"/>
        </xsd:restriction>
      </xsd:simpleType>
    </xsd:element>
    <xsd:element name="Duedate" ma:index="17" nillable="true" ma:displayName="Due date" ma:format="DateOnly" ma:internalName="Duedate">
      <xsd:simpleType>
        <xsd:restriction base="dms:DateTime"/>
      </xsd:simpleType>
    </xsd:element>
    <xsd:element name="Notes" ma:index="18" nillable="true" ma:displayName="Notes" ma:format="Dropdown" ma:internalName="Notes">
      <xsd:simpleType>
        <xsd:restriction base="dms:Note">
          <xsd:maxLength value="255"/>
        </xsd:restriction>
      </xsd:simpleType>
    </xsd:element>
    <xsd:element name="Assignedto" ma:index="19"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52a775-b5df-4ae2-9f70-0396fabe9e5b}"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d44eb3c2-b416-40ff-a568-190716720dcf"/>
    <ds:schemaRef ds:uri="f1bba48b-5e9c-4a6b-8c87-af146ca15ca1"/>
  </ds:schemaRefs>
</ds:datastoreItem>
</file>

<file path=customXml/itemProps3.xml><?xml version="1.0" encoding="utf-8"?>
<ds:datastoreItem xmlns:ds="http://schemas.openxmlformats.org/officeDocument/2006/customXml" ds:itemID="{0DD66E92-58B2-43C8-8898-FD42404EC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b3c2-b416-40ff-a568-190716720dcf"/>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5806</Words>
  <Characters>33096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DEBEVEC,Ivanka</cp:lastModifiedBy>
  <cp:revision>13</cp:revision>
  <cp:lastPrinted>2019-11-19T13:12:00Z</cp:lastPrinted>
  <dcterms:created xsi:type="dcterms:W3CDTF">2024-12-09T08:50:00Z</dcterms:created>
  <dcterms:modified xsi:type="dcterms:W3CDTF">2024-12-09T21:48:00Z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0x010100F5B4064B5A773148A5A29412925CFE71</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fdedb2f7-72c5-4922-94bb-a5342b588fc3</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y fmtid="{D5CDD505-2E9C-101B-9397-08002B2CF9AE}" pid="18" name="FWO_EnterpriseKeyword">
    <vt:lpwstr/>
  </property>
  <property fmtid="{D5CDD505-2E9C-101B-9397-08002B2CF9AE}" pid="19" name="FWO_DocumentTopic">
    <vt:lpwstr/>
  </property>
  <property fmtid="{D5CDD505-2E9C-101B-9397-08002B2CF9AE}" pid="20" name="FWO_BCS">
    <vt:lpwstr/>
  </property>
  <property fmtid="{D5CDD505-2E9C-101B-9397-08002B2CF9AE}" pid="21" name="MediaServiceImageTags">
    <vt:lpwstr/>
  </property>
</Properties>
</file>