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A9336" w14:textId="091F4FDE" w:rsidR="0024360E" w:rsidRPr="00FD6D87" w:rsidRDefault="0024360E" w:rsidP="00E704D3">
      <w:pPr>
        <w:spacing w:before="0" w:after="240"/>
        <w:ind w:right="40"/>
        <w:jc w:val="center"/>
        <w:rPr>
          <w:b/>
          <w:bCs/>
          <w:u w:val="single"/>
        </w:rPr>
      </w:pPr>
      <w:bookmarkStart w:id="0" w:name="_GoBack"/>
      <w:bookmarkEnd w:id="0"/>
      <w:r w:rsidRPr="00FD6D87">
        <w:rPr>
          <w:b/>
          <w:bCs/>
          <w:u w:val="single"/>
        </w:rPr>
        <w:t>EXPLANATORY STATEMENT</w:t>
      </w:r>
    </w:p>
    <w:p w14:paraId="59D36E39" w14:textId="4D611359" w:rsidR="0024360E" w:rsidRPr="00FD6D87" w:rsidRDefault="0024360E" w:rsidP="00B2211F">
      <w:pPr>
        <w:spacing w:before="0"/>
        <w:jc w:val="center"/>
      </w:pPr>
      <w:r w:rsidRPr="00FD6D87">
        <w:t xml:space="preserve">Issued by the </w:t>
      </w:r>
      <w:r w:rsidR="00E704D3">
        <w:t xml:space="preserve">Assistant </w:t>
      </w:r>
      <w:r w:rsidR="000855D3">
        <w:t xml:space="preserve">Minister for </w:t>
      </w:r>
      <w:r w:rsidR="00E704D3">
        <w:t>Citizenship</w:t>
      </w:r>
      <w:r w:rsidR="000855D3">
        <w:t xml:space="preserve"> and Multicultural Affairs</w:t>
      </w:r>
    </w:p>
    <w:p w14:paraId="4FFB79CC" w14:textId="554D33B2" w:rsidR="00B8002B" w:rsidRPr="00E704D3" w:rsidRDefault="00E704D3" w:rsidP="00FD086E">
      <w:pPr>
        <w:jc w:val="center"/>
        <w:rPr>
          <w:i/>
        </w:rPr>
      </w:pPr>
      <w:r w:rsidRPr="00E704D3">
        <w:rPr>
          <w:i/>
        </w:rPr>
        <w:t>Migration (Arrangements for Employer Nomination and Regional Employer Nomination Skilled Visas) Instrument 2024</w:t>
      </w:r>
    </w:p>
    <w:p w14:paraId="7D7C6D4F" w14:textId="358646E8" w:rsidR="00B8002B" w:rsidRPr="00FD6D87" w:rsidRDefault="00CF6C37" w:rsidP="00E704D3">
      <w:pPr>
        <w:pStyle w:val="LINESoverviewtext"/>
      </w:pPr>
      <w:r>
        <w:t xml:space="preserve">The instrument </w:t>
      </w:r>
      <w:r w:rsidR="001978B9" w:rsidRPr="001978B9">
        <w:rPr>
          <w:i/>
        </w:rPr>
        <w:t xml:space="preserve">Migration (Arrangements for Employer Nomination and Regional Employer Nomination Skilled Visas) Instrument 2024 </w:t>
      </w:r>
      <w:r>
        <w:t>(</w:t>
      </w:r>
      <w:r w:rsidR="001978B9">
        <w:t xml:space="preserve">departmental reference </w:t>
      </w:r>
      <w:r>
        <w:t xml:space="preserve">LIN 24/092) is made under </w:t>
      </w:r>
      <w:r w:rsidRPr="00CF6C37">
        <w:t xml:space="preserve">subregulation 2.07(5) and regulation 5.19 of the </w:t>
      </w:r>
      <w:r w:rsidRPr="00CF6C37">
        <w:rPr>
          <w:i/>
        </w:rPr>
        <w:t>Migration Regulations 1994</w:t>
      </w:r>
      <w:r w:rsidR="00B617D2">
        <w:t xml:space="preserve"> (Migration Regulations)</w:t>
      </w:r>
      <w:r w:rsidR="00B8002B" w:rsidRPr="00FD6D87">
        <w:t xml:space="preserve">. </w:t>
      </w:r>
    </w:p>
    <w:p w14:paraId="5138254C" w14:textId="595B87BB" w:rsidR="0024360E" w:rsidRDefault="00A35B5A" w:rsidP="00E704D3">
      <w:pPr>
        <w:pStyle w:val="LINESoverviewtext"/>
      </w:pPr>
      <w:r>
        <w:t>T</w:t>
      </w:r>
      <w:r w:rsidR="008A0711">
        <w:t xml:space="preserve">he </w:t>
      </w:r>
      <w:r w:rsidR="008C0D09">
        <w:t>purpose of this instrument is to specify the following</w:t>
      </w:r>
      <w:r w:rsidR="008A0711">
        <w:t>:</w:t>
      </w:r>
    </w:p>
    <w:p w14:paraId="79BB186B" w14:textId="5D556F2F" w:rsidR="008A0711" w:rsidRPr="001978B9" w:rsidRDefault="008A0711" w:rsidP="005B1E64">
      <w:pPr>
        <w:pStyle w:val="ESbullet"/>
      </w:pPr>
      <w:r w:rsidRPr="001978B9">
        <w:t xml:space="preserve">approved forms for nominations for the </w:t>
      </w:r>
      <w:r w:rsidR="000F634B" w:rsidRPr="001978B9">
        <w:t>Subclass 186 (</w:t>
      </w:r>
      <w:r w:rsidRPr="001978B9">
        <w:t>Employer Nomination Scheme</w:t>
      </w:r>
      <w:r w:rsidR="000F634B" w:rsidRPr="001978B9">
        <w:t>) visa</w:t>
      </w:r>
      <w:r w:rsidR="00C46E4A" w:rsidRPr="001978B9">
        <w:t xml:space="preserve"> (subclass 186 visa)</w:t>
      </w:r>
      <w:r w:rsidR="000F634B" w:rsidRPr="001978B9">
        <w:t xml:space="preserve"> and the Subclass 187 (Regional Sponsored Migration Scheme)</w:t>
      </w:r>
      <w:r w:rsidR="00B617D2" w:rsidRPr="001978B9">
        <w:t xml:space="preserve"> visa;</w:t>
      </w:r>
    </w:p>
    <w:p w14:paraId="3E18B946" w14:textId="6436DA92" w:rsidR="000F634B" w:rsidRPr="001978B9" w:rsidRDefault="00C46E4A" w:rsidP="005B1E64">
      <w:pPr>
        <w:pStyle w:val="ESbullet"/>
      </w:pPr>
      <w:r w:rsidRPr="001978B9">
        <w:t>a different way of making a nomination application for subclass 186 visa</w:t>
      </w:r>
      <w:r w:rsidR="00B617D2" w:rsidRPr="001978B9">
        <w:t>;</w:t>
      </w:r>
    </w:p>
    <w:p w14:paraId="46CB9FE2" w14:textId="3AA76EAF" w:rsidR="00C46E4A" w:rsidRPr="001978B9" w:rsidRDefault="00B617D2" w:rsidP="005B1E64">
      <w:pPr>
        <w:pStyle w:val="ESbullet"/>
      </w:pPr>
      <w:r w:rsidRPr="001978B9">
        <w:t xml:space="preserve">approved forms </w:t>
      </w:r>
      <w:r w:rsidR="001F3B9A" w:rsidRPr="001978B9">
        <w:t>for the Employer Nomination (Permanent) (Class EN) visa (Class EN visa);</w:t>
      </w:r>
    </w:p>
    <w:p w14:paraId="7FF6BD47" w14:textId="0D7F135C" w:rsidR="001F3B9A" w:rsidRPr="001978B9" w:rsidRDefault="001F3B9A" w:rsidP="005B1E64">
      <w:pPr>
        <w:pStyle w:val="ESbullet"/>
      </w:pPr>
      <w:r w:rsidRPr="001978B9">
        <w:t>the manner in which an application for Class EN visa must be made;</w:t>
      </w:r>
    </w:p>
    <w:p w14:paraId="494FC87B" w14:textId="58274BE4" w:rsidR="00450B7A" w:rsidRPr="001978B9" w:rsidRDefault="00CA50A0" w:rsidP="005B1E64">
      <w:pPr>
        <w:pStyle w:val="ESbullet"/>
      </w:pPr>
      <w:r w:rsidRPr="001978B9">
        <w:t xml:space="preserve">the form </w:t>
      </w:r>
      <w:r w:rsidR="0084323B" w:rsidRPr="001978B9">
        <w:t xml:space="preserve">for, </w:t>
      </w:r>
      <w:r w:rsidRPr="001978B9">
        <w:t>and manner of making</w:t>
      </w:r>
      <w:r w:rsidR="0084323B" w:rsidRPr="001978B9">
        <w:t>,</w:t>
      </w:r>
      <w:r w:rsidRPr="001978B9">
        <w:t xml:space="preserve"> an application for the Regional Employer Nomination (Permanent) (Class RN) visa.</w:t>
      </w:r>
    </w:p>
    <w:p w14:paraId="76B530B0" w14:textId="1CEBE828" w:rsidR="001978B9" w:rsidRDefault="001978B9" w:rsidP="00E704D3">
      <w:pPr>
        <w:pStyle w:val="LINESoverviewtext"/>
      </w:pPr>
      <w:r w:rsidRPr="001978B9">
        <w:t xml:space="preserve">In accordance with subsection 33(3) of the </w:t>
      </w:r>
      <w:r w:rsidRPr="005B1E64">
        <w:rPr>
          <w:i/>
        </w:rPr>
        <w:t>Acts Interpretation Act 1901</w:t>
      </w:r>
      <w:r w:rsidRPr="001978B9">
        <w:t xml:space="preserve"> (Acts Interpretation Act), the instrument </w:t>
      </w:r>
      <w:r>
        <w:t xml:space="preserve">also </w:t>
      </w:r>
      <w:r w:rsidRPr="001978B9">
        <w:t xml:space="preserve">repeals </w:t>
      </w:r>
      <w:r w:rsidRPr="005B1E64">
        <w:rPr>
          <w:i/>
        </w:rPr>
        <w:t>Migration Regulations 1994 - Specification of Arrangements for Employer Nomination and Regional Employer Nomination Skilled Visas 2015</w:t>
      </w:r>
      <w:r w:rsidRPr="001978B9">
        <w:t xml:space="preserve"> (IMMI 15/032; F2015L00549 on the Federal Register of Legislation). Subsection 33(3) of the Acts Interpretation Act </w:t>
      </w:r>
      <w:r>
        <w:t>provides</w:t>
      </w:r>
      <w:r w:rsidRPr="001978B9">
        <w:t xml:space="preserve"> that where an Act confers a power to make, grant or issue any instrument of a legislative or administrative character, the power shall be construed as including a power exercisable in the like manner and subject to the like conditions (if any) to repeal, rescind, revoke, amend, or vary any such instrument.</w:t>
      </w:r>
    </w:p>
    <w:p w14:paraId="4E5D4D7D" w14:textId="73AE863E" w:rsidR="00A35B5A" w:rsidRDefault="00A35B5A" w:rsidP="00E704D3">
      <w:pPr>
        <w:pStyle w:val="LINESoverviewtext"/>
      </w:pPr>
      <w:r w:rsidRPr="00A35B5A">
        <w:t xml:space="preserve">The instrument is exempt from disallowance under section 42 of the </w:t>
      </w:r>
      <w:r w:rsidRPr="003D1586">
        <w:rPr>
          <w:i/>
        </w:rPr>
        <w:t>Legislation Act</w:t>
      </w:r>
      <w:r w:rsidR="003D1586" w:rsidRPr="003D1586">
        <w:rPr>
          <w:i/>
        </w:rPr>
        <w:t xml:space="preserve"> 2003</w:t>
      </w:r>
      <w:r w:rsidR="003D1586">
        <w:t xml:space="preserve"> (</w:t>
      </w:r>
      <w:r w:rsidR="001978B9">
        <w:t xml:space="preserve">the </w:t>
      </w:r>
      <w:r w:rsidR="003D1586">
        <w:t>Legislation Act)</w:t>
      </w:r>
      <w:r w:rsidR="008A0711">
        <w:t xml:space="preserve">. </w:t>
      </w:r>
      <w:r w:rsidR="003D1586">
        <w:t xml:space="preserve">This is because </w:t>
      </w:r>
      <w:r w:rsidR="00324842">
        <w:t>instruments made</w:t>
      </w:r>
      <w:r w:rsidR="003D1586">
        <w:t xml:space="preserve"> under Parts 2 and </w:t>
      </w:r>
      <w:r w:rsidR="00324842">
        <w:t xml:space="preserve">5 of the Migration Regulations </w:t>
      </w:r>
      <w:r w:rsidR="003D1586">
        <w:t>are prescribed as being exempt from disallowance under paragraph (b) of item 20 of the table in</w:t>
      </w:r>
      <w:r w:rsidRPr="00A35B5A">
        <w:t xml:space="preserve"> section 10 of the </w:t>
      </w:r>
      <w:r w:rsidRPr="003D1586">
        <w:rPr>
          <w:i/>
        </w:rPr>
        <w:t>Legislation (Exemptions and Other Matters) Regulation 2015</w:t>
      </w:r>
      <w:r w:rsidR="003D1586">
        <w:t>. A statement of compatibility with human rights is therefore not required.</w:t>
      </w:r>
    </w:p>
    <w:p w14:paraId="482E1612" w14:textId="7884A092" w:rsidR="00156904" w:rsidRPr="00FD6D87" w:rsidRDefault="00156904" w:rsidP="00E704D3">
      <w:pPr>
        <w:pStyle w:val="LINESoverviewtext"/>
      </w:pPr>
      <w:r w:rsidRPr="00FD6D87">
        <w:t>The Office of Impact Analysis (OIA) has been consulted in relation to the amendments</w:t>
      </w:r>
      <w:r w:rsidR="000F1874" w:rsidRPr="00FD6D87">
        <w:t>, advising that no Impact Analysis is required</w:t>
      </w:r>
      <w:r w:rsidRPr="00FD6D87">
        <w:t>.</w:t>
      </w:r>
      <w:r w:rsidR="000F1874" w:rsidRPr="00FD6D87">
        <w:t xml:space="preserve"> </w:t>
      </w:r>
      <w:r w:rsidRPr="00FD6D87">
        <w:t>The OIA consultation reference number is</w:t>
      </w:r>
      <w:r w:rsidR="00611E82">
        <w:t xml:space="preserve"> </w:t>
      </w:r>
      <w:r w:rsidR="00611E82" w:rsidRPr="00611E82">
        <w:t>OIA24/07439</w:t>
      </w:r>
      <w:r w:rsidR="00611E82">
        <w:t>.</w:t>
      </w:r>
    </w:p>
    <w:p w14:paraId="2B1190E6" w14:textId="27AE1F8D" w:rsidR="00D81C09" w:rsidRPr="00FD6D87" w:rsidRDefault="00D81C09">
      <w:pPr>
        <w:pStyle w:val="LINESoverviewtext"/>
      </w:pPr>
      <w:r w:rsidRPr="00FD6D87">
        <w:t>The Department of Home Affairs has</w:t>
      </w:r>
      <w:r w:rsidR="00611E82">
        <w:t xml:space="preserve"> </w:t>
      </w:r>
      <w:r w:rsidR="00611E82" w:rsidRPr="00611E82">
        <w:t xml:space="preserve">not consulted externally </w:t>
      </w:r>
      <w:r w:rsidR="001978B9">
        <w:t>in relation to the matters specified in this instrument</w:t>
      </w:r>
      <w:r w:rsidR="00611E82" w:rsidRPr="00611E82">
        <w:t>. Th</w:t>
      </w:r>
      <w:r w:rsidR="001978B9">
        <w:t>e</w:t>
      </w:r>
      <w:r w:rsidR="00611E82" w:rsidRPr="00611E82">
        <w:t xml:space="preserve"> changes are </w:t>
      </w:r>
      <w:r w:rsidR="001978B9">
        <w:t>minor and machinery in nature, in order</w:t>
      </w:r>
      <w:r w:rsidR="00611E82" w:rsidRPr="00611E82">
        <w:t xml:space="preserve"> to facilitate application lodgement when departmental systems are not available</w:t>
      </w:r>
      <w:r w:rsidR="001978B9">
        <w:t>,</w:t>
      </w:r>
      <w:r w:rsidR="00611E82" w:rsidRPr="00611E82">
        <w:t xml:space="preserve"> and </w:t>
      </w:r>
      <w:r w:rsidR="001978B9">
        <w:t xml:space="preserve">where </w:t>
      </w:r>
      <w:r w:rsidR="00611E82" w:rsidRPr="00611E82">
        <w:t xml:space="preserve">the applicant would no longer meet certain objective eligibility requirements if lodgement was </w:t>
      </w:r>
      <w:r w:rsidR="00611E82" w:rsidRPr="00611E82">
        <w:lastRenderedPageBreak/>
        <w:t xml:space="preserve">delayed. These changes are modelled on existing arrangements for the </w:t>
      </w:r>
      <w:r w:rsidR="001978B9">
        <w:t xml:space="preserve">Subclass </w:t>
      </w:r>
      <w:r w:rsidR="00611E82" w:rsidRPr="00611E82">
        <w:t xml:space="preserve">482 visa. The </w:t>
      </w:r>
      <w:r w:rsidR="001978B9">
        <w:t>D</w:t>
      </w:r>
      <w:r w:rsidR="001978B9" w:rsidRPr="00611E82">
        <w:t xml:space="preserve">epartment </w:t>
      </w:r>
      <w:r w:rsidR="001978B9">
        <w:t xml:space="preserve">is not aware of any adverse feedback in relation to </w:t>
      </w:r>
      <w:r w:rsidR="00611E82" w:rsidRPr="00611E82">
        <w:t xml:space="preserve">the manual lodgement process for the </w:t>
      </w:r>
      <w:r w:rsidR="001978B9">
        <w:t>S</w:t>
      </w:r>
      <w:r w:rsidR="001978B9" w:rsidRPr="00611E82">
        <w:t xml:space="preserve">ubclass </w:t>
      </w:r>
      <w:r w:rsidR="00611E82" w:rsidRPr="00611E82">
        <w:t>482</w:t>
      </w:r>
      <w:r w:rsidR="00611E82">
        <w:t xml:space="preserve"> visa</w:t>
      </w:r>
      <w:r w:rsidR="001978B9">
        <w:t>, noting that it is beneficial in nature, providing an alternative lodgement method in certain circumstances when departmental systems are unavailable</w:t>
      </w:r>
      <w:r w:rsidR="00611E82" w:rsidRPr="00611E82">
        <w:t>.</w:t>
      </w:r>
      <w:r w:rsidRPr="00FD6D87">
        <w:t xml:space="preserve"> </w:t>
      </w:r>
    </w:p>
    <w:p w14:paraId="2E8D080F" w14:textId="2EE41658" w:rsidR="00CA50A0" w:rsidRPr="00FD6D87" w:rsidRDefault="00CA50A0" w:rsidP="005B1E64">
      <w:pPr>
        <w:pStyle w:val="LINESoverviewtext"/>
      </w:pPr>
      <w:r>
        <w:t xml:space="preserve">The instrument commences on </w:t>
      </w:r>
      <w:r w:rsidR="00E704D3">
        <w:t>7 December 2024</w:t>
      </w:r>
      <w:r>
        <w:t>.</w:t>
      </w:r>
    </w:p>
    <w:p w14:paraId="2D9C7FFE" w14:textId="60A2D7E3" w:rsidR="00231291" w:rsidRPr="00FD6D87" w:rsidRDefault="0024360E">
      <w:pPr>
        <w:pStyle w:val="LINESoverviewtext"/>
      </w:pPr>
      <w:r w:rsidRPr="00FD6D87">
        <w:t xml:space="preserve">Further details of the </w:t>
      </w:r>
      <w:r w:rsidR="00CA50A0">
        <w:t>instrument</w:t>
      </w:r>
      <w:r w:rsidRPr="00FD6D87">
        <w:t xml:space="preserve"> are set out in </w:t>
      </w:r>
      <w:r w:rsidR="0074200D" w:rsidRPr="00FD6D87">
        <w:rPr>
          <w:u w:val="single"/>
        </w:rPr>
        <w:t>Attachment</w:t>
      </w:r>
      <w:r w:rsidR="0084323B">
        <w:rPr>
          <w:u w:val="single"/>
        </w:rPr>
        <w:t xml:space="preserve"> A.</w:t>
      </w:r>
    </w:p>
    <w:p w14:paraId="51E58B37" w14:textId="2F4F02F8" w:rsidR="0024360E" w:rsidRPr="00FD6D87" w:rsidRDefault="0024360E">
      <w:pPr>
        <w:pStyle w:val="LINESoverviewtext"/>
      </w:pPr>
      <w:r w:rsidRPr="00FD6D87">
        <w:t>The</w:t>
      </w:r>
      <w:r w:rsidR="0084323B">
        <w:t xml:space="preserve"> Migration Regulations specify</w:t>
      </w:r>
      <w:r w:rsidRPr="00FD6D87">
        <w:t xml:space="preserve"> no conditions that need to be satisfied before the power to make th</w:t>
      </w:r>
      <w:r w:rsidR="0084323B">
        <w:t xml:space="preserve">e instrument </w:t>
      </w:r>
      <w:r w:rsidR="00BE2524" w:rsidRPr="00FD6D87">
        <w:t>may be exercised.</w:t>
      </w:r>
    </w:p>
    <w:p w14:paraId="0C01F482" w14:textId="7F175D99" w:rsidR="0024360E" w:rsidRPr="00FD6D87" w:rsidRDefault="0024360E">
      <w:pPr>
        <w:pStyle w:val="LINESoverviewtext"/>
      </w:pPr>
      <w:r w:rsidRPr="00FD6D87">
        <w:t>The</w:t>
      </w:r>
      <w:r w:rsidR="0084323B">
        <w:t xml:space="preserve"> instrument is </w:t>
      </w:r>
      <w:r w:rsidRPr="00FD6D87">
        <w:t>a legislative instrument for the purposes of the Legislation Act.</w:t>
      </w:r>
    </w:p>
    <w:p w14:paraId="420DE270" w14:textId="77777777" w:rsidR="00165075" w:rsidRPr="00FD6D87" w:rsidRDefault="00165075">
      <w:pPr>
        <w:spacing w:before="0" w:after="160" w:line="259" w:lineRule="auto"/>
      </w:pPr>
      <w:r w:rsidRPr="00FD6D87">
        <w:br w:type="page"/>
      </w:r>
    </w:p>
    <w:p w14:paraId="3540ECD8" w14:textId="534501A4" w:rsidR="00B11AD6" w:rsidRPr="00FD6D87" w:rsidRDefault="00004052" w:rsidP="00E704D3">
      <w:pPr>
        <w:pStyle w:val="AttachmentHeader"/>
        <w:rPr>
          <w:b w:val="0"/>
          <w:bCs w:val="0"/>
        </w:rPr>
      </w:pPr>
      <w:r>
        <w:lastRenderedPageBreak/>
        <w:t>ATTACHMENT A</w:t>
      </w:r>
    </w:p>
    <w:p w14:paraId="7F1A59C3" w14:textId="5DFD1FA4" w:rsidR="006A4E21" w:rsidRPr="00D974EF" w:rsidRDefault="006A4E21" w:rsidP="00E704D3">
      <w:pPr>
        <w:keepNext/>
        <w:spacing w:after="240" w:line="276" w:lineRule="auto"/>
        <w:rPr>
          <w:b/>
          <w:i/>
          <w:u w:val="single"/>
        </w:rPr>
      </w:pPr>
      <w:r w:rsidRPr="00D974EF">
        <w:rPr>
          <w:b/>
          <w:u w:val="single"/>
        </w:rPr>
        <w:t xml:space="preserve">Details of the </w:t>
      </w:r>
      <w:r w:rsidR="001978B9" w:rsidRPr="005B1E64">
        <w:rPr>
          <w:b/>
          <w:i/>
          <w:u w:val="single"/>
        </w:rPr>
        <w:t>Migration (Arrangements for Employer Nomination and Regional Employer Nomination Skilled Visas) Instrument 2024</w:t>
      </w:r>
      <w:r w:rsidR="00004052" w:rsidRPr="005B1E64">
        <w:rPr>
          <w:b/>
          <w:i/>
          <w:u w:val="single"/>
        </w:rPr>
        <w:t xml:space="preserve"> </w:t>
      </w:r>
      <w:r w:rsidR="00004052" w:rsidRPr="00004052">
        <w:rPr>
          <w:b/>
          <w:u w:val="single"/>
        </w:rPr>
        <w:t>(LIN 24/092)</w:t>
      </w:r>
    </w:p>
    <w:p w14:paraId="4EC686D9" w14:textId="312545D6" w:rsidR="00E704D3" w:rsidRPr="00E704D3" w:rsidRDefault="00E704D3" w:rsidP="00E704D3">
      <w:pPr>
        <w:pStyle w:val="EMclausenoteheader"/>
        <w:rPr>
          <w:b/>
        </w:rPr>
      </w:pPr>
      <w:bookmarkStart w:id="1" w:name="_Toc505262124"/>
      <w:bookmarkStart w:id="2" w:name="opcAmSched"/>
      <w:bookmarkStart w:id="3" w:name="opcCurrentFind"/>
      <w:r w:rsidRPr="00E704D3">
        <w:rPr>
          <w:b/>
          <w:noProof/>
        </w:rPr>
        <w:t>Part 1—Preliminary</w:t>
      </w:r>
    </w:p>
    <w:p w14:paraId="30F28248" w14:textId="3210EFA6" w:rsidR="00303970" w:rsidRPr="00FD6D87" w:rsidRDefault="00004052" w:rsidP="00E704D3">
      <w:pPr>
        <w:pStyle w:val="EMclausenoteheader"/>
      </w:pPr>
      <w:r>
        <w:t xml:space="preserve">Section 1 – </w:t>
      </w:r>
      <w:r w:rsidRPr="00E704D3">
        <w:t>Name</w:t>
      </w:r>
      <w:r>
        <w:t xml:space="preserve"> </w:t>
      </w:r>
      <w:r w:rsidRPr="00E704D3">
        <w:t>of</w:t>
      </w:r>
      <w:r>
        <w:t xml:space="preserve"> instrument</w:t>
      </w:r>
    </w:p>
    <w:p w14:paraId="627CC21F" w14:textId="52B3B1FD" w:rsidR="00303970" w:rsidRPr="00FD6D87" w:rsidRDefault="00303970" w:rsidP="00303970">
      <w:pPr>
        <w:pStyle w:val="EMclausenotes"/>
        <w:rPr>
          <w:i/>
          <w:iCs/>
        </w:rPr>
      </w:pPr>
      <w:r w:rsidRPr="00FD6D87">
        <w:t xml:space="preserve">This section </w:t>
      </w:r>
      <w:r w:rsidR="00344169" w:rsidRPr="00FD6D87">
        <w:t>provide</w:t>
      </w:r>
      <w:r w:rsidR="00A376EA" w:rsidRPr="00FD6D87">
        <w:t>s</w:t>
      </w:r>
      <w:r w:rsidR="00004052">
        <w:t xml:space="preserve"> that the title of the instrument</w:t>
      </w:r>
      <w:r w:rsidRPr="00FD6D87">
        <w:t xml:space="preserve"> is the </w:t>
      </w:r>
      <w:r w:rsidR="001978B9" w:rsidRPr="005B1E64">
        <w:rPr>
          <w:i/>
        </w:rPr>
        <w:t>Migration (Arrangements for Employer Nomination and Regional Employer Nomination Skilled Visas) Instrument 2024</w:t>
      </w:r>
      <w:r w:rsidR="001978B9">
        <w:t xml:space="preserve"> </w:t>
      </w:r>
      <w:r w:rsidR="00004052" w:rsidRPr="00004052">
        <w:rPr>
          <w:rStyle w:val="legislationtitle"/>
          <w:i w:val="0"/>
        </w:rPr>
        <w:t>(LIN 24/092)</w:t>
      </w:r>
      <w:r w:rsidR="00004052">
        <w:rPr>
          <w:rStyle w:val="legislationtitle"/>
          <w:i w:val="0"/>
        </w:rPr>
        <w:t>.</w:t>
      </w:r>
    </w:p>
    <w:p w14:paraId="6730016A" w14:textId="77777777" w:rsidR="00303970" w:rsidRPr="00E704D3" w:rsidRDefault="00303970" w:rsidP="00E704D3">
      <w:pPr>
        <w:pStyle w:val="EMclausenoteheader"/>
      </w:pPr>
      <w:r w:rsidRPr="00E704D3">
        <w:t>Section 2 – Commencement</w:t>
      </w:r>
    </w:p>
    <w:p w14:paraId="6EE51FB2" w14:textId="78A84E96" w:rsidR="00004052" w:rsidRPr="00FD6D87" w:rsidRDefault="00303970" w:rsidP="00C5345A">
      <w:pPr>
        <w:pStyle w:val="EMclausenotes"/>
        <w:rPr>
          <w:rFonts w:eastAsia="SimSun"/>
        </w:rPr>
      </w:pPr>
      <w:r w:rsidRPr="00FD6D87">
        <w:rPr>
          <w:rFonts w:eastAsia="SimSun"/>
        </w:rPr>
        <w:t xml:space="preserve">This section </w:t>
      </w:r>
      <w:r w:rsidRPr="00FD6D87">
        <w:t>provides</w:t>
      </w:r>
      <w:r w:rsidRPr="00FD6D87">
        <w:rPr>
          <w:rFonts w:eastAsia="SimSun"/>
        </w:rPr>
        <w:t xml:space="preserve"> the</w:t>
      </w:r>
      <w:r w:rsidR="00004052">
        <w:t xml:space="preserve"> instrument commences on </w:t>
      </w:r>
      <w:r w:rsidR="00C5345A">
        <w:t>7 December 2024.</w:t>
      </w:r>
    </w:p>
    <w:p w14:paraId="72553E26" w14:textId="77777777" w:rsidR="00303970" w:rsidRPr="00FD6D87" w:rsidRDefault="00303970" w:rsidP="00E704D3">
      <w:pPr>
        <w:pStyle w:val="EMclausenoteheader"/>
      </w:pPr>
      <w:r w:rsidRPr="00FD6D87">
        <w:t>Section 3 – Authority</w:t>
      </w:r>
    </w:p>
    <w:p w14:paraId="4B3E2F9D" w14:textId="52C027D4" w:rsidR="00303970" w:rsidRPr="00004052" w:rsidRDefault="00303970" w:rsidP="00303970">
      <w:pPr>
        <w:pStyle w:val="EMclausenotes"/>
        <w:rPr>
          <w:rFonts w:eastAsia="SimSun"/>
        </w:rPr>
      </w:pPr>
      <w:r w:rsidRPr="00FD6D87">
        <w:rPr>
          <w:rFonts w:eastAsia="SimSun"/>
        </w:rPr>
        <w:t xml:space="preserve">This section </w:t>
      </w:r>
      <w:r w:rsidRPr="00FD6D87">
        <w:t>provides</w:t>
      </w:r>
      <w:r w:rsidRPr="00FD6D87">
        <w:rPr>
          <w:rFonts w:eastAsia="SimSun"/>
        </w:rPr>
        <w:t xml:space="preserve"> that </w:t>
      </w:r>
      <w:r w:rsidR="00004052">
        <w:rPr>
          <w:rFonts w:eastAsia="SimSun"/>
        </w:rPr>
        <w:t>the instrument</w:t>
      </w:r>
      <w:r w:rsidR="00D56B35">
        <w:rPr>
          <w:rFonts w:eastAsia="SimSun"/>
          <w:iCs/>
        </w:rPr>
        <w:t xml:space="preserve"> is made und</w:t>
      </w:r>
      <w:r w:rsidR="00004052">
        <w:rPr>
          <w:rFonts w:eastAsia="SimSun"/>
          <w:iCs/>
        </w:rPr>
        <w:t xml:space="preserve">er </w:t>
      </w:r>
      <w:r w:rsidR="00004052" w:rsidRPr="00004052">
        <w:rPr>
          <w:rFonts w:eastAsia="SimSun"/>
          <w:iCs/>
        </w:rPr>
        <w:t>subregulation 2.07(5) and regulation</w:t>
      </w:r>
      <w:r w:rsidR="001978B9">
        <w:rPr>
          <w:rFonts w:eastAsia="SimSun"/>
          <w:iCs/>
        </w:rPr>
        <w:t> </w:t>
      </w:r>
      <w:r w:rsidR="00004052" w:rsidRPr="00004052">
        <w:rPr>
          <w:rFonts w:eastAsia="SimSun"/>
          <w:iCs/>
        </w:rPr>
        <w:t xml:space="preserve">5.19 of the </w:t>
      </w:r>
      <w:r w:rsidR="00004052" w:rsidRPr="00004052">
        <w:rPr>
          <w:rFonts w:eastAsia="SimSun"/>
          <w:i/>
          <w:iCs/>
        </w:rPr>
        <w:t>Migration Regulations 1994</w:t>
      </w:r>
      <w:r w:rsidR="001211A9">
        <w:rPr>
          <w:rFonts w:eastAsia="SimSun"/>
          <w:iCs/>
        </w:rPr>
        <w:t xml:space="preserve"> (</w:t>
      </w:r>
      <w:r w:rsidR="007618CA">
        <w:rPr>
          <w:rFonts w:eastAsia="SimSun"/>
          <w:iCs/>
        </w:rPr>
        <w:t xml:space="preserve">the </w:t>
      </w:r>
      <w:r w:rsidR="001211A9">
        <w:rPr>
          <w:rFonts w:eastAsia="SimSun"/>
          <w:iCs/>
        </w:rPr>
        <w:t>Migration Regulations)</w:t>
      </w:r>
      <w:r w:rsidR="00004052">
        <w:rPr>
          <w:rFonts w:eastAsia="SimSun"/>
          <w:iCs/>
        </w:rPr>
        <w:t>.</w:t>
      </w:r>
    </w:p>
    <w:p w14:paraId="0052A305" w14:textId="3AC60552" w:rsidR="00127ED0" w:rsidRDefault="00303970" w:rsidP="00E704D3">
      <w:pPr>
        <w:pStyle w:val="EMclausenoteheader"/>
      </w:pPr>
      <w:r w:rsidRPr="00FD6D87">
        <w:t xml:space="preserve">Section 4 – </w:t>
      </w:r>
      <w:r w:rsidR="006D31B1">
        <w:t>Defin</w:t>
      </w:r>
      <w:bookmarkEnd w:id="1"/>
      <w:bookmarkEnd w:id="2"/>
      <w:bookmarkEnd w:id="3"/>
      <w:r w:rsidR="006D31B1">
        <w:t>itions</w:t>
      </w:r>
    </w:p>
    <w:p w14:paraId="59C6FF91" w14:textId="372840E6" w:rsidR="006D31B1" w:rsidRDefault="006D31B1" w:rsidP="00E704D3">
      <w:pPr>
        <w:pStyle w:val="LINESoverviewtext"/>
        <w:rPr>
          <w:rFonts w:eastAsia="SimSun"/>
        </w:rPr>
      </w:pPr>
      <w:r>
        <w:rPr>
          <w:rFonts w:eastAsia="SimSun"/>
        </w:rPr>
        <w:t>This section sets out definitions</w:t>
      </w:r>
      <w:r w:rsidR="001978B9">
        <w:rPr>
          <w:rFonts w:eastAsia="SimSun"/>
        </w:rPr>
        <w:t xml:space="preserve"> for certain terms</w:t>
      </w:r>
      <w:r>
        <w:rPr>
          <w:rFonts w:eastAsia="SimSun"/>
        </w:rPr>
        <w:t xml:space="preserve"> used in the instrument.</w:t>
      </w:r>
    </w:p>
    <w:p w14:paraId="58C84362" w14:textId="2C4A208F" w:rsidR="006D31B1" w:rsidRDefault="002153ED" w:rsidP="00E704D3">
      <w:pPr>
        <w:pStyle w:val="EMclausenoteheader"/>
      </w:pPr>
      <w:r>
        <w:t>Section 5</w:t>
      </w:r>
      <w:r w:rsidR="006D31B1" w:rsidRPr="00FD6D87">
        <w:t xml:space="preserve"> – </w:t>
      </w:r>
      <w:r>
        <w:t>Schedules</w:t>
      </w:r>
    </w:p>
    <w:p w14:paraId="25949DA5" w14:textId="0CDC86EC" w:rsidR="002153ED" w:rsidRDefault="002153ED" w:rsidP="00E704D3">
      <w:pPr>
        <w:pStyle w:val="LINESoverviewtext"/>
        <w:rPr>
          <w:rFonts w:eastAsia="SimSun"/>
        </w:rPr>
      </w:pPr>
      <w:r>
        <w:rPr>
          <w:rFonts w:eastAsia="SimSun"/>
        </w:rPr>
        <w:t xml:space="preserve">This section provides that each </w:t>
      </w:r>
      <w:r w:rsidRPr="002153ED">
        <w:rPr>
          <w:rFonts w:eastAsia="SimSun"/>
        </w:rPr>
        <w:t>instrument that is specified in a Schedule to this instrument is amended or repealed as set out in the applicable items in the Schedule concerned, and any other item in a Schedule to this instrument has effect according to its terms</w:t>
      </w:r>
      <w:r>
        <w:rPr>
          <w:rFonts w:eastAsia="SimSun"/>
        </w:rPr>
        <w:t>.</w:t>
      </w:r>
    </w:p>
    <w:p w14:paraId="0330B8EC" w14:textId="08F406BA" w:rsidR="00E704D3" w:rsidRPr="00E704D3" w:rsidRDefault="00E704D3" w:rsidP="00E704D3">
      <w:pPr>
        <w:pStyle w:val="EMclausenoteheader"/>
        <w:rPr>
          <w:b/>
          <w:noProof/>
        </w:rPr>
      </w:pPr>
      <w:r w:rsidRPr="00E704D3">
        <w:rPr>
          <w:b/>
          <w:noProof/>
        </w:rPr>
        <w:t>Part 2—Nominations for subclass 186 and 187 visas</w:t>
      </w:r>
    </w:p>
    <w:p w14:paraId="336D13EA" w14:textId="3484369B" w:rsidR="000E0929" w:rsidRDefault="000E0929" w:rsidP="00E704D3">
      <w:pPr>
        <w:pStyle w:val="EMclausenoteheader"/>
      </w:pPr>
      <w:r>
        <w:t xml:space="preserve">Section 6 </w:t>
      </w:r>
      <w:r w:rsidRPr="00FD6D87">
        <w:t xml:space="preserve">– </w:t>
      </w:r>
      <w:r w:rsidRPr="000E0929">
        <w:t>Approved form for nominations for the subclass 186 and 187 visas</w:t>
      </w:r>
    </w:p>
    <w:p w14:paraId="5A4FDE78" w14:textId="4A5D0907" w:rsidR="00BA7423" w:rsidRDefault="00BA7423" w:rsidP="00E704D3">
      <w:pPr>
        <w:pStyle w:val="LINESoverviewtext"/>
      </w:pPr>
      <w:r w:rsidRPr="001211A9">
        <w:t xml:space="preserve">Subsection 6(1) specifies approved form 1395 (Internet) as the form for the purposes of paragraph 5.19(2)(a) of the </w:t>
      </w:r>
      <w:r w:rsidR="001211A9" w:rsidRPr="001211A9">
        <w:t xml:space="preserve">Migration </w:t>
      </w:r>
      <w:r w:rsidRPr="001211A9">
        <w:t>Regulations.</w:t>
      </w:r>
      <w:r w:rsidR="001211A9" w:rsidRPr="001211A9">
        <w:t xml:space="preserve"> </w:t>
      </w:r>
      <w:r w:rsidR="00A210CA">
        <w:t>Subject to subsection 6(2), this</w:t>
      </w:r>
      <w:r w:rsidR="001211A9" w:rsidRPr="001211A9">
        <w:t xml:space="preserve"> is intended to be the approved form for the purposes of 5.19(2)(a) of the Migration Regulations for nominations in relation to </w:t>
      </w:r>
      <w:r w:rsidR="00A210CA">
        <w:t>both</w:t>
      </w:r>
      <w:r w:rsidR="001211A9" w:rsidRPr="001211A9">
        <w:t xml:space="preserve"> the Subclass 186 (Employer Nomination Scheme) visa (subclass 186 visa) and the Subclass 187 (Regional Sponsored Migration Scheme) visa</w:t>
      </w:r>
      <w:r w:rsidR="001211A9">
        <w:t xml:space="preserve"> (subclass 187 visa)</w:t>
      </w:r>
      <w:r w:rsidR="001211A9" w:rsidRPr="001211A9">
        <w:t>.</w:t>
      </w:r>
    </w:p>
    <w:p w14:paraId="5C7A1B17" w14:textId="2131246B" w:rsidR="00A210CA" w:rsidRPr="001211A9" w:rsidRDefault="00A210CA" w:rsidP="00E704D3">
      <w:pPr>
        <w:pStyle w:val="LINESoverviewtext"/>
      </w:pPr>
      <w:r>
        <w:t xml:space="preserve">New paragraph 5.19(2)(a) of the Migration Regulations was implemented by the Amendment Regulations. It provides that, </w:t>
      </w:r>
      <w:r w:rsidRPr="00A210CA">
        <w:t xml:space="preserve">subject to subregulation </w:t>
      </w:r>
      <w:r>
        <w:t xml:space="preserve">5.19(2AA), a nomination application must </w:t>
      </w:r>
      <w:r w:rsidRPr="00A210CA">
        <w:t>be made using the form specified by the Minister in a legislative instrumen</w:t>
      </w:r>
      <w:r>
        <w:t>t made for the purposes of paragraph 5.19(2)(a).</w:t>
      </w:r>
    </w:p>
    <w:p w14:paraId="020D3D44" w14:textId="57521276" w:rsidR="001211A9" w:rsidRDefault="001211A9" w:rsidP="00C5345A">
      <w:pPr>
        <w:pStyle w:val="LINESoverviewtext"/>
      </w:pPr>
      <w:r w:rsidRPr="001211A9">
        <w:lastRenderedPageBreak/>
        <w:t xml:space="preserve">Subsection 6(2) specifies </w:t>
      </w:r>
      <w:r w:rsidR="0079549B">
        <w:t>that, for</w:t>
      </w:r>
      <w:r w:rsidR="0079549B" w:rsidRPr="0079549B">
        <w:t xml:space="preserve"> the purposes of paragraph 5.19(2AA)(b) of the Regulations, approved form 1395 is specified as the form for a nomination application in relation to an application, or proposed application, for a subclass 186 visa made in the way specified in subsection 7(2)</w:t>
      </w:r>
      <w:r w:rsidR="0079549B">
        <w:t>.</w:t>
      </w:r>
    </w:p>
    <w:p w14:paraId="029B1F73" w14:textId="39B93A7B" w:rsidR="0079549B" w:rsidRDefault="0079549B" w:rsidP="00C5345A">
      <w:pPr>
        <w:pStyle w:val="LINESoverviewtext"/>
      </w:pPr>
      <w:r>
        <w:t xml:space="preserve">New </w:t>
      </w:r>
      <w:r w:rsidR="00A73BCD">
        <w:t>paragraph</w:t>
      </w:r>
      <w:r>
        <w:t xml:space="preserve"> 5.19(2AA)</w:t>
      </w:r>
      <w:r w:rsidR="00A73BCD">
        <w:t>(b)</w:t>
      </w:r>
      <w:r>
        <w:t xml:space="preserve"> of the Migration Regulations was implemented by the Amendment Regulations</w:t>
      </w:r>
      <w:r w:rsidR="00B43483">
        <w:t xml:space="preserve">. It </w:t>
      </w:r>
      <w:r w:rsidR="00A73BCD">
        <w:t>applies where the Minister has specified a different way of making a nomination application</w:t>
      </w:r>
      <w:r w:rsidR="00B43483">
        <w:t>, and the circumstances in which such an application may be made,</w:t>
      </w:r>
      <w:r w:rsidR="00A73BCD">
        <w:t xml:space="preserve"> for the </w:t>
      </w:r>
      <w:r w:rsidR="00A73BCD" w:rsidRPr="00A73BCD">
        <w:t>purposes of paragraph 5.19(2AA)(a)</w:t>
      </w:r>
      <w:r>
        <w:t>.</w:t>
      </w:r>
      <w:r w:rsidR="00A73BCD">
        <w:t xml:space="preserve"> Paragraph 5.19(2AA)(b) provides that</w:t>
      </w:r>
      <w:r>
        <w:t xml:space="preserve"> </w:t>
      </w:r>
      <w:r w:rsidR="00A73BCD" w:rsidRPr="00A73BCD">
        <w:t xml:space="preserve">if the Minister specifies in </w:t>
      </w:r>
      <w:r w:rsidR="00A73BCD">
        <w:t>the legislative</w:t>
      </w:r>
      <w:r w:rsidR="00A73BCD" w:rsidRPr="00A73BCD">
        <w:t xml:space="preserve"> instrument a form for the different way of making the application, the application must be made using that form</w:t>
      </w:r>
      <w:r>
        <w:t>.</w:t>
      </w:r>
    </w:p>
    <w:p w14:paraId="45E750C8" w14:textId="67347A79" w:rsidR="00C70974" w:rsidRDefault="00C70974" w:rsidP="00E704D3">
      <w:pPr>
        <w:pStyle w:val="EMclausenoteheader"/>
      </w:pPr>
      <w:r>
        <w:t xml:space="preserve">Section 7 </w:t>
      </w:r>
      <w:r w:rsidRPr="00FD6D87">
        <w:t xml:space="preserve">– </w:t>
      </w:r>
      <w:r w:rsidRPr="00C70974">
        <w:t>Different way of making a nomination application for subclass 186 visa</w:t>
      </w:r>
    </w:p>
    <w:p w14:paraId="0286C99F" w14:textId="0348A3D8" w:rsidR="0079549B" w:rsidRDefault="00A73BCD" w:rsidP="00E704D3">
      <w:pPr>
        <w:pStyle w:val="LINESoverviewtext"/>
      </w:pPr>
      <w:r>
        <w:t>Subsection 7(1) provides that section 7 specifies, for</w:t>
      </w:r>
      <w:r w:rsidRPr="00A73BCD">
        <w:t xml:space="preserve"> the purposes of paragraph 5.19(2AA)(a)</w:t>
      </w:r>
      <w:r>
        <w:t xml:space="preserve"> of the Migration Regulations:</w:t>
      </w:r>
    </w:p>
    <w:p w14:paraId="5C5BC89B" w14:textId="77777777" w:rsidR="00A73BCD" w:rsidRDefault="00A73BCD" w:rsidP="00E704D3">
      <w:pPr>
        <w:pStyle w:val="ESbullet"/>
      </w:pPr>
      <w:r w:rsidRPr="00115C2A">
        <w:t>a different way of making a</w:t>
      </w:r>
      <w:r>
        <w:t xml:space="preserve"> nomination</w:t>
      </w:r>
      <w:r w:rsidRPr="00115C2A">
        <w:t xml:space="preserve"> application</w:t>
      </w:r>
      <w:r>
        <w:t xml:space="preserve"> in relation to an application, or proposed </w:t>
      </w:r>
      <w:r w:rsidRPr="00E704D3">
        <w:t>application</w:t>
      </w:r>
      <w:r>
        <w:t>, for a subclass 186 visa; and</w:t>
      </w:r>
    </w:p>
    <w:p w14:paraId="482BC92F" w14:textId="77777777" w:rsidR="00A73BCD" w:rsidRDefault="00A73BCD" w:rsidP="00E704D3">
      <w:pPr>
        <w:pStyle w:val="ESbullet"/>
      </w:pPr>
      <w:r>
        <w:t>the circumstances in which such an application may be made in that way</w:t>
      </w:r>
      <w:r w:rsidRPr="00960B1C">
        <w:t>.</w:t>
      </w:r>
    </w:p>
    <w:p w14:paraId="14C2347E" w14:textId="728B570E" w:rsidR="00A73BCD" w:rsidRPr="00B43483" w:rsidRDefault="00761085" w:rsidP="00E704D3">
      <w:pPr>
        <w:pStyle w:val="LINESoverviewtext"/>
      </w:pPr>
      <w:r>
        <w:t>Subsection 7(2) specifies</w:t>
      </w:r>
      <w:r w:rsidR="00B43483">
        <w:t xml:space="preserve">, for the </w:t>
      </w:r>
      <w:r w:rsidR="00B43483" w:rsidRPr="00A73BCD">
        <w:t>purposes of paragraph 5.19(2AA)(a)</w:t>
      </w:r>
      <w:r w:rsidR="00B43483">
        <w:t xml:space="preserve"> of the Migration </w:t>
      </w:r>
      <w:r w:rsidR="00B43483" w:rsidRPr="00B43483">
        <w:t xml:space="preserve">Regulations, </w:t>
      </w:r>
      <w:r w:rsidRPr="00B43483">
        <w:t>a different way o</w:t>
      </w:r>
      <w:r w:rsidR="00B43483" w:rsidRPr="00B43483">
        <w:t>f makin</w:t>
      </w:r>
      <w:r w:rsidR="00B43483">
        <w:t xml:space="preserve">g a nomination application for a </w:t>
      </w:r>
      <w:r w:rsidR="00B43483" w:rsidRPr="00B43483">
        <w:t>subclass 186 visa</w:t>
      </w:r>
      <w:r w:rsidR="00B43483">
        <w:t xml:space="preserve">. </w:t>
      </w:r>
      <w:r w:rsidR="00D2599B">
        <w:t xml:space="preserve">This provides for lodgement of a nomination application using an </w:t>
      </w:r>
      <w:r w:rsidR="00D2599B" w:rsidRPr="00D2599B">
        <w:t>approved form 1395</w:t>
      </w:r>
      <w:r w:rsidR="00D2599B">
        <w:t xml:space="preserve"> </w:t>
      </w:r>
      <w:r w:rsidR="00611E82">
        <w:t>when a person is authorised</w:t>
      </w:r>
      <w:r w:rsidR="00611E82" w:rsidRPr="00611E82">
        <w:t xml:space="preserve"> to do so in writing by an officer of the Department. </w:t>
      </w:r>
      <w:r w:rsidR="00D2599B">
        <w:t>This method is only available if the circumstances specified in subsection 7(3) or (4) apply.</w:t>
      </w:r>
    </w:p>
    <w:p w14:paraId="46C5FD78" w14:textId="054B2A60" w:rsidR="00045C7D" w:rsidRDefault="00B43483" w:rsidP="00E704D3">
      <w:pPr>
        <w:pStyle w:val="LINESoverviewtext"/>
      </w:pPr>
      <w:r>
        <w:t>S</w:t>
      </w:r>
      <w:r w:rsidR="00736AB9">
        <w:t>ubsection</w:t>
      </w:r>
      <w:r>
        <w:t xml:space="preserve"> 7(3) </w:t>
      </w:r>
      <w:r w:rsidR="00736AB9">
        <w:t xml:space="preserve">specifies, </w:t>
      </w:r>
      <w:r>
        <w:t xml:space="preserve">for the </w:t>
      </w:r>
      <w:r w:rsidRPr="00A73BCD">
        <w:t>purposes of paragraph 5.19(2AA)(a)</w:t>
      </w:r>
      <w:r>
        <w:t xml:space="preserve"> of the Migration </w:t>
      </w:r>
      <w:r w:rsidRPr="00B43483">
        <w:t>Regulations</w:t>
      </w:r>
      <w:r>
        <w:t>, the circumstances in which the application may be made in</w:t>
      </w:r>
      <w:r w:rsidR="00736AB9">
        <w:t xml:space="preserve"> the</w:t>
      </w:r>
      <w:r>
        <w:t xml:space="preserve"> </w:t>
      </w:r>
      <w:r w:rsidR="00736AB9">
        <w:t>way specified in subsection 7(2)</w:t>
      </w:r>
      <w:r>
        <w:t>.</w:t>
      </w:r>
      <w:r w:rsidR="00045C7D">
        <w:t xml:space="preserve"> In summary, these circumstances relate to where there is a problem with the Department’s </w:t>
      </w:r>
      <w:r w:rsidR="00736AB9">
        <w:t xml:space="preserve">Internet application </w:t>
      </w:r>
      <w:r w:rsidR="00045C7D">
        <w:t xml:space="preserve">systems that is </w:t>
      </w:r>
      <w:r w:rsidR="00833515">
        <w:t>preventing</w:t>
      </w:r>
      <w:r w:rsidR="00045C7D">
        <w:t xml:space="preserve"> the making of a nomination application using the standard internet application</w:t>
      </w:r>
      <w:r w:rsidR="00B71F60">
        <w:t>, and the Department is unable to resolve the problem in the time specified in subsection 7(3)</w:t>
      </w:r>
      <w:r w:rsidR="00045C7D">
        <w:t xml:space="preserve">. </w:t>
      </w:r>
    </w:p>
    <w:p w14:paraId="39603E6D" w14:textId="50B794F7" w:rsidR="00045C7D" w:rsidRDefault="00045C7D" w:rsidP="00E704D3">
      <w:pPr>
        <w:pStyle w:val="LINESoverviewtext"/>
      </w:pPr>
      <w:r>
        <w:t xml:space="preserve">The circumstances in subsection 7(3) only apply if the affected visa applicant will, as a result of the problem, </w:t>
      </w:r>
      <w:r w:rsidR="00E301F2">
        <w:t xml:space="preserve">on or </w:t>
      </w:r>
      <w:r>
        <w:t xml:space="preserve">before the end of the </w:t>
      </w:r>
      <w:r w:rsidR="003C69D5">
        <w:t>relevant</w:t>
      </w:r>
      <w:r>
        <w:t xml:space="preserve"> business day:</w:t>
      </w:r>
    </w:p>
    <w:p w14:paraId="13E496E9" w14:textId="0992ECFC" w:rsidR="00A73BCD" w:rsidRDefault="00045C7D" w:rsidP="00E704D3">
      <w:pPr>
        <w:pStyle w:val="ESbullet"/>
      </w:pPr>
      <w:r>
        <w:t>become an unlawful non-citizen;</w:t>
      </w:r>
    </w:p>
    <w:p w14:paraId="649A38B7" w14:textId="15B4D18A" w:rsidR="00045C7D" w:rsidRDefault="00045C7D" w:rsidP="00E704D3">
      <w:pPr>
        <w:pStyle w:val="ESbullet"/>
      </w:pPr>
      <w:r>
        <w:t>no longer hold a relevant visa; or</w:t>
      </w:r>
    </w:p>
    <w:p w14:paraId="54D76862" w14:textId="48CDF223" w:rsidR="00045C7D" w:rsidRPr="00B43483" w:rsidRDefault="00045C7D" w:rsidP="00E704D3">
      <w:pPr>
        <w:pStyle w:val="ESbullet"/>
      </w:pPr>
      <w:r>
        <w:t>turn 45 years of age.</w:t>
      </w:r>
    </w:p>
    <w:p w14:paraId="14A1062A" w14:textId="05CE1A87" w:rsidR="000E0929" w:rsidRDefault="00736AB9" w:rsidP="00E704D3">
      <w:pPr>
        <w:pStyle w:val="LINESoverviewtext"/>
      </w:pPr>
      <w:r>
        <w:t xml:space="preserve">Subsection 7(4) specifies, for the </w:t>
      </w:r>
      <w:r w:rsidRPr="00A73BCD">
        <w:t>purposes of paragraph 5.19(2AA)(a)</w:t>
      </w:r>
      <w:r>
        <w:t xml:space="preserve"> of the Migration </w:t>
      </w:r>
      <w:r w:rsidRPr="00B43483">
        <w:t>Regulations</w:t>
      </w:r>
      <w:r>
        <w:t xml:space="preserve">, the circumstances in which the application may be made in </w:t>
      </w:r>
      <w:r w:rsidR="001A005E">
        <w:t>the way specified in subsection 7(2)</w:t>
      </w:r>
      <w:r>
        <w:t xml:space="preserve">. In summary, these circumstances relate to where there is a problem with the Department’s systems generally that is </w:t>
      </w:r>
      <w:r w:rsidR="006C7665">
        <w:t>preventing</w:t>
      </w:r>
      <w:r>
        <w:t xml:space="preserve"> the making of a nomination application using the standard internet application</w:t>
      </w:r>
      <w:r w:rsidR="00B71F60">
        <w:t>, and the Department is unable to resolve the problem</w:t>
      </w:r>
      <w:r>
        <w:t>.</w:t>
      </w:r>
    </w:p>
    <w:p w14:paraId="4EDC5188" w14:textId="61DC8BFF" w:rsidR="00E704D3" w:rsidRPr="00E704D3" w:rsidRDefault="00E704D3" w:rsidP="00E704D3">
      <w:pPr>
        <w:pStyle w:val="EMclausenoteheader"/>
        <w:rPr>
          <w:b/>
          <w:noProof/>
        </w:rPr>
      </w:pPr>
      <w:r w:rsidRPr="00E704D3">
        <w:rPr>
          <w:b/>
          <w:noProof/>
        </w:rPr>
        <w:lastRenderedPageBreak/>
        <w:t>Part 3—Approved Forms and Manner for application for Class EN or RN visa</w:t>
      </w:r>
    </w:p>
    <w:p w14:paraId="0DA53004" w14:textId="3152BEC6" w:rsidR="001E32B6" w:rsidRDefault="001E32B6" w:rsidP="00E704D3">
      <w:pPr>
        <w:pStyle w:val="EMclausenoteheader"/>
      </w:pPr>
      <w:r>
        <w:t xml:space="preserve">Section 8 </w:t>
      </w:r>
      <w:r w:rsidRPr="00FD6D87">
        <w:t xml:space="preserve">– </w:t>
      </w:r>
      <w:r w:rsidRPr="001E32B6">
        <w:t>Approved forms for the Class EN visa</w:t>
      </w:r>
    </w:p>
    <w:p w14:paraId="6CD5334F" w14:textId="59825021" w:rsidR="000E0929" w:rsidRDefault="001E32B6" w:rsidP="00E704D3">
      <w:pPr>
        <w:pStyle w:val="LINESoverviewtext"/>
      </w:pPr>
      <w:r w:rsidRPr="001E32B6">
        <w:rPr>
          <w:rFonts w:eastAsia="SimSun"/>
        </w:rPr>
        <w:t xml:space="preserve">Subsection 8(1) specifies the approved form for an application for the </w:t>
      </w:r>
      <w:r w:rsidRPr="001E32B6">
        <w:t>Employer Nomination (Permanent) (Class EN) visa (Class EN visa)</w:t>
      </w:r>
      <w:r>
        <w:t xml:space="preserve"> </w:t>
      </w:r>
      <w:r w:rsidRPr="001E32B6">
        <w:t xml:space="preserve">for the purposes of subitem 1114B(1) of Schedule 1 to the </w:t>
      </w:r>
      <w:r>
        <w:t xml:space="preserve">Migration </w:t>
      </w:r>
      <w:r w:rsidRPr="001E32B6">
        <w:t>Regulations</w:t>
      </w:r>
      <w:r>
        <w:t>. Subsection 8(1) provides that, subject</w:t>
      </w:r>
      <w:r w:rsidRPr="001E32B6">
        <w:t xml:space="preserve"> to subsection (2), form 1408 (Internet) is specified as the approved form</w:t>
      </w:r>
      <w:r>
        <w:t>.</w:t>
      </w:r>
    </w:p>
    <w:p w14:paraId="7748F9F2" w14:textId="63986160" w:rsidR="003C0BFA" w:rsidRDefault="003C0BFA" w:rsidP="00E704D3">
      <w:pPr>
        <w:pStyle w:val="LINESoverviewtext"/>
      </w:pPr>
      <w:r>
        <w:t>Subsection 8(2) provides that, for</w:t>
      </w:r>
      <w:r w:rsidRPr="003C0BFA">
        <w:t xml:space="preserve"> the purposes of subitem 1114B(1) of Schedule 1 to the Regulations, approved form 1408 is specified for an application made in accordance with subsection 9(3)</w:t>
      </w:r>
      <w:r>
        <w:t>.</w:t>
      </w:r>
    </w:p>
    <w:p w14:paraId="014379E5" w14:textId="03682676" w:rsidR="00A455C7" w:rsidRDefault="00A455C7" w:rsidP="00E704D3">
      <w:pPr>
        <w:pStyle w:val="EMclausenoteheader"/>
      </w:pPr>
      <w:r>
        <w:t xml:space="preserve">Section 9 </w:t>
      </w:r>
      <w:r w:rsidRPr="00FD6D87">
        <w:t xml:space="preserve">– </w:t>
      </w:r>
      <w:r w:rsidR="00E860D2" w:rsidRPr="00E860D2">
        <w:t>Manner in which application for Class EN visa must be made</w:t>
      </w:r>
    </w:p>
    <w:p w14:paraId="67DC7CB6" w14:textId="2E129704" w:rsidR="003C0BFA" w:rsidRDefault="00E860D2" w:rsidP="00E704D3">
      <w:pPr>
        <w:pStyle w:val="LINESoverviewtext"/>
        <w:rPr>
          <w:rFonts w:eastAsia="SimSun"/>
        </w:rPr>
      </w:pPr>
      <w:r>
        <w:rPr>
          <w:rFonts w:eastAsia="SimSun"/>
        </w:rPr>
        <w:t xml:space="preserve">Subsection 9(1) provides that subsections 9(2) and (3) specify the manner in which an application for a Class EN visa must be made for the purposes of </w:t>
      </w:r>
      <w:r w:rsidR="008209D6" w:rsidRPr="008209D6">
        <w:rPr>
          <w:rFonts w:eastAsia="SimSun"/>
        </w:rPr>
        <w:t xml:space="preserve">paragraph 1114B(3)(a) of Schedule 1 to the </w:t>
      </w:r>
      <w:r w:rsidR="008209D6">
        <w:rPr>
          <w:rFonts w:eastAsia="SimSun"/>
        </w:rPr>
        <w:t xml:space="preserve">Migration </w:t>
      </w:r>
      <w:r w:rsidR="008209D6" w:rsidRPr="008209D6">
        <w:rPr>
          <w:rFonts w:eastAsia="SimSun"/>
        </w:rPr>
        <w:t>Regulations</w:t>
      </w:r>
      <w:r w:rsidR="008209D6">
        <w:rPr>
          <w:rFonts w:eastAsia="SimSun"/>
        </w:rPr>
        <w:t>.</w:t>
      </w:r>
    </w:p>
    <w:p w14:paraId="0D21786D" w14:textId="39834326" w:rsidR="008209D6" w:rsidRPr="008209D6" w:rsidRDefault="008209D6" w:rsidP="00E704D3">
      <w:pPr>
        <w:pStyle w:val="LINESoverviewtext"/>
        <w:rPr>
          <w:rFonts w:eastAsia="SimSun"/>
        </w:rPr>
      </w:pPr>
      <w:r>
        <w:rPr>
          <w:rFonts w:eastAsia="SimSun"/>
        </w:rPr>
        <w:t>Subsection 9(2) provides that, s</w:t>
      </w:r>
      <w:r w:rsidRPr="008209D6">
        <w:rPr>
          <w:rFonts w:eastAsia="SimSun"/>
        </w:rPr>
        <w:t>ubject to subsection (3), an application must be made as an Internet application</w:t>
      </w:r>
      <w:r>
        <w:rPr>
          <w:rFonts w:eastAsia="SimSun"/>
        </w:rPr>
        <w:t>.</w:t>
      </w:r>
    </w:p>
    <w:p w14:paraId="5D401804" w14:textId="6697B0FD" w:rsidR="008209D6" w:rsidRDefault="008209D6" w:rsidP="00E704D3">
      <w:pPr>
        <w:pStyle w:val="LINESoverviewtext"/>
      </w:pPr>
      <w:r>
        <w:t xml:space="preserve">Subsection 9(3) provides for lodgement of an application using an </w:t>
      </w:r>
      <w:r w:rsidRPr="00D2599B">
        <w:t xml:space="preserve">approved form </w:t>
      </w:r>
      <w:r>
        <w:t xml:space="preserve">1408 </w:t>
      </w:r>
      <w:r w:rsidR="00E301F2" w:rsidRPr="00E301F2">
        <w:t>when a person is authorised to do so in writing by an officer of the Departm</w:t>
      </w:r>
      <w:r w:rsidR="00E301F2">
        <w:t>ent</w:t>
      </w:r>
      <w:r>
        <w:t>. This method is only available if the circumstances specified in subsections 9(4) or (5) apply.</w:t>
      </w:r>
    </w:p>
    <w:p w14:paraId="6E7E53BF" w14:textId="4F1801BA" w:rsidR="008209D6" w:rsidRDefault="008209D6" w:rsidP="00E704D3">
      <w:pPr>
        <w:pStyle w:val="LINESoverviewtext"/>
      </w:pPr>
      <w:r>
        <w:t xml:space="preserve">Subsection 9(4) specifies a circumstance in which the method for making an application referred to in subsection 9(3) may be used. In summary, these circumstances relate to where there is a problem with the Department’s Internet application systems that is preventing the </w:t>
      </w:r>
      <w:r w:rsidR="003C69D5">
        <w:t xml:space="preserve">making of an </w:t>
      </w:r>
      <w:r>
        <w:t xml:space="preserve">application using the standard internet application, and the Department is unable to resolve the problem in the time specified in subsection 9(4). </w:t>
      </w:r>
    </w:p>
    <w:p w14:paraId="7F5FC8D5" w14:textId="628E7965" w:rsidR="008209D6" w:rsidRDefault="008209D6" w:rsidP="00E704D3">
      <w:pPr>
        <w:pStyle w:val="LINESoverviewtext"/>
      </w:pPr>
      <w:r>
        <w:t xml:space="preserve">The circumstances in subsection 9(4) only apply if the affected visa applicant will, as a result of the problem, before the end of the </w:t>
      </w:r>
      <w:r w:rsidR="003C69D5">
        <w:t>relevant</w:t>
      </w:r>
      <w:r>
        <w:t xml:space="preserve"> business day:</w:t>
      </w:r>
    </w:p>
    <w:p w14:paraId="18A89CBA" w14:textId="536FDACA" w:rsidR="008209D6" w:rsidRDefault="008209D6" w:rsidP="00E704D3">
      <w:pPr>
        <w:pStyle w:val="ESbullet"/>
      </w:pPr>
      <w:r>
        <w:t>become an unlawful non-citizen;</w:t>
      </w:r>
      <w:r w:rsidR="00A21CAA">
        <w:t xml:space="preserve"> or</w:t>
      </w:r>
    </w:p>
    <w:p w14:paraId="39E1C465" w14:textId="77777777" w:rsidR="008209D6" w:rsidRPr="00B43483" w:rsidRDefault="008209D6" w:rsidP="00E704D3">
      <w:pPr>
        <w:pStyle w:val="ESbullet"/>
      </w:pPr>
      <w:r>
        <w:t>turn 45 years of age.</w:t>
      </w:r>
    </w:p>
    <w:p w14:paraId="25382824" w14:textId="1B84891D" w:rsidR="008209D6" w:rsidRPr="00B43483" w:rsidRDefault="008209D6" w:rsidP="00E704D3">
      <w:pPr>
        <w:pStyle w:val="LINESoverviewtext"/>
        <w:rPr>
          <w:rFonts w:eastAsia="SimSun"/>
        </w:rPr>
      </w:pPr>
      <w:r>
        <w:t xml:space="preserve">Subsection 9(5) specifies </w:t>
      </w:r>
      <w:r w:rsidR="003C69D5">
        <w:t>further</w:t>
      </w:r>
      <w:r>
        <w:t xml:space="preserve"> circumstance</w:t>
      </w:r>
      <w:r w:rsidR="003C69D5">
        <w:t>s</w:t>
      </w:r>
      <w:r>
        <w:t xml:space="preserve"> in which the method for making an application referred to in subsection 9(3) may be used. I</w:t>
      </w:r>
      <w:r w:rsidR="003C69D5">
        <w:t>n summary, these</w:t>
      </w:r>
      <w:r>
        <w:t xml:space="preserve"> circumstances relate to where there is a problem with the Department’s systems generally that is preventing the making of a</w:t>
      </w:r>
      <w:r w:rsidR="003C69D5">
        <w:t>n</w:t>
      </w:r>
      <w:r>
        <w:t xml:space="preserve"> application using the standard internet application, and the Department is unable to resolve the problem.</w:t>
      </w:r>
    </w:p>
    <w:p w14:paraId="0BE98954" w14:textId="3C77596D" w:rsidR="00342140" w:rsidRDefault="00342140" w:rsidP="00E704D3">
      <w:pPr>
        <w:pStyle w:val="EMclausenoteheader"/>
      </w:pPr>
      <w:r>
        <w:t xml:space="preserve">Section 10 </w:t>
      </w:r>
      <w:r w:rsidRPr="00FD6D87">
        <w:t xml:space="preserve">– </w:t>
      </w:r>
      <w:r w:rsidRPr="00342140">
        <w:t>Making an application for the Class RN visa</w:t>
      </w:r>
    </w:p>
    <w:p w14:paraId="252643A3" w14:textId="3F3CAB26" w:rsidR="00342140" w:rsidRDefault="00342140" w:rsidP="00E704D3">
      <w:pPr>
        <w:pStyle w:val="LINESoverviewtext"/>
        <w:rPr>
          <w:rFonts w:eastAsia="SimSun"/>
        </w:rPr>
      </w:pPr>
      <w:r>
        <w:rPr>
          <w:rFonts w:eastAsia="SimSun"/>
        </w:rPr>
        <w:t xml:space="preserve">Subsection 10(1) specifies the form to be used for making an application for the </w:t>
      </w:r>
      <w:r w:rsidR="00B420AA" w:rsidRPr="00B420AA">
        <w:rPr>
          <w:rFonts w:eastAsia="SimSun"/>
        </w:rPr>
        <w:t>Regional Employer Nomination (Permanent) (Class RN)</w:t>
      </w:r>
      <w:r w:rsidR="00B420AA">
        <w:rPr>
          <w:rFonts w:eastAsia="SimSun"/>
        </w:rPr>
        <w:t xml:space="preserve"> visa (Class RN visa). Subsection 10(1) </w:t>
      </w:r>
      <w:r w:rsidR="00B420AA">
        <w:rPr>
          <w:rFonts w:eastAsia="SimSun"/>
        </w:rPr>
        <w:lastRenderedPageBreak/>
        <w:t xml:space="preserve">specifies that, for </w:t>
      </w:r>
      <w:r w:rsidRPr="00342140">
        <w:rPr>
          <w:rFonts w:eastAsia="SimSun"/>
        </w:rPr>
        <w:t xml:space="preserve">the purposes of subitem 1114C(1) of the </w:t>
      </w:r>
      <w:r w:rsidR="00ED6736">
        <w:rPr>
          <w:rFonts w:eastAsia="SimSun"/>
        </w:rPr>
        <w:t xml:space="preserve">Migration </w:t>
      </w:r>
      <w:r w:rsidRPr="00342140">
        <w:rPr>
          <w:rFonts w:eastAsia="SimSun"/>
        </w:rPr>
        <w:t>Regulations, form 1408 (Internet) is specified as the approved form</w:t>
      </w:r>
      <w:r w:rsidR="00B420AA">
        <w:rPr>
          <w:rFonts w:eastAsia="SimSun"/>
        </w:rPr>
        <w:t>.</w:t>
      </w:r>
    </w:p>
    <w:p w14:paraId="14DE0A35" w14:textId="68FDCB54" w:rsidR="00B420AA" w:rsidRDefault="00ED6736" w:rsidP="00E704D3">
      <w:pPr>
        <w:pStyle w:val="LINESoverviewtext"/>
        <w:rPr>
          <w:rFonts w:eastAsia="SimSun"/>
        </w:rPr>
      </w:pPr>
      <w:r>
        <w:rPr>
          <w:rFonts w:eastAsia="SimSun"/>
        </w:rPr>
        <w:t>Subsection 10(2) specifies that, for</w:t>
      </w:r>
      <w:r w:rsidRPr="00ED6736">
        <w:rPr>
          <w:rFonts w:eastAsia="SimSun"/>
        </w:rPr>
        <w:t xml:space="preserve"> the purposes of paragraph 1114C(3)(a) of the </w:t>
      </w:r>
      <w:r>
        <w:rPr>
          <w:rFonts w:eastAsia="SimSun"/>
        </w:rPr>
        <w:t xml:space="preserve">Migration </w:t>
      </w:r>
      <w:r w:rsidRPr="00ED6736">
        <w:rPr>
          <w:rFonts w:eastAsia="SimSun"/>
        </w:rPr>
        <w:t>Regulations, an application</w:t>
      </w:r>
      <w:r>
        <w:rPr>
          <w:rFonts w:eastAsia="SimSun"/>
        </w:rPr>
        <w:t xml:space="preserve"> for a Class RN visa</w:t>
      </w:r>
      <w:r w:rsidRPr="00ED6736">
        <w:rPr>
          <w:rFonts w:eastAsia="SimSun"/>
        </w:rPr>
        <w:t xml:space="preserve"> must be made as an Internet application</w:t>
      </w:r>
      <w:r>
        <w:rPr>
          <w:rFonts w:eastAsia="SimSun"/>
        </w:rPr>
        <w:t>.</w:t>
      </w:r>
    </w:p>
    <w:p w14:paraId="650723A2" w14:textId="63C71006" w:rsidR="00162202" w:rsidRPr="00E704D3" w:rsidRDefault="00162202" w:rsidP="00E704D3">
      <w:pPr>
        <w:pStyle w:val="EMclausenoteheader"/>
        <w:rPr>
          <w:b/>
          <w:noProof/>
        </w:rPr>
      </w:pPr>
      <w:r w:rsidRPr="00E704D3">
        <w:rPr>
          <w:b/>
          <w:noProof/>
        </w:rPr>
        <w:t>Schedule 1</w:t>
      </w:r>
      <w:r w:rsidR="00E704D3">
        <w:rPr>
          <w:b/>
          <w:noProof/>
        </w:rPr>
        <w:t>—</w:t>
      </w:r>
      <w:r w:rsidRPr="00E704D3">
        <w:rPr>
          <w:b/>
          <w:noProof/>
        </w:rPr>
        <w:t>Repeals</w:t>
      </w:r>
    </w:p>
    <w:p w14:paraId="1C44C95A" w14:textId="0F90AC3C" w:rsidR="00162202" w:rsidRDefault="00162202" w:rsidP="00E704D3">
      <w:pPr>
        <w:pStyle w:val="EMclausenoteheader"/>
      </w:pPr>
      <w:r>
        <w:t xml:space="preserve">Item [1] – </w:t>
      </w:r>
      <w:r w:rsidRPr="00162202">
        <w:t>The whole of the instrument</w:t>
      </w:r>
    </w:p>
    <w:p w14:paraId="6B6E341C" w14:textId="6C2F1C58" w:rsidR="00D10FAF" w:rsidRPr="001E32B6" w:rsidRDefault="00162202" w:rsidP="00E704D3">
      <w:pPr>
        <w:pStyle w:val="LINESoverviewtext"/>
        <w:rPr>
          <w:rFonts w:eastAsia="SimSun"/>
        </w:rPr>
      </w:pPr>
      <w:r>
        <w:rPr>
          <w:rFonts w:eastAsia="SimSun"/>
        </w:rPr>
        <w:t xml:space="preserve">Item 1 of Schedule 1 repeals the whole of the instrument </w:t>
      </w:r>
      <w:r w:rsidR="004F2E73" w:rsidRPr="004F2E73">
        <w:rPr>
          <w:rFonts w:eastAsia="SimSun"/>
          <w:i/>
        </w:rPr>
        <w:t>Migration Regulations 1994 - Specification of Arrangements for Employer Nomination and Regional Employer Nomination Skilled Visas 2015</w:t>
      </w:r>
      <w:r w:rsidR="004F2E73" w:rsidRPr="004F2E73">
        <w:rPr>
          <w:rFonts w:eastAsia="SimSun"/>
        </w:rPr>
        <w:t xml:space="preserve"> </w:t>
      </w:r>
      <w:r>
        <w:rPr>
          <w:rFonts w:eastAsia="SimSun"/>
        </w:rPr>
        <w:t>(IMMI </w:t>
      </w:r>
      <w:r w:rsidRPr="00162202">
        <w:rPr>
          <w:rFonts w:eastAsia="SimSun"/>
        </w:rPr>
        <w:t>15/032</w:t>
      </w:r>
      <w:r w:rsidR="004F2E73">
        <w:rPr>
          <w:rFonts w:eastAsia="SimSun"/>
        </w:rPr>
        <w:t xml:space="preserve">; </w:t>
      </w:r>
      <w:r w:rsidR="004F2E73" w:rsidRPr="004F2E73">
        <w:rPr>
          <w:rFonts w:eastAsia="SimSun"/>
        </w:rPr>
        <w:t>F2015L00549</w:t>
      </w:r>
      <w:r w:rsidR="004F2E73">
        <w:rPr>
          <w:rFonts w:eastAsia="SimSun"/>
        </w:rPr>
        <w:t xml:space="preserve"> on the Federal Register of Legislation</w:t>
      </w:r>
      <w:r w:rsidRPr="00162202">
        <w:rPr>
          <w:rFonts w:eastAsia="SimSun"/>
        </w:rPr>
        <w:t>)</w:t>
      </w:r>
      <w:r>
        <w:rPr>
          <w:rFonts w:eastAsia="SimSun"/>
        </w:rPr>
        <w:t>.</w:t>
      </w:r>
    </w:p>
    <w:sectPr w:rsidR="00D10FAF" w:rsidRPr="001E3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242A2" w14:textId="77777777" w:rsidR="008C007B" w:rsidRDefault="008C007B">
      <w:pPr>
        <w:spacing w:before="0"/>
      </w:pPr>
      <w:r>
        <w:separator/>
      </w:r>
    </w:p>
  </w:endnote>
  <w:endnote w:type="continuationSeparator" w:id="0">
    <w:p w14:paraId="3AFA6BC4" w14:textId="77777777" w:rsidR="008C007B" w:rsidRDefault="008C007B">
      <w:pPr>
        <w:spacing w:before="0"/>
      </w:pPr>
      <w:r>
        <w:continuationSeparator/>
      </w:r>
    </w:p>
  </w:endnote>
  <w:endnote w:type="continuationNotice" w:id="1">
    <w:p w14:paraId="444CBA96" w14:textId="77777777" w:rsidR="008C007B" w:rsidRDefault="008C007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01116" w14:textId="77777777" w:rsidR="00C0175D" w:rsidRDefault="00C017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36BEC" w14:textId="1B64431B" w:rsidR="008C007B" w:rsidRDefault="008C007B" w:rsidP="0098466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1AC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0FC1F" w14:textId="77777777" w:rsidR="00C0175D" w:rsidRDefault="00C01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4C415" w14:textId="77777777" w:rsidR="008C007B" w:rsidRDefault="008C007B">
      <w:pPr>
        <w:spacing w:before="0"/>
      </w:pPr>
      <w:r>
        <w:separator/>
      </w:r>
    </w:p>
  </w:footnote>
  <w:footnote w:type="continuationSeparator" w:id="0">
    <w:p w14:paraId="749EAF6C" w14:textId="77777777" w:rsidR="008C007B" w:rsidRDefault="008C007B">
      <w:pPr>
        <w:spacing w:before="0"/>
      </w:pPr>
      <w:r>
        <w:continuationSeparator/>
      </w:r>
    </w:p>
  </w:footnote>
  <w:footnote w:type="continuationNotice" w:id="1">
    <w:p w14:paraId="0FE13271" w14:textId="77777777" w:rsidR="008C007B" w:rsidRDefault="008C007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A1266" w14:textId="77777777" w:rsidR="00C0175D" w:rsidRDefault="00C017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3C227" w14:textId="77777777" w:rsidR="00C0175D" w:rsidRDefault="00C017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8363D" w14:textId="77777777" w:rsidR="00C0175D" w:rsidRDefault="00C01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74068"/>
    <w:multiLevelType w:val="hybridMultilevel"/>
    <w:tmpl w:val="28F80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A74"/>
    <w:multiLevelType w:val="hybridMultilevel"/>
    <w:tmpl w:val="11DEE594"/>
    <w:lvl w:ilvl="0" w:tplc="98580188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8" w:hanging="360"/>
      </w:pPr>
    </w:lvl>
    <w:lvl w:ilvl="2" w:tplc="0C09001B" w:tentative="1">
      <w:start w:val="1"/>
      <w:numFmt w:val="lowerRoman"/>
      <w:lvlText w:val="%3."/>
      <w:lvlJc w:val="right"/>
      <w:pPr>
        <w:ind w:left="2928" w:hanging="180"/>
      </w:pPr>
    </w:lvl>
    <w:lvl w:ilvl="3" w:tplc="0C09000F" w:tentative="1">
      <w:start w:val="1"/>
      <w:numFmt w:val="decimal"/>
      <w:lvlText w:val="%4."/>
      <w:lvlJc w:val="left"/>
      <w:pPr>
        <w:ind w:left="3648" w:hanging="360"/>
      </w:pPr>
    </w:lvl>
    <w:lvl w:ilvl="4" w:tplc="0C090019" w:tentative="1">
      <w:start w:val="1"/>
      <w:numFmt w:val="lowerLetter"/>
      <w:lvlText w:val="%5."/>
      <w:lvlJc w:val="left"/>
      <w:pPr>
        <w:ind w:left="4368" w:hanging="360"/>
      </w:pPr>
    </w:lvl>
    <w:lvl w:ilvl="5" w:tplc="0C09001B" w:tentative="1">
      <w:start w:val="1"/>
      <w:numFmt w:val="lowerRoman"/>
      <w:lvlText w:val="%6."/>
      <w:lvlJc w:val="right"/>
      <w:pPr>
        <w:ind w:left="5088" w:hanging="180"/>
      </w:pPr>
    </w:lvl>
    <w:lvl w:ilvl="6" w:tplc="0C09000F" w:tentative="1">
      <w:start w:val="1"/>
      <w:numFmt w:val="decimal"/>
      <w:lvlText w:val="%7."/>
      <w:lvlJc w:val="left"/>
      <w:pPr>
        <w:ind w:left="5808" w:hanging="360"/>
      </w:pPr>
    </w:lvl>
    <w:lvl w:ilvl="7" w:tplc="0C090019" w:tentative="1">
      <w:start w:val="1"/>
      <w:numFmt w:val="lowerLetter"/>
      <w:lvlText w:val="%8."/>
      <w:lvlJc w:val="left"/>
      <w:pPr>
        <w:ind w:left="6528" w:hanging="360"/>
      </w:pPr>
    </w:lvl>
    <w:lvl w:ilvl="8" w:tplc="0C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067D1EEE"/>
    <w:multiLevelType w:val="hybridMultilevel"/>
    <w:tmpl w:val="A6545C8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8A83699"/>
    <w:multiLevelType w:val="hybridMultilevel"/>
    <w:tmpl w:val="8F7C170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E730C5F"/>
    <w:multiLevelType w:val="hybridMultilevel"/>
    <w:tmpl w:val="6744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853"/>
    <w:multiLevelType w:val="hybridMultilevel"/>
    <w:tmpl w:val="BB484D36"/>
    <w:lvl w:ilvl="0" w:tplc="9976DD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95A5E"/>
    <w:multiLevelType w:val="hybridMultilevel"/>
    <w:tmpl w:val="11BE0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65CFB"/>
    <w:multiLevelType w:val="hybridMultilevel"/>
    <w:tmpl w:val="8F228F70"/>
    <w:lvl w:ilvl="0" w:tplc="4D3A347A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44FDE"/>
    <w:multiLevelType w:val="singleLevel"/>
    <w:tmpl w:val="4350A1D6"/>
    <w:lvl w:ilvl="0">
      <w:start w:val="2"/>
      <w:numFmt w:val="decimal"/>
      <w:pStyle w:val="DINumberedParagraph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10" w15:restartNumberingAfterBreak="0">
    <w:nsid w:val="15EB7FEE"/>
    <w:multiLevelType w:val="hybridMultilevel"/>
    <w:tmpl w:val="320A1C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628A7"/>
    <w:multiLevelType w:val="hybridMultilevel"/>
    <w:tmpl w:val="DEB669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36F9A"/>
    <w:multiLevelType w:val="hybridMultilevel"/>
    <w:tmpl w:val="6602D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46C27"/>
    <w:multiLevelType w:val="hybridMultilevel"/>
    <w:tmpl w:val="A448C8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D5809"/>
    <w:multiLevelType w:val="hybridMultilevel"/>
    <w:tmpl w:val="A4166388"/>
    <w:lvl w:ilvl="0" w:tplc="53C6635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B6DDB"/>
    <w:multiLevelType w:val="hybridMultilevel"/>
    <w:tmpl w:val="85A6C3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F45CA"/>
    <w:multiLevelType w:val="hybridMultilevel"/>
    <w:tmpl w:val="648A6918"/>
    <w:lvl w:ilvl="0" w:tplc="AA60A4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4436A"/>
    <w:multiLevelType w:val="hybridMultilevel"/>
    <w:tmpl w:val="6DAA8A1E"/>
    <w:lvl w:ilvl="0" w:tplc="AD68EE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A4AA0"/>
    <w:multiLevelType w:val="hybridMultilevel"/>
    <w:tmpl w:val="27264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66C5A"/>
    <w:multiLevelType w:val="hybridMultilevel"/>
    <w:tmpl w:val="FE209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7216C"/>
    <w:multiLevelType w:val="multilevel"/>
    <w:tmpl w:val="D354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637BDB"/>
    <w:multiLevelType w:val="hybridMultilevel"/>
    <w:tmpl w:val="A6601C32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F207C0E"/>
    <w:multiLevelType w:val="hybridMultilevel"/>
    <w:tmpl w:val="16760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93DE7"/>
    <w:multiLevelType w:val="hybridMultilevel"/>
    <w:tmpl w:val="165652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324D0"/>
    <w:multiLevelType w:val="multilevel"/>
    <w:tmpl w:val="E542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AD3B18"/>
    <w:multiLevelType w:val="hybridMultilevel"/>
    <w:tmpl w:val="895E5ACC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508A7FB4"/>
    <w:multiLevelType w:val="hybridMultilevel"/>
    <w:tmpl w:val="FB3849E6"/>
    <w:lvl w:ilvl="0" w:tplc="5574D15E">
      <w:start w:val="1"/>
      <w:numFmt w:val="bullet"/>
      <w:pStyle w:val="Bodytextbullet"/>
      <w:lvlText w:val=""/>
      <w:lvlJc w:val="left"/>
      <w:pPr>
        <w:tabs>
          <w:tab w:val="num" w:pos="18"/>
        </w:tabs>
        <w:ind w:left="18" w:hanging="360"/>
      </w:pPr>
      <w:rPr>
        <w:rFonts w:ascii="Symbol" w:hAnsi="Symbol" w:hint="default"/>
      </w:rPr>
    </w:lvl>
    <w:lvl w:ilvl="1" w:tplc="BD422FB6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C12C4CD6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1F4A995A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B566876A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68620E8E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9D123D6C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AA285CD8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5A444A8A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27" w15:restartNumberingAfterBreak="0">
    <w:nsid w:val="5172431B"/>
    <w:multiLevelType w:val="hybridMultilevel"/>
    <w:tmpl w:val="DE9ECC6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45428"/>
    <w:multiLevelType w:val="hybridMultilevel"/>
    <w:tmpl w:val="39C23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52B1A"/>
    <w:multiLevelType w:val="hybridMultilevel"/>
    <w:tmpl w:val="A1FCA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5021B"/>
    <w:multiLevelType w:val="hybridMultilevel"/>
    <w:tmpl w:val="C6B00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45028"/>
    <w:multiLevelType w:val="hybridMultilevel"/>
    <w:tmpl w:val="ACE8D2AC"/>
    <w:lvl w:ilvl="0" w:tplc="AA10D99C">
      <w:start w:val="1"/>
      <w:numFmt w:val="decimal"/>
      <w:lvlText w:val="%1."/>
      <w:lvlJc w:val="left"/>
      <w:pPr>
        <w:ind w:left="502" w:hanging="360"/>
      </w:pPr>
    </w:lvl>
    <w:lvl w:ilvl="1" w:tplc="F31E7960">
      <w:start w:val="1"/>
      <w:numFmt w:val="lowerLetter"/>
      <w:lvlText w:val="%2."/>
      <w:lvlJc w:val="left"/>
      <w:pPr>
        <w:ind w:left="1440" w:hanging="360"/>
      </w:pPr>
    </w:lvl>
    <w:lvl w:ilvl="2" w:tplc="DC927BC0">
      <w:start w:val="1"/>
      <w:numFmt w:val="lowerRoman"/>
      <w:lvlText w:val="%3."/>
      <w:lvlJc w:val="right"/>
      <w:pPr>
        <w:ind w:left="2160" w:hanging="180"/>
      </w:pPr>
    </w:lvl>
    <w:lvl w:ilvl="3" w:tplc="153C1C36">
      <w:start w:val="1"/>
      <w:numFmt w:val="decimal"/>
      <w:lvlText w:val="%4."/>
      <w:lvlJc w:val="left"/>
      <w:pPr>
        <w:ind w:left="2880" w:hanging="360"/>
      </w:pPr>
    </w:lvl>
    <w:lvl w:ilvl="4" w:tplc="AA143208">
      <w:start w:val="1"/>
      <w:numFmt w:val="lowerLetter"/>
      <w:lvlText w:val="%5."/>
      <w:lvlJc w:val="left"/>
      <w:pPr>
        <w:ind w:left="3600" w:hanging="360"/>
      </w:pPr>
    </w:lvl>
    <w:lvl w:ilvl="5" w:tplc="C3808080">
      <w:start w:val="1"/>
      <w:numFmt w:val="lowerRoman"/>
      <w:lvlText w:val="%6."/>
      <w:lvlJc w:val="right"/>
      <w:pPr>
        <w:ind w:left="4320" w:hanging="180"/>
      </w:pPr>
    </w:lvl>
    <w:lvl w:ilvl="6" w:tplc="22BE1F2A">
      <w:start w:val="1"/>
      <w:numFmt w:val="decimal"/>
      <w:lvlText w:val="%7."/>
      <w:lvlJc w:val="left"/>
      <w:pPr>
        <w:ind w:left="5040" w:hanging="360"/>
      </w:pPr>
    </w:lvl>
    <w:lvl w:ilvl="7" w:tplc="DB642FAA">
      <w:start w:val="1"/>
      <w:numFmt w:val="lowerLetter"/>
      <w:lvlText w:val="%8."/>
      <w:lvlJc w:val="left"/>
      <w:pPr>
        <w:ind w:left="5760" w:hanging="360"/>
      </w:pPr>
    </w:lvl>
    <w:lvl w:ilvl="8" w:tplc="E174B59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969CF"/>
    <w:multiLevelType w:val="hybridMultilevel"/>
    <w:tmpl w:val="9AF8987E"/>
    <w:lvl w:ilvl="0" w:tplc="873EC41E">
      <w:start w:val="1"/>
      <w:numFmt w:val="bullet"/>
      <w:pStyle w:val="E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34488"/>
    <w:multiLevelType w:val="hybridMultilevel"/>
    <w:tmpl w:val="648A6918"/>
    <w:lvl w:ilvl="0" w:tplc="AA60A4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04A74"/>
    <w:multiLevelType w:val="hybridMultilevel"/>
    <w:tmpl w:val="701A0FAA"/>
    <w:lvl w:ilvl="0" w:tplc="5D74AE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50C6A"/>
    <w:multiLevelType w:val="hybridMultilevel"/>
    <w:tmpl w:val="D4BE08A8"/>
    <w:lvl w:ilvl="0" w:tplc="6FE410BC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7139706E"/>
    <w:multiLevelType w:val="multilevel"/>
    <w:tmpl w:val="0EC886EA"/>
    <w:lvl w:ilvl="0">
      <w:start w:val="1"/>
      <w:numFmt w:val="none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8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852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1704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8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72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407"/>
        </w:tabs>
        <w:ind w:left="2556" w:firstLine="0"/>
      </w:pPr>
      <w:rPr>
        <w:rFonts w:hint="default"/>
      </w:rPr>
    </w:lvl>
  </w:abstractNum>
  <w:abstractNum w:abstractNumId="37" w15:restartNumberingAfterBreak="0">
    <w:nsid w:val="722C4BA4"/>
    <w:multiLevelType w:val="hybridMultilevel"/>
    <w:tmpl w:val="6E9605AC"/>
    <w:lvl w:ilvl="0" w:tplc="3DCE747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6C533E"/>
    <w:multiLevelType w:val="hybridMultilevel"/>
    <w:tmpl w:val="9CD04DBE"/>
    <w:lvl w:ilvl="0" w:tplc="FF90BCC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F6889"/>
    <w:multiLevelType w:val="hybridMultilevel"/>
    <w:tmpl w:val="456EDE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3C3DE9"/>
    <w:multiLevelType w:val="hybridMultilevel"/>
    <w:tmpl w:val="3918AC86"/>
    <w:lvl w:ilvl="0" w:tplc="10ACD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2"/>
    </w:lvlOverride>
  </w:num>
  <w:num w:numId="2">
    <w:abstractNumId w:val="27"/>
  </w:num>
  <w:num w:numId="3">
    <w:abstractNumId w:val="34"/>
  </w:num>
  <w:num w:numId="4">
    <w:abstractNumId w:val="8"/>
  </w:num>
  <w:num w:numId="5">
    <w:abstractNumId w:val="38"/>
  </w:num>
  <w:num w:numId="6">
    <w:abstractNumId w:val="10"/>
  </w:num>
  <w:num w:numId="7">
    <w:abstractNumId w:val="14"/>
  </w:num>
  <w:num w:numId="8">
    <w:abstractNumId w:val="5"/>
  </w:num>
  <w:num w:numId="9">
    <w:abstractNumId w:val="9"/>
    <w:lvlOverride w:ilvl="0">
      <w:startOverride w:val="1"/>
    </w:lvlOverride>
  </w:num>
  <w:num w:numId="10">
    <w:abstractNumId w:val="11"/>
  </w:num>
  <w:num w:numId="11">
    <w:abstractNumId w:val="20"/>
  </w:num>
  <w:num w:numId="12">
    <w:abstractNumId w:val="24"/>
  </w:num>
  <w:num w:numId="13">
    <w:abstractNumId w:val="0"/>
  </w:num>
  <w:num w:numId="14">
    <w:abstractNumId w:val="36"/>
  </w:num>
  <w:num w:numId="15">
    <w:abstractNumId w:val="30"/>
  </w:num>
  <w:num w:numId="16">
    <w:abstractNumId w:val="1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21"/>
  </w:num>
  <w:num w:numId="20">
    <w:abstractNumId w:val="17"/>
  </w:num>
  <w:num w:numId="21">
    <w:abstractNumId w:val="15"/>
  </w:num>
  <w:num w:numId="22">
    <w:abstractNumId w:val="13"/>
  </w:num>
  <w:num w:numId="23">
    <w:abstractNumId w:val="28"/>
  </w:num>
  <w:num w:numId="24">
    <w:abstractNumId w:val="6"/>
  </w:num>
  <w:num w:numId="25">
    <w:abstractNumId w:val="37"/>
  </w:num>
  <w:num w:numId="26">
    <w:abstractNumId w:val="18"/>
  </w:num>
  <w:num w:numId="27">
    <w:abstractNumId w:val="26"/>
  </w:num>
  <w:num w:numId="28">
    <w:abstractNumId w:val="35"/>
  </w:num>
  <w:num w:numId="29">
    <w:abstractNumId w:val="3"/>
  </w:num>
  <w:num w:numId="30">
    <w:abstractNumId w:val="7"/>
  </w:num>
  <w:num w:numId="31">
    <w:abstractNumId w:val="4"/>
  </w:num>
  <w:num w:numId="32">
    <w:abstractNumId w:val="39"/>
  </w:num>
  <w:num w:numId="33">
    <w:abstractNumId w:val="19"/>
  </w:num>
  <w:num w:numId="34">
    <w:abstractNumId w:val="12"/>
  </w:num>
  <w:num w:numId="35">
    <w:abstractNumId w:val="25"/>
  </w:num>
  <w:num w:numId="36">
    <w:abstractNumId w:val="23"/>
  </w:num>
  <w:num w:numId="37">
    <w:abstractNumId w:val="22"/>
  </w:num>
  <w:num w:numId="38">
    <w:abstractNumId w:val="33"/>
  </w:num>
  <w:num w:numId="39">
    <w:abstractNumId w:val="16"/>
  </w:num>
  <w:num w:numId="40">
    <w:abstractNumId w:val="2"/>
  </w:num>
  <w:num w:numId="41">
    <w:abstractNumId w:val="29"/>
  </w:num>
  <w:num w:numId="42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20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AA"/>
    <w:rsid w:val="000036DE"/>
    <w:rsid w:val="00004052"/>
    <w:rsid w:val="00011715"/>
    <w:rsid w:val="00011BAC"/>
    <w:rsid w:val="00012ADF"/>
    <w:rsid w:val="00017ECC"/>
    <w:rsid w:val="000218A6"/>
    <w:rsid w:val="00031CB9"/>
    <w:rsid w:val="00037ED0"/>
    <w:rsid w:val="00043A51"/>
    <w:rsid w:val="00045C7D"/>
    <w:rsid w:val="00047C38"/>
    <w:rsid w:val="000527F9"/>
    <w:rsid w:val="0005347A"/>
    <w:rsid w:val="00061D7A"/>
    <w:rsid w:val="000855D3"/>
    <w:rsid w:val="00087852"/>
    <w:rsid w:val="00093F82"/>
    <w:rsid w:val="000A2965"/>
    <w:rsid w:val="000C3F49"/>
    <w:rsid w:val="000D0D9B"/>
    <w:rsid w:val="000D392D"/>
    <w:rsid w:val="000D5D15"/>
    <w:rsid w:val="000D7C55"/>
    <w:rsid w:val="000E0929"/>
    <w:rsid w:val="000E31DD"/>
    <w:rsid w:val="000F1874"/>
    <w:rsid w:val="000F3EE6"/>
    <w:rsid w:val="000F634B"/>
    <w:rsid w:val="0010188F"/>
    <w:rsid w:val="00102206"/>
    <w:rsid w:val="00104FED"/>
    <w:rsid w:val="001128CF"/>
    <w:rsid w:val="001153F2"/>
    <w:rsid w:val="001211A9"/>
    <w:rsid w:val="0012219D"/>
    <w:rsid w:val="00125FA0"/>
    <w:rsid w:val="00127CD4"/>
    <w:rsid w:val="00127ED0"/>
    <w:rsid w:val="0015606D"/>
    <w:rsid w:val="00156904"/>
    <w:rsid w:val="00162202"/>
    <w:rsid w:val="00165075"/>
    <w:rsid w:val="001819B6"/>
    <w:rsid w:val="00190BCD"/>
    <w:rsid w:val="00191A3C"/>
    <w:rsid w:val="0019437F"/>
    <w:rsid w:val="001950E2"/>
    <w:rsid w:val="001952C2"/>
    <w:rsid w:val="001978B9"/>
    <w:rsid w:val="001A005E"/>
    <w:rsid w:val="001B1861"/>
    <w:rsid w:val="001B4587"/>
    <w:rsid w:val="001B64FC"/>
    <w:rsid w:val="001D18F3"/>
    <w:rsid w:val="001D4807"/>
    <w:rsid w:val="001E32B6"/>
    <w:rsid w:val="001E6574"/>
    <w:rsid w:val="001F102F"/>
    <w:rsid w:val="001F1303"/>
    <w:rsid w:val="001F3B9A"/>
    <w:rsid w:val="001F6ACC"/>
    <w:rsid w:val="001F7CD9"/>
    <w:rsid w:val="00201BE5"/>
    <w:rsid w:val="00210B7D"/>
    <w:rsid w:val="002153ED"/>
    <w:rsid w:val="002230F6"/>
    <w:rsid w:val="00225340"/>
    <w:rsid w:val="00226837"/>
    <w:rsid w:val="00231291"/>
    <w:rsid w:val="00240431"/>
    <w:rsid w:val="0024360E"/>
    <w:rsid w:val="00243B1B"/>
    <w:rsid w:val="00252C37"/>
    <w:rsid w:val="00260AE4"/>
    <w:rsid w:val="00265167"/>
    <w:rsid w:val="00265286"/>
    <w:rsid w:val="00284489"/>
    <w:rsid w:val="002A0687"/>
    <w:rsid w:val="002A519A"/>
    <w:rsid w:val="002A7145"/>
    <w:rsid w:val="002B5707"/>
    <w:rsid w:val="002B6369"/>
    <w:rsid w:val="002B6EE3"/>
    <w:rsid w:val="002B730D"/>
    <w:rsid w:val="002C0CB1"/>
    <w:rsid w:val="002C660C"/>
    <w:rsid w:val="002C727F"/>
    <w:rsid w:val="002D15EA"/>
    <w:rsid w:val="002E5269"/>
    <w:rsid w:val="002E682E"/>
    <w:rsid w:val="002E68ED"/>
    <w:rsid w:val="002F1E16"/>
    <w:rsid w:val="002F65BF"/>
    <w:rsid w:val="002F7BB2"/>
    <w:rsid w:val="00301A33"/>
    <w:rsid w:val="00303970"/>
    <w:rsid w:val="00316543"/>
    <w:rsid w:val="00316B06"/>
    <w:rsid w:val="00317C92"/>
    <w:rsid w:val="00323747"/>
    <w:rsid w:val="00324842"/>
    <w:rsid w:val="00324C80"/>
    <w:rsid w:val="003254AA"/>
    <w:rsid w:val="00335BFE"/>
    <w:rsid w:val="00342140"/>
    <w:rsid w:val="00344169"/>
    <w:rsid w:val="0035095B"/>
    <w:rsid w:val="0035101B"/>
    <w:rsid w:val="00352144"/>
    <w:rsid w:val="0035314F"/>
    <w:rsid w:val="00354805"/>
    <w:rsid w:val="00363829"/>
    <w:rsid w:val="003A0F98"/>
    <w:rsid w:val="003A39D5"/>
    <w:rsid w:val="003C0BFA"/>
    <w:rsid w:val="003C69D5"/>
    <w:rsid w:val="003C736A"/>
    <w:rsid w:val="003C7F1D"/>
    <w:rsid w:val="003D1586"/>
    <w:rsid w:val="003E130B"/>
    <w:rsid w:val="003E30CC"/>
    <w:rsid w:val="003E48D9"/>
    <w:rsid w:val="003F0EC5"/>
    <w:rsid w:val="003F2014"/>
    <w:rsid w:val="00402321"/>
    <w:rsid w:val="00415EB6"/>
    <w:rsid w:val="00425E70"/>
    <w:rsid w:val="00440B5D"/>
    <w:rsid w:val="00450B7A"/>
    <w:rsid w:val="0045255C"/>
    <w:rsid w:val="004535EE"/>
    <w:rsid w:val="004542EE"/>
    <w:rsid w:val="00457F89"/>
    <w:rsid w:val="004633F7"/>
    <w:rsid w:val="0047155E"/>
    <w:rsid w:val="00475C2B"/>
    <w:rsid w:val="00483823"/>
    <w:rsid w:val="00490DFA"/>
    <w:rsid w:val="004A03C9"/>
    <w:rsid w:val="004A49B8"/>
    <w:rsid w:val="004A6B8A"/>
    <w:rsid w:val="004B1E85"/>
    <w:rsid w:val="004B22FE"/>
    <w:rsid w:val="004B5120"/>
    <w:rsid w:val="004D4279"/>
    <w:rsid w:val="004D726E"/>
    <w:rsid w:val="004E0617"/>
    <w:rsid w:val="004E1515"/>
    <w:rsid w:val="004F11E2"/>
    <w:rsid w:val="004F1AF1"/>
    <w:rsid w:val="004F2E73"/>
    <w:rsid w:val="005012A5"/>
    <w:rsid w:val="0050131A"/>
    <w:rsid w:val="0051373C"/>
    <w:rsid w:val="00515D74"/>
    <w:rsid w:val="00516033"/>
    <w:rsid w:val="00516E4B"/>
    <w:rsid w:val="00531FA5"/>
    <w:rsid w:val="00537678"/>
    <w:rsid w:val="00544D94"/>
    <w:rsid w:val="00554DFA"/>
    <w:rsid w:val="00555013"/>
    <w:rsid w:val="00556D2F"/>
    <w:rsid w:val="00557150"/>
    <w:rsid w:val="00562482"/>
    <w:rsid w:val="00575847"/>
    <w:rsid w:val="0058191B"/>
    <w:rsid w:val="0059245A"/>
    <w:rsid w:val="005949BF"/>
    <w:rsid w:val="0059680B"/>
    <w:rsid w:val="005A47DE"/>
    <w:rsid w:val="005A7615"/>
    <w:rsid w:val="005B1E64"/>
    <w:rsid w:val="005B46A5"/>
    <w:rsid w:val="005C6994"/>
    <w:rsid w:val="005D219A"/>
    <w:rsid w:val="005F690B"/>
    <w:rsid w:val="00607F3E"/>
    <w:rsid w:val="00611E82"/>
    <w:rsid w:val="0061263D"/>
    <w:rsid w:val="00620DFB"/>
    <w:rsid w:val="006331DC"/>
    <w:rsid w:val="00636992"/>
    <w:rsid w:val="00643C17"/>
    <w:rsid w:val="0066302B"/>
    <w:rsid w:val="00663129"/>
    <w:rsid w:val="00665484"/>
    <w:rsid w:val="00667073"/>
    <w:rsid w:val="006711B6"/>
    <w:rsid w:val="00681BAC"/>
    <w:rsid w:val="00693494"/>
    <w:rsid w:val="00697C1A"/>
    <w:rsid w:val="006A083C"/>
    <w:rsid w:val="006A4E21"/>
    <w:rsid w:val="006B0FA6"/>
    <w:rsid w:val="006B2C60"/>
    <w:rsid w:val="006C1AF5"/>
    <w:rsid w:val="006C6E0E"/>
    <w:rsid w:val="006C7665"/>
    <w:rsid w:val="006D31B1"/>
    <w:rsid w:val="006D5161"/>
    <w:rsid w:val="006E1B12"/>
    <w:rsid w:val="00716732"/>
    <w:rsid w:val="00721003"/>
    <w:rsid w:val="00725085"/>
    <w:rsid w:val="007309D4"/>
    <w:rsid w:val="00735DB6"/>
    <w:rsid w:val="00736AB9"/>
    <w:rsid w:val="0074200D"/>
    <w:rsid w:val="007477E9"/>
    <w:rsid w:val="00757A7C"/>
    <w:rsid w:val="00760FD2"/>
    <w:rsid w:val="00761085"/>
    <w:rsid w:val="007618CA"/>
    <w:rsid w:val="007749AA"/>
    <w:rsid w:val="00775BE6"/>
    <w:rsid w:val="007840A2"/>
    <w:rsid w:val="00786F2B"/>
    <w:rsid w:val="0078728C"/>
    <w:rsid w:val="00791B58"/>
    <w:rsid w:val="00793C4B"/>
    <w:rsid w:val="0079549B"/>
    <w:rsid w:val="007969CC"/>
    <w:rsid w:val="007B5C74"/>
    <w:rsid w:val="007C2AFB"/>
    <w:rsid w:val="007C6819"/>
    <w:rsid w:val="007D4236"/>
    <w:rsid w:val="007D7F16"/>
    <w:rsid w:val="007E2DEE"/>
    <w:rsid w:val="007F1457"/>
    <w:rsid w:val="007F3109"/>
    <w:rsid w:val="00801361"/>
    <w:rsid w:val="00803888"/>
    <w:rsid w:val="008043CF"/>
    <w:rsid w:val="00804FE6"/>
    <w:rsid w:val="008209D6"/>
    <w:rsid w:val="00823163"/>
    <w:rsid w:val="00824162"/>
    <w:rsid w:val="00833515"/>
    <w:rsid w:val="00836949"/>
    <w:rsid w:val="00841FD6"/>
    <w:rsid w:val="00842677"/>
    <w:rsid w:val="0084323B"/>
    <w:rsid w:val="00846BE6"/>
    <w:rsid w:val="008526F0"/>
    <w:rsid w:val="00855976"/>
    <w:rsid w:val="008567E3"/>
    <w:rsid w:val="00856AAA"/>
    <w:rsid w:val="00856AEB"/>
    <w:rsid w:val="00861F88"/>
    <w:rsid w:val="0086358F"/>
    <w:rsid w:val="00863FB7"/>
    <w:rsid w:val="00875837"/>
    <w:rsid w:val="00877F95"/>
    <w:rsid w:val="00881226"/>
    <w:rsid w:val="00884D25"/>
    <w:rsid w:val="00886C53"/>
    <w:rsid w:val="008876E2"/>
    <w:rsid w:val="008A0711"/>
    <w:rsid w:val="008A31C5"/>
    <w:rsid w:val="008B36A3"/>
    <w:rsid w:val="008C007B"/>
    <w:rsid w:val="008C0D09"/>
    <w:rsid w:val="008C0D64"/>
    <w:rsid w:val="008C53A9"/>
    <w:rsid w:val="008C6BAF"/>
    <w:rsid w:val="008C6C25"/>
    <w:rsid w:val="008E2766"/>
    <w:rsid w:val="008E6DB3"/>
    <w:rsid w:val="00900340"/>
    <w:rsid w:val="00900E23"/>
    <w:rsid w:val="0091233C"/>
    <w:rsid w:val="00935DDE"/>
    <w:rsid w:val="00944A92"/>
    <w:rsid w:val="00954221"/>
    <w:rsid w:val="00954247"/>
    <w:rsid w:val="009564CF"/>
    <w:rsid w:val="00957150"/>
    <w:rsid w:val="00963B2A"/>
    <w:rsid w:val="0098389D"/>
    <w:rsid w:val="0098464C"/>
    <w:rsid w:val="0098466F"/>
    <w:rsid w:val="00986493"/>
    <w:rsid w:val="00994DC5"/>
    <w:rsid w:val="009969EA"/>
    <w:rsid w:val="009A1562"/>
    <w:rsid w:val="009A168D"/>
    <w:rsid w:val="009A4145"/>
    <w:rsid w:val="009B2A23"/>
    <w:rsid w:val="009B5940"/>
    <w:rsid w:val="009B7A31"/>
    <w:rsid w:val="009C32A3"/>
    <w:rsid w:val="009C5D93"/>
    <w:rsid w:val="009D548B"/>
    <w:rsid w:val="009D5738"/>
    <w:rsid w:val="009F16BD"/>
    <w:rsid w:val="009F1D4C"/>
    <w:rsid w:val="00A01AC3"/>
    <w:rsid w:val="00A01BB3"/>
    <w:rsid w:val="00A04A51"/>
    <w:rsid w:val="00A210CA"/>
    <w:rsid w:val="00A217E8"/>
    <w:rsid w:val="00A21CAA"/>
    <w:rsid w:val="00A24AF0"/>
    <w:rsid w:val="00A27AE4"/>
    <w:rsid w:val="00A33F0F"/>
    <w:rsid w:val="00A35B5A"/>
    <w:rsid w:val="00A376EA"/>
    <w:rsid w:val="00A455C7"/>
    <w:rsid w:val="00A461F7"/>
    <w:rsid w:val="00A55044"/>
    <w:rsid w:val="00A6297F"/>
    <w:rsid w:val="00A64508"/>
    <w:rsid w:val="00A71D55"/>
    <w:rsid w:val="00A73BCD"/>
    <w:rsid w:val="00A875FB"/>
    <w:rsid w:val="00A87B9F"/>
    <w:rsid w:val="00A9681E"/>
    <w:rsid w:val="00A97DA8"/>
    <w:rsid w:val="00AA1D24"/>
    <w:rsid w:val="00AB7B3E"/>
    <w:rsid w:val="00AD262E"/>
    <w:rsid w:val="00AD3B75"/>
    <w:rsid w:val="00AD3C1E"/>
    <w:rsid w:val="00AE0494"/>
    <w:rsid w:val="00AE0BFD"/>
    <w:rsid w:val="00AF497E"/>
    <w:rsid w:val="00B01154"/>
    <w:rsid w:val="00B04037"/>
    <w:rsid w:val="00B11AD6"/>
    <w:rsid w:val="00B209A4"/>
    <w:rsid w:val="00B2211F"/>
    <w:rsid w:val="00B262BE"/>
    <w:rsid w:val="00B420AA"/>
    <w:rsid w:val="00B43483"/>
    <w:rsid w:val="00B43D98"/>
    <w:rsid w:val="00B44825"/>
    <w:rsid w:val="00B566AB"/>
    <w:rsid w:val="00B605FF"/>
    <w:rsid w:val="00B617D2"/>
    <w:rsid w:val="00B61A41"/>
    <w:rsid w:val="00B71F60"/>
    <w:rsid w:val="00B74410"/>
    <w:rsid w:val="00B74BD3"/>
    <w:rsid w:val="00B77F70"/>
    <w:rsid w:val="00B8002B"/>
    <w:rsid w:val="00B83B68"/>
    <w:rsid w:val="00B93567"/>
    <w:rsid w:val="00BA7423"/>
    <w:rsid w:val="00BB3B5E"/>
    <w:rsid w:val="00BB45ED"/>
    <w:rsid w:val="00BB4C08"/>
    <w:rsid w:val="00BB648A"/>
    <w:rsid w:val="00BC6365"/>
    <w:rsid w:val="00BD4D59"/>
    <w:rsid w:val="00BD6761"/>
    <w:rsid w:val="00BD6900"/>
    <w:rsid w:val="00BE2524"/>
    <w:rsid w:val="00BF25CF"/>
    <w:rsid w:val="00BF278F"/>
    <w:rsid w:val="00C0175D"/>
    <w:rsid w:val="00C03C13"/>
    <w:rsid w:val="00C134F8"/>
    <w:rsid w:val="00C16BF9"/>
    <w:rsid w:val="00C26032"/>
    <w:rsid w:val="00C45213"/>
    <w:rsid w:val="00C46E4A"/>
    <w:rsid w:val="00C52C4C"/>
    <w:rsid w:val="00C5345A"/>
    <w:rsid w:val="00C70974"/>
    <w:rsid w:val="00C83820"/>
    <w:rsid w:val="00C90B2D"/>
    <w:rsid w:val="00C9359F"/>
    <w:rsid w:val="00CA2332"/>
    <w:rsid w:val="00CA3DA2"/>
    <w:rsid w:val="00CA50A0"/>
    <w:rsid w:val="00CA5A77"/>
    <w:rsid w:val="00CB41FF"/>
    <w:rsid w:val="00CB5335"/>
    <w:rsid w:val="00CC0048"/>
    <w:rsid w:val="00CC4693"/>
    <w:rsid w:val="00CC52A4"/>
    <w:rsid w:val="00CC6BB7"/>
    <w:rsid w:val="00CC73C6"/>
    <w:rsid w:val="00CC7A36"/>
    <w:rsid w:val="00CD3F34"/>
    <w:rsid w:val="00CD754F"/>
    <w:rsid w:val="00CE46E3"/>
    <w:rsid w:val="00CF6C37"/>
    <w:rsid w:val="00D02FA2"/>
    <w:rsid w:val="00D07D21"/>
    <w:rsid w:val="00D10FAF"/>
    <w:rsid w:val="00D13273"/>
    <w:rsid w:val="00D25704"/>
    <w:rsid w:val="00D2599B"/>
    <w:rsid w:val="00D32D5D"/>
    <w:rsid w:val="00D461B7"/>
    <w:rsid w:val="00D5199C"/>
    <w:rsid w:val="00D54B0C"/>
    <w:rsid w:val="00D555D6"/>
    <w:rsid w:val="00D56B35"/>
    <w:rsid w:val="00D65924"/>
    <w:rsid w:val="00D81C09"/>
    <w:rsid w:val="00D91498"/>
    <w:rsid w:val="00D95AB6"/>
    <w:rsid w:val="00D95FB7"/>
    <w:rsid w:val="00D974EF"/>
    <w:rsid w:val="00DA39F0"/>
    <w:rsid w:val="00DB670D"/>
    <w:rsid w:val="00DC003D"/>
    <w:rsid w:val="00DC4E21"/>
    <w:rsid w:val="00DD3124"/>
    <w:rsid w:val="00DD67A0"/>
    <w:rsid w:val="00DF3242"/>
    <w:rsid w:val="00E00F1E"/>
    <w:rsid w:val="00E21DEB"/>
    <w:rsid w:val="00E220A5"/>
    <w:rsid w:val="00E24090"/>
    <w:rsid w:val="00E301F2"/>
    <w:rsid w:val="00E42AFA"/>
    <w:rsid w:val="00E45EAB"/>
    <w:rsid w:val="00E46966"/>
    <w:rsid w:val="00E501B9"/>
    <w:rsid w:val="00E60E15"/>
    <w:rsid w:val="00E704D3"/>
    <w:rsid w:val="00E7506A"/>
    <w:rsid w:val="00E86056"/>
    <w:rsid w:val="00E860D2"/>
    <w:rsid w:val="00E8792C"/>
    <w:rsid w:val="00E93E4E"/>
    <w:rsid w:val="00E93ED1"/>
    <w:rsid w:val="00E94ECD"/>
    <w:rsid w:val="00E974A9"/>
    <w:rsid w:val="00EA2746"/>
    <w:rsid w:val="00EA36A9"/>
    <w:rsid w:val="00EB67EA"/>
    <w:rsid w:val="00EC2DB4"/>
    <w:rsid w:val="00EC508B"/>
    <w:rsid w:val="00EC66E5"/>
    <w:rsid w:val="00EC6AB9"/>
    <w:rsid w:val="00ED21FA"/>
    <w:rsid w:val="00ED6736"/>
    <w:rsid w:val="00EE2D97"/>
    <w:rsid w:val="00EE4B68"/>
    <w:rsid w:val="00EE62D5"/>
    <w:rsid w:val="00F01013"/>
    <w:rsid w:val="00F13C5E"/>
    <w:rsid w:val="00F249FE"/>
    <w:rsid w:val="00F24B09"/>
    <w:rsid w:val="00F334B7"/>
    <w:rsid w:val="00F40310"/>
    <w:rsid w:val="00F44713"/>
    <w:rsid w:val="00F475B4"/>
    <w:rsid w:val="00F502B0"/>
    <w:rsid w:val="00F61DFF"/>
    <w:rsid w:val="00F6208B"/>
    <w:rsid w:val="00F63422"/>
    <w:rsid w:val="00F67109"/>
    <w:rsid w:val="00F73FA9"/>
    <w:rsid w:val="00F75853"/>
    <w:rsid w:val="00F77AC1"/>
    <w:rsid w:val="00F811CA"/>
    <w:rsid w:val="00F828E1"/>
    <w:rsid w:val="00F83CE6"/>
    <w:rsid w:val="00FA3755"/>
    <w:rsid w:val="00FA4281"/>
    <w:rsid w:val="00FB12BC"/>
    <w:rsid w:val="00FC558C"/>
    <w:rsid w:val="00FC7035"/>
    <w:rsid w:val="00FD086E"/>
    <w:rsid w:val="00FD6D87"/>
    <w:rsid w:val="00FE346A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6BBC532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40" w:after="0" w:line="240" w:lineRule="auto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libri Light" w:hAnsi="Calibri Light" w:cs="Calibri Light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40"/>
      <w:outlineLvl w:val="2"/>
    </w:pPr>
    <w:rPr>
      <w:rFonts w:ascii="Cambria" w:hAnsi="Cambria" w:cs="Cambri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40"/>
      <w:outlineLvl w:val="3"/>
    </w:pPr>
    <w:rPr>
      <w:rFonts w:ascii="Calibri Light" w:hAnsi="Calibri Light" w:cs="Calibri Light"/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right="91"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libri Light" w:hAnsi="Calibri Light" w:cs="Calibri Light"/>
      <w:color w:val="auto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Cambria" w:hAnsi="Cambria" w:cs="Cambria"/>
      <w:color w:val="auto"/>
      <w:sz w:val="24"/>
      <w:szCs w:val="24"/>
      <w:lang w:val="x-none" w:eastAsia="en-AU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libri Light" w:hAnsi="Calibri Light" w:cs="Calibri Light"/>
      <w:i/>
      <w:iCs/>
      <w:color w:val="auto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Times New Roman" w:hAnsi="Times New Roman" w:cs="Times New Roman"/>
      <w:sz w:val="20"/>
      <w:szCs w:val="20"/>
      <w:u w:val="single"/>
      <w:lang w:val="x-none" w:eastAsia="en-AU"/>
    </w:rPr>
  </w:style>
  <w:style w:type="paragraph" w:styleId="ListParagraph">
    <w:name w:val="List Paragraph"/>
    <w:aliases w:val="List Paragraph1,Recommendation,List Paragraph11,Bullets,TOC style,lp1,Bullet OSM,Proposal Bullet List,List Paragraph111,L,F5 List Paragraph,Dot pt,CV text,Table text,Medium Grid 1 - Accent 21,Numbered Paragraph,List Paragraph2,FooterText"/>
    <w:basedOn w:val="Normal"/>
    <w:uiPriority w:val="34"/>
    <w:qFormat/>
    <w:pPr>
      <w:ind w:left="720"/>
    </w:pPr>
  </w:style>
  <w:style w:type="character" w:customStyle="1" w:styleId="ListParagraphChar">
    <w:name w:val="List Paragraph Char"/>
    <w:aliases w:val="List Paragraph1 Char,Recommendation Char,List Paragraph11 Char,Bullets Char,TOC style Char,lp1 Char,Bullet OSM Char,Proposal Bullet List Char,List Paragraph111 Char,L Char,F5 List Paragraph Char,Dot pt Char,CV text Char,lp11 Char"/>
    <w:uiPriority w:val="34"/>
    <w:qFormat/>
    <w:rPr>
      <w:rFonts w:ascii="Times New Roman" w:hAnsi="Times New Roman"/>
      <w:sz w:val="20"/>
      <w:lang w:val="x-none" w:eastAsia="en-AU"/>
    </w:rPr>
  </w:style>
  <w:style w:type="character" w:customStyle="1" w:styleId="DINumberedParagraphChar">
    <w:name w:val="DI Numbered Paragraph Char"/>
    <w:uiPriority w:val="99"/>
    <w:rPr>
      <w:sz w:val="24"/>
    </w:rPr>
  </w:style>
  <w:style w:type="paragraph" w:customStyle="1" w:styleId="DINumberedParagraph">
    <w:name w:val="DI Numbered Paragraph"/>
    <w:basedOn w:val="Normal"/>
    <w:pPr>
      <w:numPr>
        <w:numId w:val="1"/>
      </w:numPr>
      <w:tabs>
        <w:tab w:val="left" w:pos="567"/>
      </w:tabs>
      <w:spacing w:before="0" w:after="240"/>
    </w:pPr>
    <w:rPr>
      <w:rFonts w:ascii="Calibr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  <w:lang w:val="x-none" w:eastAsia="en-AU"/>
    </w:rPr>
  </w:style>
  <w:style w:type="paragraph" w:customStyle="1" w:styleId="BodyText10">
    <w:name w:val="Body Text1_0"/>
    <w:basedOn w:val="Normal"/>
    <w:uiPriority w:val="99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Times New Roman" w:hAnsi="Times New Roman" w:cs="Times New Roman"/>
      <w:sz w:val="20"/>
      <w:szCs w:val="20"/>
      <w:lang w:val="x-none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rFonts w:ascii="Times New Roman" w:hAnsi="Times New Roman" w:cs="Times New Roman"/>
      <w:b/>
      <w:bCs/>
      <w:sz w:val="20"/>
      <w:szCs w:val="20"/>
      <w:lang w:val="x-none" w:eastAsia="en-AU"/>
    </w:rPr>
  </w:style>
  <w:style w:type="paragraph" w:customStyle="1" w:styleId="ActHead6">
    <w:name w:val="ActHead 6"/>
    <w:aliases w:val="as"/>
    <w:basedOn w:val="Normal"/>
    <w:next w:val="Normal"/>
    <w:uiPriority w:val="99"/>
    <w:pPr>
      <w:keepNext/>
      <w:keepLines/>
      <w:spacing w:before="0"/>
      <w:ind w:left="1134" w:hanging="1134"/>
      <w:outlineLvl w:val="5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AmSchNo">
    <w:name w:val="CharAmSchNo"/>
    <w:uiPriority w:val="99"/>
    <w:rPr>
      <w:rFonts w:ascii="Times New Roman" w:hAnsi="Times New Roman"/>
    </w:rPr>
  </w:style>
  <w:style w:type="paragraph" w:customStyle="1" w:styleId="ItemHead">
    <w:name w:val="ItemHead"/>
    <w:aliases w:val="ih"/>
    <w:basedOn w:val="Normal"/>
    <w:next w:val="Normal"/>
    <w:pPr>
      <w:keepNext/>
      <w:keepLines/>
      <w:spacing w:before="220"/>
      <w:ind w:left="709" w:hanging="709"/>
    </w:pPr>
    <w:rPr>
      <w:rFonts w:ascii="Arial" w:hAnsi="Arial" w:cs="Arial"/>
      <w:b/>
      <w:bCs/>
      <w:kern w:val="28"/>
    </w:rPr>
  </w:style>
  <w:style w:type="paragraph" w:styleId="BodyText">
    <w:name w:val="Body Text"/>
    <w:basedOn w:val="Normal"/>
    <w:link w:val="BodyTextChar"/>
    <w:uiPriority w:val="99"/>
    <w:pPr>
      <w:spacing w:before="120" w:after="120" w:line="264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  <w:color w:val="000000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auto"/>
      <w:u w:val="none"/>
      <w:effect w:val="none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</w:rPr>
  </w:style>
  <w:style w:type="paragraph" w:customStyle="1" w:styleId="contentelement-indentone1">
    <w:name w:val="contentelement-indentone1"/>
    <w:basedOn w:val="Normal"/>
    <w:uiPriority w:val="99"/>
    <w:pPr>
      <w:spacing w:after="240"/>
      <w:ind w:left="468"/>
    </w:pPr>
  </w:style>
  <w:style w:type="paragraph" w:customStyle="1" w:styleId="contentelement-indenttwo1">
    <w:name w:val="contentelement-indenttwo1"/>
    <w:basedOn w:val="Normal"/>
    <w:uiPriority w:val="99"/>
    <w:pPr>
      <w:spacing w:after="240"/>
      <w:ind w:left="936"/>
    </w:pPr>
  </w:style>
  <w:style w:type="paragraph" w:customStyle="1" w:styleId="ActHead7">
    <w:name w:val="ActHead 7"/>
    <w:aliases w:val="ap"/>
    <w:basedOn w:val="Normal"/>
    <w:next w:val="ItemHead"/>
    <w:qFormat/>
    <w:pPr>
      <w:keepNext/>
      <w:keepLines/>
      <w:spacing w:before="280"/>
      <w:ind w:left="1134" w:hanging="1134"/>
      <w:outlineLvl w:val="6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CharAmPartNo">
    <w:name w:val="CharAmPartNo"/>
    <w:uiPriority w:val="99"/>
    <w:rPr>
      <w:rFonts w:ascii="Times New Roman" w:hAnsi="Times New Roman"/>
    </w:rPr>
  </w:style>
  <w:style w:type="paragraph" w:customStyle="1" w:styleId="subsection">
    <w:name w:val="subsection"/>
    <w:aliases w:val="ss"/>
    <w:basedOn w:val="Normal"/>
    <w:link w:val="subsectionChar"/>
    <w:pPr>
      <w:spacing w:before="100" w:beforeAutospacing="1" w:after="100" w:afterAutospacing="1"/>
    </w:pPr>
  </w:style>
  <w:style w:type="paragraph" w:customStyle="1" w:styleId="EMparagraph">
    <w:name w:val="EM paragraph"/>
    <w:basedOn w:val="Normal"/>
    <w:uiPriority w:val="99"/>
    <w:pPr>
      <w:widowControl w:val="0"/>
      <w:adjustRightInd w:val="0"/>
      <w:spacing w:before="0" w:after="240"/>
      <w:ind w:right="85"/>
      <w:textAlignment w:val="baseline"/>
    </w:pPr>
  </w:style>
  <w:style w:type="paragraph" w:customStyle="1" w:styleId="contentelement-indentthree1">
    <w:name w:val="contentelement-indentthree1"/>
    <w:basedOn w:val="Normal"/>
    <w:uiPriority w:val="99"/>
    <w:pPr>
      <w:spacing w:after="240"/>
      <w:ind w:left="1404"/>
    </w:pPr>
  </w:style>
  <w:style w:type="paragraph" w:customStyle="1" w:styleId="ps1bullet">
    <w:name w:val="ps1bullet"/>
    <w:basedOn w:val="Normal"/>
    <w:uiPriority w:val="99"/>
    <w:pPr>
      <w:spacing w:before="100" w:beforeAutospacing="1" w:after="100" w:afterAutospacing="1"/>
    </w:pPr>
  </w:style>
  <w:style w:type="character" w:customStyle="1" w:styleId="CharAmSchText">
    <w:name w:val="CharAmSchText"/>
    <w:uiPriority w:val="99"/>
    <w:rPr>
      <w:rFonts w:ascii="Times New Roman" w:hAnsi="Times New Roman"/>
    </w:rPr>
  </w:style>
  <w:style w:type="paragraph" w:styleId="NormalWeb">
    <w:name w:val="Normal (Web)"/>
    <w:basedOn w:val="Normal"/>
    <w:uiPriority w:val="99"/>
    <w:pPr>
      <w:spacing w:before="0" w:after="408" w:line="36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0"/>
      <w:szCs w:val="20"/>
      <w:lang w:val="x-none" w:eastAsia="en-AU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0"/>
      <w:szCs w:val="20"/>
      <w:lang w:val="x-none" w:eastAsia="en-AU"/>
    </w:rPr>
  </w:style>
  <w:style w:type="paragraph" w:customStyle="1" w:styleId="notedraft">
    <w:name w:val="note(draft)"/>
    <w:aliases w:val="nd"/>
    <w:basedOn w:val="Normal"/>
    <w:uiPriority w:val="99"/>
    <w:pPr>
      <w:ind w:left="284" w:hanging="284"/>
    </w:pPr>
    <w:rPr>
      <w:i/>
      <w:iCs/>
    </w:rPr>
  </w:style>
  <w:style w:type="character" w:customStyle="1" w:styleId="ActHead5Char">
    <w:name w:val="ActHead 5 Char"/>
    <w:aliases w:val="s Char"/>
    <w:rPr>
      <w:rFonts w:ascii="Times New Roman" w:hAnsi="Times New Roman"/>
      <w:b/>
      <w:kern w:val="28"/>
      <w:sz w:val="20"/>
    </w:rPr>
  </w:style>
  <w:style w:type="paragraph" w:customStyle="1" w:styleId="ActHead5">
    <w:name w:val="ActHead 5"/>
    <w:aliases w:val="s"/>
    <w:basedOn w:val="Normal"/>
    <w:next w:val="Normal"/>
    <w:qFormat/>
    <w:pPr>
      <w:keepNext/>
      <w:keepLines/>
      <w:spacing w:before="280"/>
      <w:ind w:left="1134" w:hanging="1134"/>
      <w:outlineLvl w:val="4"/>
    </w:pPr>
    <w:rPr>
      <w:b/>
      <w:bCs/>
      <w:kern w:val="28"/>
    </w:rPr>
  </w:style>
  <w:style w:type="paragraph" w:customStyle="1" w:styleId="paragraph">
    <w:name w:val="paragraph"/>
    <w:aliases w:val="a"/>
    <w:basedOn w:val="Normal"/>
    <w:link w:val="paragraphChar"/>
    <w:pPr>
      <w:tabs>
        <w:tab w:val="right" w:pos="1531"/>
      </w:tabs>
      <w:spacing w:before="40"/>
      <w:ind w:left="1644" w:hanging="1644"/>
    </w:pPr>
    <w:rPr>
      <w:sz w:val="22"/>
      <w:szCs w:val="22"/>
    </w:rPr>
  </w:style>
  <w:style w:type="paragraph" w:customStyle="1" w:styleId="SubsectionHead">
    <w:name w:val="SubsectionHead"/>
    <w:aliases w:val="ssh"/>
    <w:basedOn w:val="Normal"/>
    <w:next w:val="Normal"/>
    <w:uiPriority w:val="99"/>
    <w:pPr>
      <w:keepNext/>
      <w:keepLines/>
      <w:ind w:left="1134"/>
    </w:pPr>
    <w:rPr>
      <w:i/>
      <w:iCs/>
      <w:sz w:val="22"/>
      <w:szCs w:val="22"/>
    </w:rPr>
  </w:style>
  <w:style w:type="paragraph" w:customStyle="1" w:styleId="paragraphsub">
    <w:name w:val="paragraph(sub)"/>
    <w:aliases w:val="aa"/>
    <w:basedOn w:val="Normal"/>
    <w:uiPriority w:val="99"/>
    <w:pPr>
      <w:tabs>
        <w:tab w:val="right" w:pos="1985"/>
      </w:tabs>
      <w:spacing w:before="40"/>
      <w:ind w:left="2098" w:hanging="2098"/>
    </w:pPr>
    <w:rPr>
      <w:sz w:val="22"/>
      <w:szCs w:val="22"/>
    </w:rPr>
  </w:style>
  <w:style w:type="paragraph" w:customStyle="1" w:styleId="embullet">
    <w:name w:val="embullet"/>
    <w:basedOn w:val="Normal"/>
    <w:uiPriority w:val="99"/>
    <w:pPr>
      <w:spacing w:before="100" w:beforeAutospacing="1" w:after="100" w:afterAutospacing="1"/>
    </w:pPr>
  </w:style>
  <w:style w:type="paragraph" w:customStyle="1" w:styleId="ListParagraph2">
    <w:name w:val="List Paragraph 2"/>
    <w:basedOn w:val="Normal"/>
    <w:uiPriority w:val="19"/>
    <w:pPr>
      <w:spacing w:before="0" w:after="120" w:line="264" w:lineRule="auto"/>
      <w:ind w:left="567"/>
    </w:pPr>
    <w:rPr>
      <w:sz w:val="20"/>
      <w:szCs w:val="20"/>
    </w:rPr>
  </w:style>
  <w:style w:type="paragraph" w:customStyle="1" w:styleId="ListParagraph3">
    <w:name w:val="List Paragraph 3"/>
    <w:basedOn w:val="Normal"/>
    <w:uiPriority w:val="19"/>
    <w:pPr>
      <w:spacing w:before="0" w:after="120" w:line="264" w:lineRule="auto"/>
      <w:ind w:left="851"/>
    </w:pPr>
    <w:rPr>
      <w:sz w:val="20"/>
      <w:szCs w:val="20"/>
    </w:rPr>
  </w:style>
  <w:style w:type="paragraph" w:customStyle="1" w:styleId="ListParagraph4">
    <w:name w:val="List Paragraph 4"/>
    <w:basedOn w:val="Normal"/>
    <w:uiPriority w:val="19"/>
    <w:pPr>
      <w:spacing w:before="0" w:after="120" w:line="264" w:lineRule="auto"/>
      <w:ind w:left="1134"/>
    </w:pPr>
    <w:rPr>
      <w:sz w:val="20"/>
      <w:szCs w:val="20"/>
    </w:rPr>
  </w:style>
  <w:style w:type="paragraph" w:customStyle="1" w:styleId="ListParagraph5">
    <w:name w:val="List Paragraph 5"/>
    <w:basedOn w:val="Normal"/>
    <w:uiPriority w:val="19"/>
    <w:pPr>
      <w:spacing w:before="0" w:after="120" w:line="264" w:lineRule="auto"/>
      <w:ind w:left="1418"/>
    </w:pPr>
    <w:rPr>
      <w:sz w:val="20"/>
      <w:szCs w:val="20"/>
    </w:rPr>
  </w:style>
  <w:style w:type="paragraph" w:customStyle="1" w:styleId="ListParagraph6">
    <w:name w:val="List Paragraph 6"/>
    <w:basedOn w:val="Normal"/>
    <w:uiPriority w:val="19"/>
    <w:pPr>
      <w:spacing w:before="0" w:after="120" w:line="264" w:lineRule="auto"/>
      <w:ind w:left="1701"/>
    </w:pPr>
    <w:rPr>
      <w:sz w:val="20"/>
      <w:szCs w:val="20"/>
    </w:rPr>
  </w:style>
  <w:style w:type="character" w:customStyle="1" w:styleId="paragraphChar">
    <w:name w:val="paragraph Char"/>
    <w:aliases w:val="a Char"/>
    <w:link w:val="paragraph"/>
    <w:locked/>
    <w:rsid w:val="00265286"/>
    <w:rPr>
      <w:rFonts w:ascii="Times New Roman" w:hAnsi="Times New Roman"/>
    </w:rPr>
  </w:style>
  <w:style w:type="paragraph" w:customStyle="1" w:styleId="ESAttNormal">
    <w:name w:val="ESAtt_Normal"/>
    <w:basedOn w:val="Normal"/>
    <w:link w:val="ESAttNormalChar"/>
    <w:qFormat/>
    <w:rsid w:val="00265286"/>
    <w:pPr>
      <w:spacing w:after="240" w:line="276" w:lineRule="auto"/>
    </w:pPr>
    <w:rPr>
      <w:sz w:val="22"/>
      <w:szCs w:val="22"/>
      <w:lang w:eastAsia="en-US"/>
    </w:rPr>
  </w:style>
  <w:style w:type="character" w:customStyle="1" w:styleId="ESAttNormalChar">
    <w:name w:val="ESAtt_Normal Char"/>
    <w:link w:val="ESAttNormal"/>
    <w:locked/>
    <w:rsid w:val="00265286"/>
    <w:rPr>
      <w:rFonts w:ascii="Times New Roman" w:hAnsi="Times New Roman"/>
      <w:lang w:val="x-none" w:eastAsia="en-US"/>
    </w:rPr>
  </w:style>
  <w:style w:type="paragraph" w:styleId="NoSpacing">
    <w:name w:val="No Spacing"/>
    <w:uiPriority w:val="1"/>
    <w:qFormat/>
    <w:rsid w:val="001128C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59245A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">
    <w:name w:val="Item"/>
    <w:aliases w:val="i"/>
    <w:basedOn w:val="Normal"/>
    <w:next w:val="ItemHead"/>
    <w:rsid w:val="00DF3242"/>
    <w:pPr>
      <w:keepLines/>
      <w:spacing w:before="80"/>
      <w:ind w:left="709"/>
    </w:pPr>
    <w:rPr>
      <w:rFonts w:eastAsia="Times New Roman"/>
      <w:sz w:val="22"/>
      <w:szCs w:val="20"/>
    </w:rPr>
  </w:style>
  <w:style w:type="character" w:customStyle="1" w:styleId="CharSectno">
    <w:name w:val="CharSectno"/>
    <w:basedOn w:val="DefaultParagraphFont"/>
    <w:qFormat/>
    <w:rsid w:val="004E1515"/>
  </w:style>
  <w:style w:type="paragraph" w:customStyle="1" w:styleId="paranumbering">
    <w:name w:val="paranumbering"/>
    <w:basedOn w:val="Normal"/>
    <w:uiPriority w:val="99"/>
    <w:rsid w:val="00575847"/>
    <w:pPr>
      <w:spacing w:before="100" w:beforeAutospacing="1" w:after="100" w:afterAutospacing="1"/>
    </w:pPr>
    <w:rPr>
      <w:rFonts w:eastAsiaTheme="minorHAnsi"/>
    </w:rPr>
  </w:style>
  <w:style w:type="paragraph" w:customStyle="1" w:styleId="contentelement-indentone">
    <w:name w:val="contentelement-indentone"/>
    <w:basedOn w:val="Normal"/>
    <w:rsid w:val="00E46966"/>
    <w:pPr>
      <w:spacing w:before="100" w:beforeAutospacing="1" w:after="100" w:afterAutospacing="1"/>
    </w:pPr>
    <w:rPr>
      <w:rFonts w:eastAsia="Times New Roman"/>
    </w:rPr>
  </w:style>
  <w:style w:type="paragraph" w:customStyle="1" w:styleId="contentelement-indenttwo">
    <w:name w:val="contentelement-indenttwo"/>
    <w:basedOn w:val="Normal"/>
    <w:rsid w:val="00E46966"/>
    <w:pPr>
      <w:spacing w:before="100" w:beforeAutospacing="1" w:after="100" w:afterAutospacing="1"/>
    </w:pPr>
    <w:rPr>
      <w:rFonts w:eastAsia="Times New Roman"/>
    </w:rPr>
  </w:style>
  <w:style w:type="paragraph" w:customStyle="1" w:styleId="contentelement-indentthree">
    <w:name w:val="contentelement-indentthree"/>
    <w:basedOn w:val="Normal"/>
    <w:rsid w:val="00E46966"/>
    <w:pPr>
      <w:spacing w:before="100" w:beforeAutospacing="1" w:after="100" w:afterAutospacing="1"/>
    </w:pPr>
    <w:rPr>
      <w:rFonts w:eastAsia="Times New Roman"/>
    </w:rPr>
  </w:style>
  <w:style w:type="character" w:customStyle="1" w:styleId="BodytextChar0">
    <w:name w:val="Body text Char"/>
    <w:link w:val="BodyText1"/>
    <w:locked/>
    <w:rsid w:val="002E5269"/>
    <w:rPr>
      <w:rFonts w:ascii="Arial" w:hAnsi="Arial" w:cs="Arial"/>
      <w:sz w:val="24"/>
      <w:szCs w:val="24"/>
    </w:rPr>
  </w:style>
  <w:style w:type="paragraph" w:customStyle="1" w:styleId="BodyText1">
    <w:name w:val="Body Text1"/>
    <w:basedOn w:val="Normal"/>
    <w:link w:val="BodytextChar0"/>
    <w:rsid w:val="002E5269"/>
    <w:rPr>
      <w:rFonts w:ascii="Arial" w:hAnsi="Arial" w:cs="Arial"/>
    </w:rPr>
  </w:style>
  <w:style w:type="character" w:customStyle="1" w:styleId="ms-rtestyle-notelink">
    <w:name w:val="ms-rtestyle-notelink"/>
    <w:basedOn w:val="DefaultParagraphFont"/>
    <w:rsid w:val="00804FE6"/>
  </w:style>
  <w:style w:type="paragraph" w:customStyle="1" w:styleId="Bodytextbullet">
    <w:name w:val="Body text bullet"/>
    <w:basedOn w:val="Normal"/>
    <w:rsid w:val="009B7A31"/>
    <w:pPr>
      <w:numPr>
        <w:numId w:val="27"/>
      </w:numPr>
      <w:spacing w:before="60"/>
    </w:pPr>
    <w:rPr>
      <w:rFonts w:ascii="Arial" w:eastAsia="Times New Roman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6994"/>
    <w:pPr>
      <w:spacing w:before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994"/>
    <w:rPr>
      <w:rFonts w:eastAsia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C6994"/>
    <w:rPr>
      <w:vertAlign w:val="superscript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218A6"/>
    <w:rPr>
      <w:rFonts w:ascii="Times New Roman" w:hAnsi="Times New Roman"/>
      <w:sz w:val="24"/>
      <w:szCs w:val="24"/>
    </w:rPr>
  </w:style>
  <w:style w:type="paragraph" w:customStyle="1" w:styleId="esattnormal0">
    <w:name w:val="esattnormal"/>
    <w:basedOn w:val="Normal"/>
    <w:rsid w:val="006331DC"/>
    <w:pPr>
      <w:spacing w:before="100" w:beforeAutospacing="1" w:after="100" w:afterAutospacing="1"/>
    </w:pPr>
    <w:rPr>
      <w:rFonts w:eastAsia="Times New Roman"/>
    </w:rPr>
  </w:style>
  <w:style w:type="paragraph" w:customStyle="1" w:styleId="EMclausenotes">
    <w:name w:val="EM clause notes"/>
    <w:basedOn w:val="Normal"/>
    <w:qFormat/>
    <w:rsid w:val="00303970"/>
    <w:pPr>
      <w:spacing w:before="120" w:after="240"/>
      <w:ind w:right="91"/>
    </w:pPr>
  </w:style>
  <w:style w:type="paragraph" w:customStyle="1" w:styleId="EMclausenoteheader">
    <w:name w:val="EM clause note header"/>
    <w:basedOn w:val="Normal"/>
    <w:qFormat/>
    <w:rsid w:val="00E704D3"/>
    <w:pPr>
      <w:keepNext/>
      <w:widowControl w:val="0"/>
      <w:spacing w:after="240" w:line="276" w:lineRule="auto"/>
      <w:ind w:left="709" w:hanging="709"/>
    </w:pPr>
    <w:rPr>
      <w:kern w:val="28"/>
      <w:u w:val="single"/>
    </w:rPr>
  </w:style>
  <w:style w:type="paragraph" w:customStyle="1" w:styleId="EMitemheader">
    <w:name w:val="EM item header"/>
    <w:basedOn w:val="Normal"/>
    <w:qFormat/>
    <w:rsid w:val="00303970"/>
    <w:pPr>
      <w:keepNext/>
      <w:tabs>
        <w:tab w:val="left" w:pos="6023"/>
      </w:tabs>
      <w:spacing w:after="120"/>
    </w:pPr>
    <w:rPr>
      <w:b/>
    </w:rPr>
  </w:style>
  <w:style w:type="character" w:customStyle="1" w:styleId="legislationtitle">
    <w:name w:val="legislation title"/>
    <w:basedOn w:val="DefaultParagraphFont"/>
    <w:uiPriority w:val="1"/>
    <w:qFormat/>
    <w:rsid w:val="00303970"/>
    <w:rPr>
      <w:rFonts w:ascii="Times New Roman" w:hAnsi="Times New Roman" w:cs="Times New Roman" w:hint="default"/>
      <w:i/>
      <w:iCs w:val="0"/>
      <w:sz w:val="24"/>
    </w:rPr>
  </w:style>
  <w:style w:type="character" w:customStyle="1" w:styleId="definedterm">
    <w:name w:val="defined term"/>
    <w:basedOn w:val="DefaultParagraphFont"/>
    <w:uiPriority w:val="1"/>
    <w:qFormat/>
    <w:rsid w:val="00303970"/>
    <w:rPr>
      <w:rFonts w:ascii="Times New Roman" w:hAnsi="Times New Roman" w:cs="Times New Roman" w:hint="default"/>
      <w:b/>
      <w:bCs w:val="0"/>
      <w:i/>
      <w:iCs w:val="0"/>
      <w:sz w:val="24"/>
    </w:rPr>
  </w:style>
  <w:style w:type="paragraph" w:styleId="Revision">
    <w:name w:val="Revision"/>
    <w:hidden/>
    <w:uiPriority w:val="99"/>
    <w:semiHidden/>
    <w:rsid w:val="00863FB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LINESoverviewtext">
    <w:name w:val="LIN ES overview text"/>
    <w:basedOn w:val="Normal"/>
    <w:qFormat/>
    <w:rsid w:val="00E704D3"/>
    <w:pPr>
      <w:spacing w:before="120" w:after="120" w:line="276" w:lineRule="auto"/>
    </w:pPr>
    <w:rPr>
      <w:rFonts w:eastAsia="Times New Roman"/>
    </w:rPr>
  </w:style>
  <w:style w:type="paragraph" w:customStyle="1" w:styleId="ESbullet">
    <w:name w:val="ES bullet"/>
    <w:basedOn w:val="ListParagraph"/>
    <w:qFormat/>
    <w:rsid w:val="00E704D3"/>
    <w:pPr>
      <w:numPr>
        <w:numId w:val="42"/>
      </w:numPr>
      <w:spacing w:before="120" w:after="120" w:line="276" w:lineRule="auto"/>
      <w:ind w:left="360"/>
    </w:pPr>
    <w:rPr>
      <w:rFonts w:eastAsia="Times New Roman"/>
      <w:color w:val="000000"/>
    </w:rPr>
  </w:style>
  <w:style w:type="paragraph" w:customStyle="1" w:styleId="AttachmentHeader">
    <w:name w:val="Attachment Header"/>
    <w:basedOn w:val="Normal"/>
    <w:link w:val="AttachmentHeaderChar"/>
    <w:qFormat/>
    <w:rsid w:val="00E704D3"/>
    <w:pPr>
      <w:tabs>
        <w:tab w:val="left" w:pos="345"/>
      </w:tabs>
      <w:spacing w:before="0" w:after="480"/>
      <w:ind w:right="45"/>
      <w:jc w:val="right"/>
    </w:pPr>
    <w:rPr>
      <w:b/>
      <w:bCs/>
      <w:u w:val="single"/>
    </w:rPr>
  </w:style>
  <w:style w:type="character" w:customStyle="1" w:styleId="AttachmentHeaderChar">
    <w:name w:val="Attachment Header Char"/>
    <w:basedOn w:val="DefaultParagraphFont"/>
    <w:link w:val="AttachmentHeader"/>
    <w:rsid w:val="00E704D3"/>
    <w:rPr>
      <w:rFonts w:ascii="Times New Roman" w:hAnsi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2024-12-05T23:26:00Z</dcterms:created>
  <dcterms:modified xsi:type="dcterms:W3CDTF">2024-12-05T23:26:00Z</dcterms:modified>
</cp:coreProperties>
</file>