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E7B0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776F048" wp14:editId="2E8AD0F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62C32" w14:textId="77777777" w:rsidR="0048364F" w:rsidRDefault="0048364F" w:rsidP="0048364F">
      <w:pPr>
        <w:rPr>
          <w:sz w:val="19"/>
        </w:rPr>
      </w:pPr>
    </w:p>
    <w:p w14:paraId="44FA4B29" w14:textId="77777777" w:rsidR="0048364F" w:rsidRDefault="00047991" w:rsidP="0048364F">
      <w:pPr>
        <w:pStyle w:val="ShortT"/>
      </w:pPr>
      <w:r w:rsidRPr="00047991">
        <w:t>Offshore Petroleum and Greenhouse Gas Storage Legislation (Repeal and Consequential Amendments</w:t>
      </w:r>
      <w:r w:rsidR="00F630EB">
        <w:t>)</w:t>
      </w:r>
      <w:r w:rsidRPr="00047991">
        <w:t xml:space="preserve"> </w:t>
      </w:r>
      <w:r w:rsidR="00E77156">
        <w:t>Regulations 2</w:t>
      </w:r>
      <w:r w:rsidRPr="00047991">
        <w:t>02</w:t>
      </w:r>
      <w:r>
        <w:t>4</w:t>
      </w:r>
    </w:p>
    <w:p w14:paraId="51224B4B" w14:textId="77777777" w:rsidR="00047991" w:rsidRPr="0034086C" w:rsidRDefault="00047991" w:rsidP="000A5B0A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E77156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2BAF6F90" w14:textId="24DCB979" w:rsidR="00047991" w:rsidRPr="0034086C" w:rsidRDefault="00047991" w:rsidP="000A5B0A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>Dated</w:t>
      </w:r>
      <w:r w:rsidR="00D14436">
        <w:rPr>
          <w:szCs w:val="22"/>
        </w:rPr>
        <w:t>: 5 December 2024</w:t>
      </w:r>
      <w:r w:rsidRPr="0034086C">
        <w:rPr>
          <w:szCs w:val="22"/>
        </w:rPr>
        <w:tab/>
      </w:r>
    </w:p>
    <w:p w14:paraId="0457AFB2" w14:textId="77777777" w:rsidR="00047991" w:rsidRPr="0034086C" w:rsidRDefault="00047991" w:rsidP="000A5B0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32FC04F9" w14:textId="77777777" w:rsidR="00047991" w:rsidRPr="0034086C" w:rsidRDefault="00047991" w:rsidP="000A5B0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E77156">
        <w:rPr>
          <w:szCs w:val="22"/>
        </w:rPr>
        <w:noBreakHyphen/>
      </w:r>
      <w:r>
        <w:rPr>
          <w:szCs w:val="22"/>
        </w:rPr>
        <w:t>General</w:t>
      </w:r>
    </w:p>
    <w:p w14:paraId="09579EF9" w14:textId="77777777" w:rsidR="00047991" w:rsidRPr="0034086C" w:rsidRDefault="00047991" w:rsidP="000A5B0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017A7A1F" w14:textId="77777777" w:rsidR="00047991" w:rsidRPr="0034086C" w:rsidRDefault="00047991" w:rsidP="000A5B0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Madeleine King</w:t>
      </w:r>
    </w:p>
    <w:p w14:paraId="52ABAB90" w14:textId="77777777" w:rsidR="00047991" w:rsidRPr="001F2C7F" w:rsidRDefault="00047991" w:rsidP="000A5B0A">
      <w:pPr>
        <w:pStyle w:val="SignCoverPageEnd"/>
        <w:rPr>
          <w:szCs w:val="22"/>
        </w:rPr>
      </w:pPr>
      <w:r>
        <w:rPr>
          <w:szCs w:val="22"/>
        </w:rPr>
        <w:t>Minister for Resources</w:t>
      </w:r>
    </w:p>
    <w:p w14:paraId="1EE184EA" w14:textId="77777777" w:rsidR="00047991" w:rsidRDefault="00047991" w:rsidP="000A5B0A"/>
    <w:p w14:paraId="4CB4BC87" w14:textId="77777777" w:rsidR="00047991" w:rsidRDefault="00047991" w:rsidP="000A5B0A"/>
    <w:p w14:paraId="4CB177BC" w14:textId="77777777" w:rsidR="00047991" w:rsidRDefault="00047991" w:rsidP="000A5B0A"/>
    <w:p w14:paraId="4F4B4854" w14:textId="77777777" w:rsidR="0048364F" w:rsidRPr="00BE4FD0" w:rsidRDefault="0048364F" w:rsidP="0048364F">
      <w:pPr>
        <w:pStyle w:val="Header"/>
        <w:tabs>
          <w:tab w:val="clear" w:pos="4150"/>
          <w:tab w:val="clear" w:pos="8307"/>
        </w:tabs>
      </w:pPr>
      <w:r w:rsidRPr="00BE4FD0">
        <w:rPr>
          <w:rStyle w:val="CharAmSchNo"/>
        </w:rPr>
        <w:t xml:space="preserve"> </w:t>
      </w:r>
      <w:r w:rsidRPr="00BE4FD0">
        <w:rPr>
          <w:rStyle w:val="CharAmSchText"/>
        </w:rPr>
        <w:t xml:space="preserve"> </w:t>
      </w:r>
    </w:p>
    <w:p w14:paraId="1622A0F9" w14:textId="77777777" w:rsidR="0048364F" w:rsidRPr="00BE4FD0" w:rsidRDefault="0048364F" w:rsidP="0048364F">
      <w:pPr>
        <w:pStyle w:val="Header"/>
        <w:tabs>
          <w:tab w:val="clear" w:pos="4150"/>
          <w:tab w:val="clear" w:pos="8307"/>
        </w:tabs>
      </w:pPr>
      <w:r w:rsidRPr="00BE4FD0">
        <w:rPr>
          <w:rStyle w:val="CharAmPartNo"/>
        </w:rPr>
        <w:t xml:space="preserve"> </w:t>
      </w:r>
      <w:r w:rsidRPr="00BE4FD0">
        <w:rPr>
          <w:rStyle w:val="CharAmPartText"/>
        </w:rPr>
        <w:t xml:space="preserve"> </w:t>
      </w:r>
    </w:p>
    <w:p w14:paraId="49863DDC" w14:textId="77777777" w:rsidR="0048364F" w:rsidRDefault="0048364F" w:rsidP="0048364F">
      <w:pPr>
        <w:sectPr w:rsidR="0048364F" w:rsidSect="000D1F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DFFECC0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E2A54B3" w14:textId="78C8D5DD" w:rsidR="007939C2" w:rsidRDefault="007939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939C2">
        <w:rPr>
          <w:noProof/>
        </w:rPr>
        <w:tab/>
      </w:r>
      <w:r w:rsidRPr="007939C2">
        <w:rPr>
          <w:noProof/>
        </w:rPr>
        <w:fldChar w:fldCharType="begin"/>
      </w:r>
      <w:r w:rsidRPr="007939C2">
        <w:rPr>
          <w:noProof/>
        </w:rPr>
        <w:instrText xml:space="preserve"> PAGEREF _Toc181092390 \h </w:instrText>
      </w:r>
      <w:r w:rsidRPr="007939C2">
        <w:rPr>
          <w:noProof/>
        </w:rPr>
      </w:r>
      <w:r w:rsidRPr="007939C2">
        <w:rPr>
          <w:noProof/>
        </w:rPr>
        <w:fldChar w:fldCharType="separate"/>
      </w:r>
      <w:r w:rsidR="002D062A">
        <w:rPr>
          <w:noProof/>
        </w:rPr>
        <w:t>1</w:t>
      </w:r>
      <w:r w:rsidRPr="007939C2">
        <w:rPr>
          <w:noProof/>
        </w:rPr>
        <w:fldChar w:fldCharType="end"/>
      </w:r>
    </w:p>
    <w:p w14:paraId="59000D6D" w14:textId="57E8DFE1" w:rsidR="007939C2" w:rsidRDefault="007939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939C2">
        <w:rPr>
          <w:noProof/>
        </w:rPr>
        <w:tab/>
      </w:r>
      <w:r w:rsidRPr="007939C2">
        <w:rPr>
          <w:noProof/>
        </w:rPr>
        <w:fldChar w:fldCharType="begin"/>
      </w:r>
      <w:r w:rsidRPr="007939C2">
        <w:rPr>
          <w:noProof/>
        </w:rPr>
        <w:instrText xml:space="preserve"> PAGEREF _Toc181092391 \h </w:instrText>
      </w:r>
      <w:r w:rsidRPr="007939C2">
        <w:rPr>
          <w:noProof/>
        </w:rPr>
      </w:r>
      <w:r w:rsidRPr="007939C2">
        <w:rPr>
          <w:noProof/>
        </w:rPr>
        <w:fldChar w:fldCharType="separate"/>
      </w:r>
      <w:r w:rsidR="002D062A">
        <w:rPr>
          <w:noProof/>
        </w:rPr>
        <w:t>1</w:t>
      </w:r>
      <w:r w:rsidRPr="007939C2">
        <w:rPr>
          <w:noProof/>
        </w:rPr>
        <w:fldChar w:fldCharType="end"/>
      </w:r>
    </w:p>
    <w:p w14:paraId="720FE37D" w14:textId="3A104C4A" w:rsidR="007939C2" w:rsidRDefault="007939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939C2">
        <w:rPr>
          <w:noProof/>
        </w:rPr>
        <w:tab/>
      </w:r>
      <w:r w:rsidRPr="007939C2">
        <w:rPr>
          <w:noProof/>
        </w:rPr>
        <w:fldChar w:fldCharType="begin"/>
      </w:r>
      <w:r w:rsidRPr="007939C2">
        <w:rPr>
          <w:noProof/>
        </w:rPr>
        <w:instrText xml:space="preserve"> PAGEREF _Toc181092392 \h </w:instrText>
      </w:r>
      <w:r w:rsidRPr="007939C2">
        <w:rPr>
          <w:noProof/>
        </w:rPr>
      </w:r>
      <w:r w:rsidRPr="007939C2">
        <w:rPr>
          <w:noProof/>
        </w:rPr>
        <w:fldChar w:fldCharType="separate"/>
      </w:r>
      <w:r w:rsidR="002D062A">
        <w:rPr>
          <w:noProof/>
        </w:rPr>
        <w:t>1</w:t>
      </w:r>
      <w:r w:rsidRPr="007939C2">
        <w:rPr>
          <w:noProof/>
        </w:rPr>
        <w:fldChar w:fldCharType="end"/>
      </w:r>
    </w:p>
    <w:p w14:paraId="66972AE5" w14:textId="5200D6C9" w:rsidR="007939C2" w:rsidRDefault="007939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939C2">
        <w:rPr>
          <w:noProof/>
        </w:rPr>
        <w:tab/>
      </w:r>
      <w:r w:rsidRPr="007939C2">
        <w:rPr>
          <w:noProof/>
        </w:rPr>
        <w:fldChar w:fldCharType="begin"/>
      </w:r>
      <w:r w:rsidRPr="007939C2">
        <w:rPr>
          <w:noProof/>
        </w:rPr>
        <w:instrText xml:space="preserve"> PAGEREF _Toc181092393 \h </w:instrText>
      </w:r>
      <w:r w:rsidRPr="007939C2">
        <w:rPr>
          <w:noProof/>
        </w:rPr>
      </w:r>
      <w:r w:rsidRPr="007939C2">
        <w:rPr>
          <w:noProof/>
        </w:rPr>
        <w:fldChar w:fldCharType="separate"/>
      </w:r>
      <w:r w:rsidR="002D062A">
        <w:rPr>
          <w:noProof/>
        </w:rPr>
        <w:t>2</w:t>
      </w:r>
      <w:r w:rsidRPr="007939C2">
        <w:rPr>
          <w:noProof/>
        </w:rPr>
        <w:fldChar w:fldCharType="end"/>
      </w:r>
    </w:p>
    <w:p w14:paraId="50557007" w14:textId="0667FA47" w:rsidR="007939C2" w:rsidRDefault="007939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7939C2">
        <w:rPr>
          <w:b w:val="0"/>
          <w:noProof/>
          <w:sz w:val="18"/>
        </w:rPr>
        <w:tab/>
      </w:r>
      <w:r w:rsidRPr="007939C2">
        <w:rPr>
          <w:b w:val="0"/>
          <w:noProof/>
          <w:sz w:val="18"/>
        </w:rPr>
        <w:fldChar w:fldCharType="begin"/>
      </w:r>
      <w:r w:rsidRPr="007939C2">
        <w:rPr>
          <w:b w:val="0"/>
          <w:noProof/>
          <w:sz w:val="18"/>
        </w:rPr>
        <w:instrText xml:space="preserve"> PAGEREF _Toc181092394 \h </w:instrText>
      </w:r>
      <w:r w:rsidRPr="007939C2">
        <w:rPr>
          <w:b w:val="0"/>
          <w:noProof/>
          <w:sz w:val="18"/>
        </w:rPr>
      </w:r>
      <w:r w:rsidRPr="007939C2">
        <w:rPr>
          <w:b w:val="0"/>
          <w:noProof/>
          <w:sz w:val="18"/>
        </w:rPr>
        <w:fldChar w:fldCharType="separate"/>
      </w:r>
      <w:r w:rsidR="002D062A">
        <w:rPr>
          <w:b w:val="0"/>
          <w:noProof/>
          <w:sz w:val="18"/>
        </w:rPr>
        <w:t>3</w:t>
      </w:r>
      <w:r w:rsidRPr="007939C2">
        <w:rPr>
          <w:b w:val="0"/>
          <w:noProof/>
          <w:sz w:val="18"/>
        </w:rPr>
        <w:fldChar w:fldCharType="end"/>
      </w:r>
    </w:p>
    <w:p w14:paraId="78B79867" w14:textId="3A40F2C8" w:rsidR="007939C2" w:rsidRDefault="007939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(Safety) </w:t>
      </w:r>
      <w:r w:rsidR="00E77156">
        <w:rPr>
          <w:noProof/>
        </w:rPr>
        <w:t>Regulations 2</w:t>
      </w:r>
      <w:r>
        <w:rPr>
          <w:noProof/>
        </w:rPr>
        <w:t>009</w:t>
      </w:r>
      <w:r w:rsidRPr="007939C2">
        <w:rPr>
          <w:i w:val="0"/>
          <w:noProof/>
          <w:sz w:val="18"/>
        </w:rPr>
        <w:tab/>
      </w:r>
      <w:r w:rsidRPr="007939C2">
        <w:rPr>
          <w:i w:val="0"/>
          <w:noProof/>
          <w:sz w:val="18"/>
        </w:rPr>
        <w:fldChar w:fldCharType="begin"/>
      </w:r>
      <w:r w:rsidRPr="007939C2">
        <w:rPr>
          <w:i w:val="0"/>
          <w:noProof/>
          <w:sz w:val="18"/>
        </w:rPr>
        <w:instrText xml:space="preserve"> PAGEREF _Toc181092395 \h </w:instrText>
      </w:r>
      <w:r w:rsidRPr="007939C2">
        <w:rPr>
          <w:i w:val="0"/>
          <w:noProof/>
          <w:sz w:val="18"/>
        </w:rPr>
      </w:r>
      <w:r w:rsidRPr="007939C2">
        <w:rPr>
          <w:i w:val="0"/>
          <w:noProof/>
          <w:sz w:val="18"/>
        </w:rPr>
        <w:fldChar w:fldCharType="separate"/>
      </w:r>
      <w:r w:rsidR="002D062A">
        <w:rPr>
          <w:i w:val="0"/>
          <w:noProof/>
          <w:sz w:val="18"/>
        </w:rPr>
        <w:t>3</w:t>
      </w:r>
      <w:r w:rsidRPr="007939C2">
        <w:rPr>
          <w:i w:val="0"/>
          <w:noProof/>
          <w:sz w:val="18"/>
        </w:rPr>
        <w:fldChar w:fldCharType="end"/>
      </w:r>
    </w:p>
    <w:p w14:paraId="365E9BC8" w14:textId="1387BA0B" w:rsidR="007939C2" w:rsidRDefault="00D81D3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</w:t>
      </w:r>
      <w:r w:rsidR="007939C2">
        <w:rPr>
          <w:noProof/>
        </w:rPr>
        <w:t>—Amendments of certain instruments</w:t>
      </w:r>
      <w:r w:rsidR="007939C2" w:rsidRPr="007939C2">
        <w:rPr>
          <w:b w:val="0"/>
          <w:noProof/>
          <w:sz w:val="18"/>
        </w:rPr>
        <w:tab/>
      </w:r>
      <w:r w:rsidR="007939C2" w:rsidRPr="007939C2">
        <w:rPr>
          <w:b w:val="0"/>
          <w:noProof/>
          <w:sz w:val="18"/>
        </w:rPr>
        <w:fldChar w:fldCharType="begin"/>
      </w:r>
      <w:r w:rsidR="007939C2" w:rsidRPr="007939C2">
        <w:rPr>
          <w:b w:val="0"/>
          <w:noProof/>
          <w:sz w:val="18"/>
        </w:rPr>
        <w:instrText xml:space="preserve"> PAGEREF _Toc181092396 \h </w:instrText>
      </w:r>
      <w:r w:rsidR="007939C2" w:rsidRPr="007939C2">
        <w:rPr>
          <w:b w:val="0"/>
          <w:noProof/>
          <w:sz w:val="18"/>
        </w:rPr>
      </w:r>
      <w:r w:rsidR="007939C2" w:rsidRPr="007939C2">
        <w:rPr>
          <w:b w:val="0"/>
          <w:noProof/>
          <w:sz w:val="18"/>
        </w:rPr>
        <w:fldChar w:fldCharType="separate"/>
      </w:r>
      <w:r w:rsidR="002D062A">
        <w:rPr>
          <w:b w:val="0"/>
          <w:noProof/>
          <w:sz w:val="18"/>
        </w:rPr>
        <w:t>4</w:t>
      </w:r>
      <w:r w:rsidR="007939C2" w:rsidRPr="007939C2">
        <w:rPr>
          <w:b w:val="0"/>
          <w:noProof/>
          <w:sz w:val="18"/>
        </w:rPr>
        <w:fldChar w:fldCharType="end"/>
      </w:r>
    </w:p>
    <w:p w14:paraId="668B24F1" w14:textId="61A7A488" w:rsidR="007939C2" w:rsidRDefault="007939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(Regulatory Levies) </w:t>
      </w:r>
      <w:r w:rsidR="00E77156">
        <w:rPr>
          <w:noProof/>
        </w:rPr>
        <w:t>Regulations 2</w:t>
      </w:r>
      <w:r>
        <w:rPr>
          <w:noProof/>
        </w:rPr>
        <w:t>022</w:t>
      </w:r>
      <w:r w:rsidRPr="007939C2">
        <w:rPr>
          <w:i w:val="0"/>
          <w:noProof/>
          <w:sz w:val="18"/>
        </w:rPr>
        <w:tab/>
      </w:r>
      <w:r w:rsidRPr="007939C2">
        <w:rPr>
          <w:i w:val="0"/>
          <w:noProof/>
          <w:sz w:val="18"/>
        </w:rPr>
        <w:fldChar w:fldCharType="begin"/>
      </w:r>
      <w:r w:rsidRPr="007939C2">
        <w:rPr>
          <w:i w:val="0"/>
          <w:noProof/>
          <w:sz w:val="18"/>
        </w:rPr>
        <w:instrText xml:space="preserve"> PAGEREF _Toc181092397 \h </w:instrText>
      </w:r>
      <w:r w:rsidRPr="007939C2">
        <w:rPr>
          <w:i w:val="0"/>
          <w:noProof/>
          <w:sz w:val="18"/>
        </w:rPr>
      </w:r>
      <w:r w:rsidRPr="007939C2">
        <w:rPr>
          <w:i w:val="0"/>
          <w:noProof/>
          <w:sz w:val="18"/>
        </w:rPr>
        <w:fldChar w:fldCharType="separate"/>
      </w:r>
      <w:r w:rsidR="002D062A">
        <w:rPr>
          <w:i w:val="0"/>
          <w:noProof/>
          <w:sz w:val="18"/>
        </w:rPr>
        <w:t>4</w:t>
      </w:r>
      <w:r w:rsidRPr="007939C2">
        <w:rPr>
          <w:i w:val="0"/>
          <w:noProof/>
          <w:sz w:val="18"/>
        </w:rPr>
        <w:fldChar w:fldCharType="end"/>
      </w:r>
    </w:p>
    <w:p w14:paraId="031510DD" w14:textId="33398311" w:rsidR="007939C2" w:rsidRDefault="007939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(Resource Management and Administration) </w:t>
      </w:r>
      <w:r w:rsidR="00E77156">
        <w:rPr>
          <w:noProof/>
        </w:rPr>
        <w:t>Regulations 2</w:t>
      </w:r>
      <w:r>
        <w:rPr>
          <w:noProof/>
        </w:rPr>
        <w:t>011</w:t>
      </w:r>
      <w:r w:rsidRPr="007939C2">
        <w:rPr>
          <w:i w:val="0"/>
          <w:noProof/>
          <w:sz w:val="18"/>
        </w:rPr>
        <w:tab/>
      </w:r>
      <w:r w:rsidRPr="007939C2">
        <w:rPr>
          <w:i w:val="0"/>
          <w:noProof/>
          <w:sz w:val="18"/>
        </w:rPr>
        <w:fldChar w:fldCharType="begin"/>
      </w:r>
      <w:r w:rsidRPr="007939C2">
        <w:rPr>
          <w:i w:val="0"/>
          <w:noProof/>
          <w:sz w:val="18"/>
        </w:rPr>
        <w:instrText xml:space="preserve"> PAGEREF _Toc181092398 \h </w:instrText>
      </w:r>
      <w:r w:rsidRPr="007939C2">
        <w:rPr>
          <w:i w:val="0"/>
          <w:noProof/>
          <w:sz w:val="18"/>
        </w:rPr>
      </w:r>
      <w:r w:rsidRPr="007939C2">
        <w:rPr>
          <w:i w:val="0"/>
          <w:noProof/>
          <w:sz w:val="18"/>
        </w:rPr>
        <w:fldChar w:fldCharType="separate"/>
      </w:r>
      <w:r w:rsidR="002D062A">
        <w:rPr>
          <w:i w:val="0"/>
          <w:noProof/>
          <w:sz w:val="18"/>
        </w:rPr>
        <w:t>4</w:t>
      </w:r>
      <w:r w:rsidRPr="007939C2">
        <w:rPr>
          <w:i w:val="0"/>
          <w:noProof/>
          <w:sz w:val="18"/>
        </w:rPr>
        <w:fldChar w:fldCharType="end"/>
      </w:r>
    </w:p>
    <w:p w14:paraId="5A34A38F" w14:textId="21862CB3" w:rsidR="007939C2" w:rsidRDefault="007939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3—Other amendments</w:t>
      </w:r>
      <w:r w:rsidRPr="007939C2">
        <w:rPr>
          <w:b w:val="0"/>
          <w:noProof/>
          <w:sz w:val="18"/>
        </w:rPr>
        <w:tab/>
      </w:r>
      <w:r w:rsidRPr="007939C2">
        <w:rPr>
          <w:b w:val="0"/>
          <w:noProof/>
          <w:sz w:val="18"/>
        </w:rPr>
        <w:fldChar w:fldCharType="begin"/>
      </w:r>
      <w:r w:rsidRPr="007939C2">
        <w:rPr>
          <w:b w:val="0"/>
          <w:noProof/>
          <w:sz w:val="18"/>
        </w:rPr>
        <w:instrText xml:space="preserve"> PAGEREF _Toc181092399 \h </w:instrText>
      </w:r>
      <w:r w:rsidRPr="007939C2">
        <w:rPr>
          <w:b w:val="0"/>
          <w:noProof/>
          <w:sz w:val="18"/>
        </w:rPr>
      </w:r>
      <w:r w:rsidRPr="007939C2">
        <w:rPr>
          <w:b w:val="0"/>
          <w:noProof/>
          <w:sz w:val="18"/>
        </w:rPr>
        <w:fldChar w:fldCharType="separate"/>
      </w:r>
      <w:r w:rsidR="002D062A">
        <w:rPr>
          <w:b w:val="0"/>
          <w:noProof/>
          <w:sz w:val="18"/>
        </w:rPr>
        <w:t>6</w:t>
      </w:r>
      <w:r w:rsidRPr="007939C2">
        <w:rPr>
          <w:b w:val="0"/>
          <w:noProof/>
          <w:sz w:val="18"/>
        </w:rPr>
        <w:fldChar w:fldCharType="end"/>
      </w:r>
    </w:p>
    <w:p w14:paraId="30738469" w14:textId="0D7EC628" w:rsidR="007939C2" w:rsidRDefault="007939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(Greenhouse Gas Injection and Storage) </w:t>
      </w:r>
      <w:r w:rsidR="00E77156">
        <w:rPr>
          <w:noProof/>
        </w:rPr>
        <w:t>Regulations 2</w:t>
      </w:r>
      <w:r>
        <w:rPr>
          <w:noProof/>
        </w:rPr>
        <w:t>023</w:t>
      </w:r>
      <w:r w:rsidRPr="007939C2">
        <w:rPr>
          <w:i w:val="0"/>
          <w:noProof/>
          <w:sz w:val="18"/>
        </w:rPr>
        <w:tab/>
      </w:r>
      <w:r w:rsidRPr="007939C2">
        <w:rPr>
          <w:i w:val="0"/>
          <w:noProof/>
          <w:sz w:val="18"/>
        </w:rPr>
        <w:fldChar w:fldCharType="begin"/>
      </w:r>
      <w:r w:rsidRPr="007939C2">
        <w:rPr>
          <w:i w:val="0"/>
          <w:noProof/>
          <w:sz w:val="18"/>
        </w:rPr>
        <w:instrText xml:space="preserve"> PAGEREF _Toc181092400 \h </w:instrText>
      </w:r>
      <w:r w:rsidRPr="007939C2">
        <w:rPr>
          <w:i w:val="0"/>
          <w:noProof/>
          <w:sz w:val="18"/>
        </w:rPr>
      </w:r>
      <w:r w:rsidRPr="007939C2">
        <w:rPr>
          <w:i w:val="0"/>
          <w:noProof/>
          <w:sz w:val="18"/>
        </w:rPr>
        <w:fldChar w:fldCharType="separate"/>
      </w:r>
      <w:r w:rsidR="002D062A">
        <w:rPr>
          <w:i w:val="0"/>
          <w:noProof/>
          <w:sz w:val="18"/>
        </w:rPr>
        <w:t>6</w:t>
      </w:r>
      <w:r w:rsidRPr="007939C2">
        <w:rPr>
          <w:i w:val="0"/>
          <w:noProof/>
          <w:sz w:val="18"/>
        </w:rPr>
        <w:fldChar w:fldCharType="end"/>
      </w:r>
    </w:p>
    <w:p w14:paraId="5AAB8A5B" w14:textId="77777777" w:rsidR="0048364F" w:rsidRPr="007A1328" w:rsidRDefault="007939C2" w:rsidP="0048364F">
      <w:r>
        <w:fldChar w:fldCharType="end"/>
      </w:r>
    </w:p>
    <w:p w14:paraId="01E7B994" w14:textId="77777777" w:rsidR="0048364F" w:rsidRDefault="0048364F" w:rsidP="0048364F">
      <w:pPr>
        <w:sectPr w:rsidR="0048364F" w:rsidSect="000D1F0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1C70130" w14:textId="77777777" w:rsidR="0048364F" w:rsidRDefault="0048364F" w:rsidP="0048364F">
      <w:pPr>
        <w:pStyle w:val="ActHead5"/>
      </w:pPr>
      <w:bookmarkStart w:id="0" w:name="_Toc181092390"/>
      <w:r w:rsidRPr="00BE4FD0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3A855E8A" w14:textId="77777777" w:rsidR="0048364F" w:rsidRDefault="0048364F" w:rsidP="0048364F">
      <w:pPr>
        <w:pStyle w:val="subsection"/>
      </w:pPr>
      <w:r>
        <w:tab/>
      </w:r>
      <w:r>
        <w:tab/>
      </w:r>
      <w:r w:rsidR="00047991">
        <w:t>This instrument is</w:t>
      </w:r>
      <w:r>
        <w:t xml:space="preserve"> the </w:t>
      </w:r>
      <w:r w:rsidR="00E77156">
        <w:rPr>
          <w:i/>
          <w:noProof/>
        </w:rPr>
        <w:t>Offshore Petroleum and Greenhouse Gas Storage Legislation (Repeal and Consequential Amendments) Regulations 2024</w:t>
      </w:r>
      <w:r>
        <w:t>.</w:t>
      </w:r>
    </w:p>
    <w:p w14:paraId="2988A548" w14:textId="77777777" w:rsidR="004F676E" w:rsidRDefault="0048364F" w:rsidP="005452CC">
      <w:pPr>
        <w:pStyle w:val="ActHead5"/>
      </w:pPr>
      <w:bookmarkStart w:id="1" w:name="_Toc181092391"/>
      <w:r w:rsidRPr="00BE4FD0">
        <w:rPr>
          <w:rStyle w:val="CharSectno"/>
        </w:rPr>
        <w:t>2</w:t>
      </w:r>
      <w:r>
        <w:t xml:space="preserve">  Commencement</w:t>
      </w:r>
      <w:bookmarkEnd w:id="1"/>
    </w:p>
    <w:p w14:paraId="7A398A21" w14:textId="77777777" w:rsidR="005452CC" w:rsidRDefault="005452CC" w:rsidP="000A5B0A">
      <w:pPr>
        <w:pStyle w:val="subsection"/>
      </w:pPr>
      <w:r>
        <w:tab/>
        <w:t>(1)</w:t>
      </w:r>
      <w:r>
        <w:tab/>
        <w:t xml:space="preserve">Each provision of </w:t>
      </w:r>
      <w:r w:rsidR="00047991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C74FF10" w14:textId="77777777" w:rsidR="005452CC" w:rsidRDefault="005452CC" w:rsidP="000A5B0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19AACF0E" w14:textId="77777777" w:rsidTr="000D3F7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F69D204" w14:textId="77777777" w:rsidR="005452CC" w:rsidRPr="00416235" w:rsidRDefault="005452CC" w:rsidP="000A5B0A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0A96861" w14:textId="77777777" w:rsidTr="000D3F7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D5F944" w14:textId="77777777" w:rsidR="005452CC" w:rsidRPr="00416235" w:rsidRDefault="005452CC" w:rsidP="000A5B0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C893D9" w14:textId="77777777" w:rsidR="005452CC" w:rsidRPr="00416235" w:rsidRDefault="005452CC" w:rsidP="000A5B0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0DCC61F" w14:textId="77777777" w:rsidR="005452CC" w:rsidRPr="00416235" w:rsidRDefault="005452CC" w:rsidP="000A5B0A">
            <w:pPr>
              <w:pStyle w:val="TableHeading"/>
            </w:pPr>
            <w:r w:rsidRPr="00416235">
              <w:t>Column 3</w:t>
            </w:r>
          </w:p>
        </w:tc>
      </w:tr>
      <w:tr w:rsidR="005452CC" w14:paraId="1436D6C1" w14:textId="77777777" w:rsidTr="000D3F7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163844" w14:textId="77777777" w:rsidR="005452CC" w:rsidRPr="00416235" w:rsidRDefault="005452CC" w:rsidP="000A5B0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79592C" w14:textId="77777777" w:rsidR="005452CC" w:rsidRPr="00416235" w:rsidRDefault="005452CC" w:rsidP="000A5B0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5EF055" w14:textId="77777777" w:rsidR="005452CC" w:rsidRPr="00416235" w:rsidRDefault="005452CC" w:rsidP="000A5B0A">
            <w:pPr>
              <w:pStyle w:val="TableHeading"/>
            </w:pPr>
            <w:r w:rsidRPr="00416235">
              <w:t>Date/Details</w:t>
            </w:r>
          </w:p>
        </w:tc>
      </w:tr>
      <w:tr w:rsidR="005452CC" w14:paraId="28749BE2" w14:textId="77777777" w:rsidTr="000D3F7A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16D976D8" w14:textId="77777777" w:rsidR="005452CC" w:rsidRDefault="00141A92" w:rsidP="00AD7252">
            <w:pPr>
              <w:pStyle w:val="Tabletext"/>
            </w:pPr>
            <w:r w:rsidRPr="00141A92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FB0EFF2" w14:textId="77777777" w:rsidR="005452CC" w:rsidRDefault="004D7128" w:rsidP="0076031C">
            <w:pPr>
              <w:pStyle w:val="Tabletext"/>
            </w:pPr>
            <w:r w:rsidRPr="004D712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31F1E896" w14:textId="3489D2A2" w:rsidR="005452CC" w:rsidRDefault="00D558CA">
            <w:pPr>
              <w:pStyle w:val="Tabletext"/>
            </w:pPr>
            <w:r>
              <w:t>10 December 2024</w:t>
            </w:r>
          </w:p>
        </w:tc>
      </w:tr>
      <w:tr w:rsidR="00141A92" w14:paraId="187F8A56" w14:textId="77777777" w:rsidTr="000D3F7A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1C8CFB54" w14:textId="77777777" w:rsidR="00141A92" w:rsidRPr="00141A92" w:rsidRDefault="00141A92" w:rsidP="00AD7252">
            <w:pPr>
              <w:pStyle w:val="Tabletext"/>
            </w:pPr>
            <w:r>
              <w:t xml:space="preserve">2.  </w:t>
            </w:r>
            <w:r w:rsidR="00B853A8">
              <w:t>Schedules 1</w:t>
            </w:r>
            <w:r w:rsidR="004D7128">
              <w:t xml:space="preserve"> and 2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67929144" w14:textId="77777777" w:rsidR="004D7128" w:rsidRPr="004A673C" w:rsidRDefault="004D7128" w:rsidP="004D7128">
            <w:pPr>
              <w:pStyle w:val="Tabletext"/>
            </w:pPr>
            <w:r w:rsidRPr="004A673C">
              <w:t xml:space="preserve">At the same time as the </w:t>
            </w:r>
            <w:r w:rsidRPr="004A673C">
              <w:rPr>
                <w:i/>
              </w:rPr>
              <w:t>Offshore Petroleum and Greenhouse Gas Storage (</w:t>
            </w:r>
            <w:r>
              <w:rPr>
                <w:i/>
              </w:rPr>
              <w:t>Safety</w:t>
            </w:r>
            <w:r w:rsidRPr="004A673C">
              <w:rPr>
                <w:i/>
              </w:rPr>
              <w:t xml:space="preserve">) </w:t>
            </w:r>
            <w:r w:rsidR="00E77156">
              <w:rPr>
                <w:i/>
              </w:rPr>
              <w:t>Regulations 2</w:t>
            </w:r>
            <w:r w:rsidRPr="004A673C">
              <w:rPr>
                <w:i/>
              </w:rPr>
              <w:t>02</w:t>
            </w:r>
            <w:r>
              <w:rPr>
                <w:i/>
              </w:rPr>
              <w:t>4</w:t>
            </w:r>
            <w:r w:rsidRPr="004A673C">
              <w:t xml:space="preserve"> commence.</w:t>
            </w:r>
          </w:p>
          <w:p w14:paraId="7CDBD00A" w14:textId="77777777" w:rsidR="00141A92" w:rsidRPr="004A673C" w:rsidRDefault="004D7128" w:rsidP="004D7128">
            <w:pPr>
              <w:pStyle w:val="Tabletext"/>
            </w:pPr>
            <w:r w:rsidRPr="004A673C">
              <w:t>However, the provisions do not commence at all if that instrument does not commence.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17C916E2" w14:textId="4EBC1330" w:rsidR="00141A92" w:rsidRDefault="00D558CA">
            <w:pPr>
              <w:pStyle w:val="Tabletext"/>
            </w:pPr>
            <w:r>
              <w:t>12 June 2025</w:t>
            </w:r>
          </w:p>
        </w:tc>
      </w:tr>
      <w:tr w:rsidR="00141A92" w14:paraId="18741318" w14:textId="77777777" w:rsidTr="000D3F7A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EABB7D" w14:textId="77777777" w:rsidR="00141A92" w:rsidRPr="00141A92" w:rsidRDefault="004D7128" w:rsidP="00AD7252">
            <w:pPr>
              <w:pStyle w:val="Tabletext"/>
            </w:pPr>
            <w:r>
              <w:t xml:space="preserve">3.  </w:t>
            </w:r>
            <w:r w:rsidR="00B853A8">
              <w:t>Schedule 3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B2797BC" w14:textId="77777777" w:rsidR="006A281B" w:rsidRDefault="006A281B" w:rsidP="006A281B">
            <w:pPr>
              <w:pStyle w:val="Tabletext"/>
            </w:pPr>
            <w:r>
              <w:t>The later of:</w:t>
            </w:r>
          </w:p>
          <w:p w14:paraId="58F4BB5F" w14:textId="77777777" w:rsidR="006A281B" w:rsidRPr="00BC6008" w:rsidRDefault="006A281B" w:rsidP="00BC6008">
            <w:pPr>
              <w:pStyle w:val="Tablea"/>
            </w:pPr>
            <w:r w:rsidRPr="00BC6008">
              <w:t xml:space="preserve">(a) the </w:t>
            </w:r>
            <w:r w:rsidR="00FF5A00" w:rsidRPr="00BC6008">
              <w:t xml:space="preserve">start of the </w:t>
            </w:r>
            <w:r w:rsidRPr="00BC6008">
              <w:t>day after this instrument is registered; and</w:t>
            </w:r>
          </w:p>
          <w:p w14:paraId="3FC50E91" w14:textId="77777777" w:rsidR="00141A92" w:rsidRPr="004A673C" w:rsidRDefault="006A281B" w:rsidP="00FF5A00">
            <w:pPr>
              <w:pStyle w:val="Tablea"/>
            </w:pPr>
            <w:r w:rsidRPr="006A281B">
              <w:t xml:space="preserve">(b) immediately after the commencement of </w:t>
            </w:r>
            <w:r w:rsidR="00B853A8" w:rsidRPr="006A281B">
              <w:t>items 3</w:t>
            </w:r>
            <w:r w:rsidR="00920875" w:rsidRPr="006A281B">
              <w:t>6</w:t>
            </w:r>
            <w:r w:rsidR="00D23CA7" w:rsidRPr="006A281B">
              <w:t xml:space="preserve"> and 37 of </w:t>
            </w:r>
            <w:r w:rsidR="00D81D30">
              <w:t>Schedule 2</w:t>
            </w:r>
            <w:r w:rsidR="00E4584E">
              <w:t xml:space="preserve"> to </w:t>
            </w:r>
            <w:r w:rsidR="00D23CA7" w:rsidRPr="006A281B">
              <w:t xml:space="preserve">the </w:t>
            </w:r>
            <w:r w:rsidR="00970E32" w:rsidRPr="00BC6008">
              <w:rPr>
                <w:i/>
              </w:rPr>
              <w:t>Offshore Petroleum and Greenhouse Gas Storage Legislation Amendment (Safety and Other Measures) Act 2024</w:t>
            </w:r>
            <w:r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E702DB1" w14:textId="77777777" w:rsidR="00135625" w:rsidRDefault="00DF2701">
            <w:pPr>
              <w:pStyle w:val="Tabletext"/>
            </w:pPr>
            <w:r>
              <w:t>11 December 2024</w:t>
            </w:r>
          </w:p>
          <w:p w14:paraId="05CCAF77" w14:textId="72D55D7B" w:rsidR="00141A92" w:rsidRDefault="00135625">
            <w:pPr>
              <w:pStyle w:val="Tabletext"/>
            </w:pPr>
            <w:r>
              <w:t>(paragraph (b) applies)</w:t>
            </w:r>
          </w:p>
        </w:tc>
      </w:tr>
    </w:tbl>
    <w:p w14:paraId="380D2F4D" w14:textId="77777777" w:rsidR="005452CC" w:rsidRPr="001E6DD6" w:rsidRDefault="005452CC" w:rsidP="000A5B0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047991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047991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6CDC5D8F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047991">
        <w:t>this instrument</w:t>
      </w:r>
      <w:r w:rsidRPr="005F477A">
        <w:t xml:space="preserve">. Information may be inserted in this column, or information in it may be edited, in any published version of </w:t>
      </w:r>
      <w:r w:rsidR="00047991">
        <w:t>this instrument</w:t>
      </w:r>
      <w:r w:rsidRPr="005F477A">
        <w:t>.</w:t>
      </w:r>
    </w:p>
    <w:p w14:paraId="5CFE26D1" w14:textId="77777777" w:rsidR="00BF6650" w:rsidRDefault="00BF6650" w:rsidP="00BF6650">
      <w:pPr>
        <w:pStyle w:val="ActHead5"/>
      </w:pPr>
      <w:bookmarkStart w:id="2" w:name="_Toc181092392"/>
      <w:r w:rsidRPr="00BE4FD0">
        <w:rPr>
          <w:rStyle w:val="CharSectno"/>
        </w:rPr>
        <w:t>3</w:t>
      </w:r>
      <w:r>
        <w:t xml:space="preserve">  Authority</w:t>
      </w:r>
      <w:bookmarkEnd w:id="2"/>
    </w:p>
    <w:p w14:paraId="1D24011C" w14:textId="77777777" w:rsidR="00E372D8" w:rsidRDefault="00BF6650" w:rsidP="00E372D8">
      <w:pPr>
        <w:pStyle w:val="subsection"/>
      </w:pPr>
      <w:r>
        <w:tab/>
      </w:r>
      <w:r>
        <w:tab/>
      </w:r>
      <w:r w:rsidR="00E372D8">
        <w:t>This instrument is made under the following:</w:t>
      </w:r>
    </w:p>
    <w:p w14:paraId="094B5934" w14:textId="77777777" w:rsidR="00E372D8" w:rsidRDefault="00E372D8" w:rsidP="00E372D8">
      <w:pPr>
        <w:pStyle w:val="paragraph"/>
      </w:pPr>
      <w:r>
        <w:tab/>
        <w:t>(a)</w:t>
      </w:r>
      <w:r>
        <w:tab/>
        <w:t xml:space="preserve">the </w:t>
      </w:r>
      <w:r w:rsidRPr="00E372D8">
        <w:rPr>
          <w:i/>
        </w:rPr>
        <w:t>Offshore Petroleum and Greenhouse Gas Storage Act 2006</w:t>
      </w:r>
      <w:r>
        <w:t>;</w:t>
      </w:r>
    </w:p>
    <w:p w14:paraId="2AA9E50D" w14:textId="77777777" w:rsidR="00E2527C" w:rsidRPr="004A673C" w:rsidRDefault="00E372D8" w:rsidP="00E372D8">
      <w:pPr>
        <w:pStyle w:val="paragraph"/>
      </w:pPr>
      <w:r>
        <w:tab/>
        <w:t>(b)</w:t>
      </w:r>
      <w:r>
        <w:tab/>
        <w:t xml:space="preserve">the </w:t>
      </w:r>
      <w:r w:rsidRPr="00E372D8">
        <w:rPr>
          <w:i/>
        </w:rPr>
        <w:t>Offshore Petroleum and Greenhouse Gas Storage (Regulatory Levies) Act 2003</w:t>
      </w:r>
      <w:r>
        <w:t>.</w:t>
      </w:r>
    </w:p>
    <w:p w14:paraId="52C4F04C" w14:textId="77777777" w:rsidR="00557C7A" w:rsidRDefault="00BF6650" w:rsidP="00EC5073">
      <w:pPr>
        <w:pStyle w:val="ActHead5"/>
      </w:pPr>
      <w:bookmarkStart w:id="3" w:name="_Toc181092393"/>
      <w:r w:rsidRPr="00BE4FD0">
        <w:rPr>
          <w:rStyle w:val="CharSectno"/>
        </w:rPr>
        <w:lastRenderedPageBreak/>
        <w:t>4</w:t>
      </w:r>
      <w:r w:rsidR="00557C7A">
        <w:t xml:space="preserve">  </w:t>
      </w:r>
      <w:r w:rsidR="00083F48">
        <w:t>Schedules</w:t>
      </w:r>
      <w:bookmarkEnd w:id="3"/>
    </w:p>
    <w:p w14:paraId="684385DF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047991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047991">
        <w:t>this instrument</w:t>
      </w:r>
      <w:r w:rsidR="00083F48" w:rsidRPr="00083F48">
        <w:t xml:space="preserve"> has effect according to its terms.</w:t>
      </w:r>
    </w:p>
    <w:p w14:paraId="0173BC4B" w14:textId="77777777" w:rsidR="0048364F" w:rsidRDefault="00B853A8" w:rsidP="009C5989">
      <w:pPr>
        <w:pStyle w:val="ActHead6"/>
        <w:pageBreakBefore/>
      </w:pPr>
      <w:bookmarkStart w:id="4" w:name="_Toc181092394"/>
      <w:r w:rsidRPr="00BE4FD0">
        <w:rPr>
          <w:rStyle w:val="CharAmSchNo"/>
        </w:rPr>
        <w:lastRenderedPageBreak/>
        <w:t>Schedule 1</w:t>
      </w:r>
      <w:r w:rsidR="0048364F">
        <w:t>—</w:t>
      </w:r>
      <w:r w:rsidR="008A55BE" w:rsidRPr="00BE4FD0">
        <w:rPr>
          <w:rStyle w:val="CharAmSchText"/>
        </w:rPr>
        <w:t>Repeals</w:t>
      </w:r>
      <w:bookmarkEnd w:id="4"/>
    </w:p>
    <w:p w14:paraId="500B3B86" w14:textId="77777777" w:rsidR="0004044E" w:rsidRPr="00BE4FD0" w:rsidRDefault="0004044E" w:rsidP="0004044E">
      <w:pPr>
        <w:pStyle w:val="Header"/>
      </w:pPr>
      <w:r w:rsidRPr="00BE4FD0">
        <w:rPr>
          <w:rStyle w:val="CharAmPartNo"/>
        </w:rPr>
        <w:t xml:space="preserve"> </w:t>
      </w:r>
      <w:r w:rsidRPr="00BE4FD0">
        <w:rPr>
          <w:rStyle w:val="CharAmPartText"/>
        </w:rPr>
        <w:t xml:space="preserve"> </w:t>
      </w:r>
    </w:p>
    <w:p w14:paraId="59F758F3" w14:textId="77777777" w:rsidR="00EC5073" w:rsidRPr="004A673C" w:rsidRDefault="00EC5073" w:rsidP="00EC5073">
      <w:pPr>
        <w:pStyle w:val="ActHead9"/>
      </w:pPr>
      <w:bookmarkStart w:id="5" w:name="_Toc181092395"/>
      <w:r w:rsidRPr="004A673C">
        <w:t>Offshore Petroleum and Greenhouse Gas Storage (</w:t>
      </w:r>
      <w:r w:rsidR="008A55BE">
        <w:t>Safety</w:t>
      </w:r>
      <w:r w:rsidRPr="004A673C">
        <w:t xml:space="preserve">) </w:t>
      </w:r>
      <w:r w:rsidR="00E77156">
        <w:t>Regulations 2</w:t>
      </w:r>
      <w:r w:rsidRPr="004A673C">
        <w:t>0</w:t>
      </w:r>
      <w:r w:rsidR="001E50E6">
        <w:t>09</w:t>
      </w:r>
      <w:bookmarkEnd w:id="5"/>
    </w:p>
    <w:p w14:paraId="011C3C58" w14:textId="77777777" w:rsidR="00EC5073" w:rsidRPr="004A673C" w:rsidRDefault="00EC5073" w:rsidP="00EC5073">
      <w:pPr>
        <w:pStyle w:val="ItemHead"/>
      </w:pPr>
      <w:r w:rsidRPr="004A673C">
        <w:t>1  The whole of the instrument</w:t>
      </w:r>
    </w:p>
    <w:p w14:paraId="3343BC2F" w14:textId="77777777" w:rsidR="00EC5073" w:rsidRPr="004A673C" w:rsidRDefault="00EC5073" w:rsidP="00EC5073">
      <w:pPr>
        <w:pStyle w:val="Item"/>
      </w:pPr>
      <w:r w:rsidRPr="004A673C">
        <w:t>Repeal the instrument.</w:t>
      </w:r>
    </w:p>
    <w:p w14:paraId="4897241A" w14:textId="77777777" w:rsidR="00EC5073" w:rsidRPr="004A673C" w:rsidRDefault="00D81D30" w:rsidP="00EC5073">
      <w:pPr>
        <w:pStyle w:val="ActHead6"/>
        <w:pageBreakBefore/>
      </w:pPr>
      <w:bookmarkStart w:id="6" w:name="_Toc181092396"/>
      <w:r w:rsidRPr="00BE4FD0">
        <w:rPr>
          <w:rStyle w:val="CharAmSchNo"/>
        </w:rPr>
        <w:lastRenderedPageBreak/>
        <w:t>Schedule 2</w:t>
      </w:r>
      <w:r w:rsidR="00EC5073" w:rsidRPr="004A673C">
        <w:t>—</w:t>
      </w:r>
      <w:r w:rsidR="00EC5073" w:rsidRPr="00BE4FD0">
        <w:rPr>
          <w:rStyle w:val="CharAmSchText"/>
        </w:rPr>
        <w:t>Amendments</w:t>
      </w:r>
      <w:r w:rsidR="00994B0A" w:rsidRPr="00BE4FD0">
        <w:rPr>
          <w:rStyle w:val="CharAmSchText"/>
        </w:rPr>
        <w:t xml:space="preserve"> of certain instruments</w:t>
      </w:r>
      <w:bookmarkEnd w:id="6"/>
    </w:p>
    <w:p w14:paraId="6950D44B" w14:textId="77777777" w:rsidR="00EC5073" w:rsidRPr="00BE4FD0" w:rsidRDefault="00EC5073" w:rsidP="00EC5073">
      <w:pPr>
        <w:pStyle w:val="Header"/>
      </w:pPr>
      <w:r w:rsidRPr="00BE4FD0">
        <w:rPr>
          <w:rStyle w:val="CharAmPartNo"/>
        </w:rPr>
        <w:t xml:space="preserve"> </w:t>
      </w:r>
      <w:r w:rsidRPr="00BE4FD0">
        <w:rPr>
          <w:rStyle w:val="CharAmPartText"/>
        </w:rPr>
        <w:t xml:space="preserve"> </w:t>
      </w:r>
    </w:p>
    <w:p w14:paraId="5CED377B" w14:textId="77777777" w:rsidR="0096781B" w:rsidRDefault="0096781B" w:rsidP="00EC5073">
      <w:pPr>
        <w:pStyle w:val="ActHead9"/>
      </w:pPr>
      <w:bookmarkStart w:id="7" w:name="_Toc181092397"/>
      <w:r w:rsidRPr="0096781B">
        <w:t xml:space="preserve">Offshore Petroleum and Greenhouse Gas Storage (Regulatory Levies) </w:t>
      </w:r>
      <w:r w:rsidR="00E77156">
        <w:t>Regulations 2</w:t>
      </w:r>
      <w:r w:rsidRPr="0096781B">
        <w:t>022</w:t>
      </w:r>
      <w:bookmarkEnd w:id="7"/>
    </w:p>
    <w:p w14:paraId="13765BA7" w14:textId="77777777" w:rsidR="00D84EA7" w:rsidRDefault="00D84EA7" w:rsidP="0096781B">
      <w:pPr>
        <w:pStyle w:val="ItemHead"/>
      </w:pPr>
      <w:r>
        <w:t xml:space="preserve">1  </w:t>
      </w:r>
      <w:r w:rsidR="00D81D30">
        <w:t>Section 4</w:t>
      </w:r>
      <w:r>
        <w:t xml:space="preserve"> (definition of </w:t>
      </w:r>
      <w:r w:rsidRPr="00D84EA7">
        <w:rPr>
          <w:i/>
        </w:rPr>
        <w:t>disregarded facility</w:t>
      </w:r>
      <w:r>
        <w:t>)</w:t>
      </w:r>
    </w:p>
    <w:p w14:paraId="3EA6D3B6" w14:textId="77777777" w:rsidR="00D84EA7" w:rsidRDefault="00FC37C0" w:rsidP="00FC37C0">
      <w:pPr>
        <w:pStyle w:val="Item"/>
      </w:pPr>
      <w:r>
        <w:t>Repeal the definition, substitute:</w:t>
      </w:r>
    </w:p>
    <w:p w14:paraId="2114AFE1" w14:textId="77777777" w:rsidR="00FC37C0" w:rsidRDefault="00C522E6" w:rsidP="00FC37C0">
      <w:pPr>
        <w:pStyle w:val="Definition"/>
      </w:pPr>
      <w:r w:rsidRPr="00C522E6">
        <w:rPr>
          <w:b/>
          <w:i/>
        </w:rPr>
        <w:t>disregarded facility</w:t>
      </w:r>
      <w:r w:rsidRPr="00C522E6">
        <w:t xml:space="preserve">: a facility is a </w:t>
      </w:r>
      <w:r w:rsidRPr="00C522E6">
        <w:rPr>
          <w:b/>
          <w:i/>
        </w:rPr>
        <w:t>disregarded facility</w:t>
      </w:r>
      <w:r w:rsidRPr="00C522E6">
        <w:t xml:space="preserve"> for a year if</w:t>
      </w:r>
      <w:r w:rsidR="00424A19">
        <w:t xml:space="preserve"> the facility</w:t>
      </w:r>
      <w:r>
        <w:t>:</w:t>
      </w:r>
    </w:p>
    <w:p w14:paraId="31AC1E82" w14:textId="77777777" w:rsidR="00FC37C0" w:rsidRDefault="00C522E6" w:rsidP="00424A19">
      <w:pPr>
        <w:pStyle w:val="paragraph"/>
      </w:pPr>
      <w:r>
        <w:tab/>
      </w:r>
      <w:r w:rsidR="00FC37C0">
        <w:t>(</w:t>
      </w:r>
      <w:r>
        <w:t>a</w:t>
      </w:r>
      <w:r w:rsidR="00FC37C0">
        <w:t>)</w:t>
      </w:r>
      <w:r w:rsidR="00FC37C0">
        <w:tab/>
        <w:t>i</w:t>
      </w:r>
      <w:r w:rsidR="00424A19">
        <w:t xml:space="preserve">s </w:t>
      </w:r>
      <w:r w:rsidR="00FC37C0">
        <w:t>proposed to be, or is being, constructed at a location outside NOPSEMA waters; and</w:t>
      </w:r>
    </w:p>
    <w:p w14:paraId="331B3DEA" w14:textId="77777777" w:rsidR="00FC37C0" w:rsidRDefault="00FC37C0" w:rsidP="00424A19">
      <w:pPr>
        <w:pStyle w:val="paragraph"/>
      </w:pPr>
      <w:r>
        <w:tab/>
        <w:t>(</w:t>
      </w:r>
      <w:r w:rsidR="00424A19">
        <w:t>b</w:t>
      </w:r>
      <w:r>
        <w:t>)</w:t>
      </w:r>
      <w:r>
        <w:tab/>
      </w:r>
      <w:r w:rsidR="00A51936">
        <w:t xml:space="preserve">is </w:t>
      </w:r>
      <w:r>
        <w:t>proposed to be installed and operated at a location in Commonwealth waters or in the designated coastal waters of a State or the Northern Territory</w:t>
      </w:r>
      <w:r w:rsidR="00424A19">
        <w:t>; and</w:t>
      </w:r>
    </w:p>
    <w:p w14:paraId="372307EF" w14:textId="77777777" w:rsidR="00424A19" w:rsidRDefault="00424A19" w:rsidP="00424A19">
      <w:pPr>
        <w:pStyle w:val="paragraph"/>
      </w:pPr>
      <w:r>
        <w:tab/>
        <w:t>(c)</w:t>
      </w:r>
      <w:r>
        <w:tab/>
      </w:r>
      <w:r w:rsidRPr="00424A19">
        <w:t>does not enter NOPSEMA waters during the year</w:t>
      </w:r>
      <w:r w:rsidR="00AB73B4">
        <w:t>.</w:t>
      </w:r>
    </w:p>
    <w:p w14:paraId="55F43211" w14:textId="77777777" w:rsidR="00BC151D" w:rsidRDefault="00BC151D" w:rsidP="00591101">
      <w:pPr>
        <w:pStyle w:val="ItemHead"/>
      </w:pPr>
      <w:r>
        <w:t xml:space="preserve">2  </w:t>
      </w:r>
      <w:r w:rsidR="00D81D30">
        <w:t>Section 4</w:t>
      </w:r>
      <w:r>
        <w:t xml:space="preserve"> (definition of </w:t>
      </w:r>
      <w:r w:rsidR="00434A8E" w:rsidRPr="003D7AB5">
        <w:rPr>
          <w:i/>
        </w:rPr>
        <w:t>Safety Regulations</w:t>
      </w:r>
      <w:r w:rsidR="00434A8E">
        <w:t>)</w:t>
      </w:r>
    </w:p>
    <w:p w14:paraId="143192A4" w14:textId="77777777" w:rsidR="003D7AB5" w:rsidRPr="003D7AB5" w:rsidRDefault="003D7AB5" w:rsidP="003D7AB5">
      <w:pPr>
        <w:pStyle w:val="Item"/>
      </w:pPr>
      <w:r>
        <w:t>Omit “</w:t>
      </w:r>
      <w:r w:rsidRPr="003D7AB5">
        <w:rPr>
          <w:i/>
        </w:rPr>
        <w:t>2009</w:t>
      </w:r>
      <w:r>
        <w:t>”, substitute “</w:t>
      </w:r>
      <w:r w:rsidRPr="003D7AB5">
        <w:rPr>
          <w:i/>
        </w:rPr>
        <w:t>2024</w:t>
      </w:r>
      <w:r>
        <w:t>”.</w:t>
      </w:r>
    </w:p>
    <w:p w14:paraId="4CD35699" w14:textId="77777777" w:rsidR="00591101" w:rsidRDefault="007939C2" w:rsidP="00591101">
      <w:pPr>
        <w:pStyle w:val="ItemHead"/>
      </w:pPr>
      <w:r>
        <w:t>3</w:t>
      </w:r>
      <w:r w:rsidR="00591101">
        <w:t xml:space="preserve">  </w:t>
      </w:r>
      <w:r w:rsidR="00B853A8">
        <w:t>Subsections 2</w:t>
      </w:r>
      <w:r w:rsidR="00591101">
        <w:t>1(3)</w:t>
      </w:r>
      <w:r w:rsidR="009D071A">
        <w:t xml:space="preserve"> and 29(3)</w:t>
      </w:r>
    </w:p>
    <w:p w14:paraId="62AE0E30" w14:textId="77777777" w:rsidR="00591101" w:rsidRDefault="0029200B" w:rsidP="00591101">
      <w:pPr>
        <w:pStyle w:val="Item"/>
      </w:pPr>
      <w:r>
        <w:t>Repeal the subsections</w:t>
      </w:r>
      <w:r w:rsidR="00F80675">
        <w:t>, substitute</w:t>
      </w:r>
      <w:r w:rsidR="003A257E">
        <w:t>:</w:t>
      </w:r>
    </w:p>
    <w:p w14:paraId="4A6322C6" w14:textId="77777777" w:rsidR="00730893" w:rsidRDefault="00D6034A" w:rsidP="00D6034A">
      <w:pPr>
        <w:pStyle w:val="subsection"/>
      </w:pPr>
      <w:r>
        <w:tab/>
      </w:r>
      <w:r w:rsidR="00730893" w:rsidRPr="00730893">
        <w:t>(3)</w:t>
      </w:r>
      <w:r w:rsidR="00730893" w:rsidRPr="00730893">
        <w:tab/>
        <w:t>For the purposes of paragraph (2)(c), if a facility in relation to which the safety case is in force during the year</w:t>
      </w:r>
      <w:r w:rsidR="009C2817">
        <w:t xml:space="preserve"> is a </w:t>
      </w:r>
      <w:r w:rsidR="00A31042">
        <w:t>facility that</w:t>
      </w:r>
      <w:r w:rsidR="00730893">
        <w:t>:</w:t>
      </w:r>
    </w:p>
    <w:p w14:paraId="5839EFE1" w14:textId="77777777" w:rsidR="00730893" w:rsidRPr="00C368EF" w:rsidRDefault="00730893" w:rsidP="00730893">
      <w:pPr>
        <w:pStyle w:val="paragraph"/>
      </w:pPr>
      <w:r>
        <w:tab/>
        <w:t>(</w:t>
      </w:r>
      <w:r w:rsidRPr="00C368EF">
        <w:t>a)</w:t>
      </w:r>
      <w:r w:rsidRPr="00C368EF">
        <w:tab/>
        <w:t>is proposed to be, or is being, constructed at a location outside NOPSEMA waters; and</w:t>
      </w:r>
    </w:p>
    <w:p w14:paraId="41B45E6F" w14:textId="77777777" w:rsidR="00730893" w:rsidRPr="00C368EF" w:rsidRDefault="00730893" w:rsidP="00730893">
      <w:pPr>
        <w:pStyle w:val="paragraph"/>
      </w:pPr>
      <w:r w:rsidRPr="00C368EF">
        <w:tab/>
        <w:t>(b)</w:t>
      </w:r>
      <w:r w:rsidRPr="00C368EF">
        <w:tab/>
        <w:t>is proposed to be installed and operated at a location in Commonwealth waters or in the designated coastal waters of a State or the Northern Territory; and</w:t>
      </w:r>
    </w:p>
    <w:p w14:paraId="3F979E0B" w14:textId="77777777" w:rsidR="00730893" w:rsidRPr="00C368EF" w:rsidRDefault="00730893" w:rsidP="00730893">
      <w:pPr>
        <w:pStyle w:val="paragraph"/>
      </w:pPr>
      <w:r w:rsidRPr="00C368EF">
        <w:tab/>
        <w:t>(c)</w:t>
      </w:r>
      <w:r w:rsidRPr="00C368EF">
        <w:tab/>
        <w:t>enter</w:t>
      </w:r>
      <w:r w:rsidR="008C5226" w:rsidRPr="00C368EF">
        <w:t>s</w:t>
      </w:r>
      <w:r w:rsidRPr="00C368EF">
        <w:t xml:space="preserve"> NOPSEMA waters during the year</w:t>
      </w:r>
      <w:r w:rsidR="008C5226" w:rsidRPr="00C368EF">
        <w:t>;</w:t>
      </w:r>
    </w:p>
    <w:p w14:paraId="3696DE0B" w14:textId="77777777" w:rsidR="008C5226" w:rsidRPr="008C5226" w:rsidRDefault="008C5226" w:rsidP="008C5226">
      <w:pPr>
        <w:pStyle w:val="subsection2"/>
      </w:pPr>
      <w:r w:rsidRPr="00C368EF">
        <w:t xml:space="preserve">the safety case is taken to come into force in relation to the facility on the </w:t>
      </w:r>
      <w:r w:rsidRPr="00730893">
        <w:t>day the facility first enters NOPSEMA waters.</w:t>
      </w:r>
    </w:p>
    <w:p w14:paraId="54D121DD" w14:textId="77777777" w:rsidR="0096781B" w:rsidRDefault="007939C2" w:rsidP="0096781B">
      <w:pPr>
        <w:pStyle w:val="ItemHead"/>
      </w:pPr>
      <w:r>
        <w:t>4</w:t>
      </w:r>
      <w:r w:rsidR="000A4B1F">
        <w:t xml:space="preserve">  </w:t>
      </w:r>
      <w:r w:rsidR="00B853A8">
        <w:t>Section 6</w:t>
      </w:r>
      <w:r w:rsidR="000A4B1F">
        <w:t>0</w:t>
      </w:r>
    </w:p>
    <w:p w14:paraId="760CFB44" w14:textId="77777777" w:rsidR="000A4B1F" w:rsidRDefault="000A4B1F" w:rsidP="000A4B1F">
      <w:pPr>
        <w:pStyle w:val="Item"/>
      </w:pPr>
      <w:r>
        <w:t xml:space="preserve">Repeal the </w:t>
      </w:r>
      <w:r w:rsidR="002C2804">
        <w:t>section</w:t>
      </w:r>
      <w:r>
        <w:t>.</w:t>
      </w:r>
    </w:p>
    <w:p w14:paraId="6B1053B1" w14:textId="77777777" w:rsidR="00A3388D" w:rsidRDefault="00A3388D" w:rsidP="00A3388D">
      <w:pPr>
        <w:pStyle w:val="ItemHead"/>
      </w:pPr>
      <w:r>
        <w:t xml:space="preserve">5  </w:t>
      </w:r>
      <w:r w:rsidR="00D81D30">
        <w:t>Paragraph 6</w:t>
      </w:r>
      <w:r>
        <w:t>6(c)</w:t>
      </w:r>
    </w:p>
    <w:p w14:paraId="6C678E08" w14:textId="77777777" w:rsidR="00A3388D" w:rsidRDefault="00A3388D" w:rsidP="00A3388D">
      <w:pPr>
        <w:pStyle w:val="Item"/>
      </w:pPr>
      <w:r>
        <w:t>Omit “</w:t>
      </w:r>
      <w:r w:rsidRPr="00A3388D">
        <w:t>(see section 60 of this instrument)</w:t>
      </w:r>
      <w:r>
        <w:t>”.</w:t>
      </w:r>
    </w:p>
    <w:p w14:paraId="5BC0B5ED" w14:textId="77777777" w:rsidR="00EC5073" w:rsidRPr="004A673C" w:rsidRDefault="00EC5073" w:rsidP="00EC5073">
      <w:pPr>
        <w:pStyle w:val="ActHead9"/>
      </w:pPr>
      <w:bookmarkStart w:id="8" w:name="_Toc181092398"/>
      <w:r w:rsidRPr="004A673C">
        <w:t xml:space="preserve">Offshore Petroleum and Greenhouse Gas Storage (Resource Management and Administration) </w:t>
      </w:r>
      <w:r w:rsidR="00E77156">
        <w:t>Regulations 2</w:t>
      </w:r>
      <w:r w:rsidRPr="004A673C">
        <w:t>011</w:t>
      </w:r>
      <w:bookmarkEnd w:id="8"/>
    </w:p>
    <w:p w14:paraId="0B102A08" w14:textId="77777777" w:rsidR="00EC5073" w:rsidRPr="004A673C" w:rsidRDefault="0088474A" w:rsidP="00EC5073">
      <w:pPr>
        <w:pStyle w:val="ItemHead"/>
      </w:pPr>
      <w:r>
        <w:t>6</w:t>
      </w:r>
      <w:r w:rsidR="00EC5073" w:rsidRPr="004A673C">
        <w:t xml:space="preserve">  Regulation 11B.01 (table item</w:t>
      </w:r>
      <w:r w:rsidR="004753FE">
        <w:t>s</w:t>
      </w:r>
      <w:r w:rsidR="00EC5073" w:rsidRPr="004A673C">
        <w:t> </w:t>
      </w:r>
      <w:r w:rsidR="00355255">
        <w:t>1</w:t>
      </w:r>
      <w:r w:rsidR="00EC5073" w:rsidRPr="004A673C">
        <w:t xml:space="preserve">, </w:t>
      </w:r>
      <w:r w:rsidR="004753FE">
        <w:t>2, 3</w:t>
      </w:r>
      <w:r w:rsidR="00AF7426">
        <w:t>,</w:t>
      </w:r>
      <w:r w:rsidR="004753FE">
        <w:t xml:space="preserve"> 8 and 9, </w:t>
      </w:r>
      <w:r w:rsidR="00EC5073" w:rsidRPr="004A673C">
        <w:t>column 2</w:t>
      </w:r>
      <w:r w:rsidR="00355255">
        <w:t xml:space="preserve">, </w:t>
      </w:r>
      <w:r w:rsidR="00B853A8">
        <w:t>paragraph (</w:t>
      </w:r>
      <w:r w:rsidR="00AF7426">
        <w:t>c)</w:t>
      </w:r>
      <w:r w:rsidR="00EC5073" w:rsidRPr="004A673C">
        <w:t>)</w:t>
      </w:r>
    </w:p>
    <w:p w14:paraId="06291BB9" w14:textId="77777777" w:rsidR="00EC5073" w:rsidRPr="00C875CA" w:rsidRDefault="00EC5073" w:rsidP="00EC5073">
      <w:pPr>
        <w:pStyle w:val="Item"/>
        <w:rPr>
          <w:sz w:val="16"/>
        </w:rPr>
      </w:pPr>
      <w:r w:rsidRPr="004A673C">
        <w:t>Omit “</w:t>
      </w:r>
      <w:r w:rsidRPr="004A673C">
        <w:rPr>
          <w:i/>
        </w:rPr>
        <w:t>20</w:t>
      </w:r>
      <w:r w:rsidR="00AF7426">
        <w:rPr>
          <w:i/>
        </w:rPr>
        <w:t>09</w:t>
      </w:r>
      <w:r w:rsidRPr="004A673C">
        <w:t>”, substitute “</w:t>
      </w:r>
      <w:r w:rsidRPr="004A673C">
        <w:rPr>
          <w:i/>
        </w:rPr>
        <w:t>202</w:t>
      </w:r>
      <w:r w:rsidR="00AF7426">
        <w:rPr>
          <w:i/>
        </w:rPr>
        <w:t>4</w:t>
      </w:r>
      <w:r w:rsidRPr="004A673C">
        <w:t>”.</w:t>
      </w:r>
    </w:p>
    <w:p w14:paraId="72193F20" w14:textId="77777777" w:rsidR="0084172C" w:rsidRDefault="0088474A" w:rsidP="0094628A">
      <w:pPr>
        <w:pStyle w:val="ItemHead"/>
      </w:pPr>
      <w:r>
        <w:t>7</w:t>
      </w:r>
      <w:r w:rsidR="0094628A">
        <w:t xml:space="preserve">  </w:t>
      </w:r>
      <w:r w:rsidR="0094628A" w:rsidRPr="004A673C">
        <w:t>Regulation 11B.01 (table item</w:t>
      </w:r>
      <w:r w:rsidR="0094628A">
        <w:t>s</w:t>
      </w:r>
      <w:r w:rsidR="0094628A" w:rsidRPr="004A673C">
        <w:t> </w:t>
      </w:r>
      <w:r w:rsidR="0094628A">
        <w:t xml:space="preserve">10, 16, 18, 23, 24 and 25, </w:t>
      </w:r>
      <w:r w:rsidR="0094628A" w:rsidRPr="004A673C">
        <w:t>column 2</w:t>
      </w:r>
      <w:r w:rsidR="0094628A">
        <w:t>)</w:t>
      </w:r>
    </w:p>
    <w:p w14:paraId="4D97B44C" w14:textId="77777777" w:rsidR="0030180D" w:rsidRDefault="0030180D" w:rsidP="0030180D">
      <w:pPr>
        <w:pStyle w:val="Item"/>
      </w:pPr>
      <w:r w:rsidRPr="004A673C">
        <w:t>Omit “</w:t>
      </w:r>
      <w:r w:rsidRPr="004A673C">
        <w:rPr>
          <w:i/>
        </w:rPr>
        <w:t>20</w:t>
      </w:r>
      <w:r>
        <w:rPr>
          <w:i/>
        </w:rPr>
        <w:t>09</w:t>
      </w:r>
      <w:r w:rsidRPr="004A673C">
        <w:t>”, substitute “</w:t>
      </w:r>
      <w:r w:rsidRPr="004A673C">
        <w:rPr>
          <w:i/>
        </w:rPr>
        <w:t>202</w:t>
      </w:r>
      <w:r>
        <w:rPr>
          <w:i/>
        </w:rPr>
        <w:t>4</w:t>
      </w:r>
      <w:r w:rsidRPr="004A673C">
        <w:t>”.</w:t>
      </w:r>
    </w:p>
    <w:p w14:paraId="4FECA33F" w14:textId="77777777" w:rsidR="00E01036" w:rsidRDefault="00B86DC1" w:rsidP="00E01036">
      <w:pPr>
        <w:pStyle w:val="ItemHead"/>
      </w:pPr>
      <w:r>
        <w:lastRenderedPageBreak/>
        <w:t>8</w:t>
      </w:r>
      <w:r w:rsidR="00E01036">
        <w:t xml:space="preserve">  </w:t>
      </w:r>
      <w:r w:rsidR="00BF5159" w:rsidRPr="004A673C">
        <w:t>Regulation 11B.01</w:t>
      </w:r>
      <w:r w:rsidR="00BF5159">
        <w:t xml:space="preserve"> (after table </w:t>
      </w:r>
      <w:r w:rsidR="00B853A8">
        <w:t>item 1</w:t>
      </w:r>
      <w:r w:rsidR="00BF5159">
        <w:t>7)</w:t>
      </w:r>
    </w:p>
    <w:p w14:paraId="443F8758" w14:textId="77777777" w:rsidR="00BF5159" w:rsidRDefault="00BF5159" w:rsidP="00BF5159">
      <w:pPr>
        <w:pStyle w:val="Item"/>
      </w:pPr>
      <w:r>
        <w:t>Insert:</w:t>
      </w:r>
    </w:p>
    <w:p w14:paraId="5438248B" w14:textId="77777777" w:rsidR="00BF5159" w:rsidRDefault="00BF5159" w:rsidP="00EA7578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5056"/>
      </w:tblGrid>
      <w:tr w:rsidR="00EA7578" w:rsidRPr="00771107" w14:paraId="4BCD402F" w14:textId="77777777" w:rsidTr="004F63B8">
        <w:tc>
          <w:tcPr>
            <w:tcW w:w="714" w:type="dxa"/>
            <w:shd w:val="clear" w:color="auto" w:fill="auto"/>
          </w:tcPr>
          <w:p w14:paraId="08DEBFB7" w14:textId="77777777" w:rsidR="00EA7578" w:rsidRPr="00771107" w:rsidRDefault="00EA7578" w:rsidP="002C2804">
            <w:pPr>
              <w:pStyle w:val="Tabletext"/>
            </w:pPr>
            <w:r w:rsidRPr="00771107">
              <w:t>17A</w:t>
            </w:r>
            <w:r>
              <w:t>A</w:t>
            </w:r>
          </w:p>
        </w:tc>
        <w:tc>
          <w:tcPr>
            <w:tcW w:w="2542" w:type="dxa"/>
            <w:shd w:val="clear" w:color="auto" w:fill="auto"/>
          </w:tcPr>
          <w:p w14:paraId="646D9370" w14:textId="77777777" w:rsidR="00EA7578" w:rsidRPr="00771107" w:rsidRDefault="00EA7578" w:rsidP="002C2804">
            <w:pPr>
              <w:pStyle w:val="Tabletext"/>
            </w:pPr>
            <w:r w:rsidRPr="00771107">
              <w:t>Sub</w:t>
            </w:r>
            <w:r w:rsidR="00B853A8">
              <w:t>paragraph 6</w:t>
            </w:r>
            <w:r w:rsidRPr="00771107">
              <w:t>46A(1)(</w:t>
            </w:r>
            <w:r>
              <w:t>e</w:t>
            </w:r>
            <w:r w:rsidRPr="00771107">
              <w:t>)(ii)</w:t>
            </w:r>
          </w:p>
        </w:tc>
        <w:tc>
          <w:tcPr>
            <w:tcW w:w="5056" w:type="dxa"/>
            <w:shd w:val="clear" w:color="auto" w:fill="auto"/>
          </w:tcPr>
          <w:p w14:paraId="5ABE2639" w14:textId="77777777" w:rsidR="00EA7578" w:rsidRPr="00771107" w:rsidRDefault="00EA7578" w:rsidP="002C2804">
            <w:pPr>
              <w:pStyle w:val="Tabletext"/>
            </w:pPr>
            <w:r w:rsidRPr="00771107">
              <w:rPr>
                <w:i/>
              </w:rPr>
              <w:t>Offshore Petroleum and Greenhouse Gas Storage (</w:t>
            </w:r>
            <w:r>
              <w:rPr>
                <w:i/>
              </w:rPr>
              <w:t>Safety</w:t>
            </w:r>
            <w:r w:rsidRPr="00771107">
              <w:rPr>
                <w:i/>
              </w:rPr>
              <w:t xml:space="preserve">) </w:t>
            </w:r>
            <w:r w:rsidR="00E77156">
              <w:rPr>
                <w:i/>
              </w:rPr>
              <w:t>Regulations 2</w:t>
            </w:r>
            <w:r w:rsidRPr="00771107">
              <w:rPr>
                <w:i/>
              </w:rPr>
              <w:t>02</w:t>
            </w:r>
            <w:r>
              <w:rPr>
                <w:i/>
              </w:rPr>
              <w:t>4</w:t>
            </w:r>
          </w:p>
        </w:tc>
      </w:tr>
    </w:tbl>
    <w:p w14:paraId="1C241EFF" w14:textId="77777777" w:rsidR="00EA7578" w:rsidRDefault="00B86DC1" w:rsidP="00155E99">
      <w:pPr>
        <w:pStyle w:val="ItemHead"/>
      </w:pPr>
      <w:r>
        <w:t>9</w:t>
      </w:r>
      <w:r w:rsidR="00155E99">
        <w:t xml:space="preserve">  </w:t>
      </w:r>
      <w:r w:rsidR="007B0F9A" w:rsidRPr="004A673C">
        <w:t>Regulation 11B.01</w:t>
      </w:r>
      <w:r w:rsidR="007B0F9A">
        <w:t xml:space="preserve"> (</w:t>
      </w:r>
      <w:r w:rsidR="00F8655E">
        <w:t xml:space="preserve">cell at </w:t>
      </w:r>
      <w:r w:rsidR="007B0F9A">
        <w:t xml:space="preserve">table </w:t>
      </w:r>
      <w:r w:rsidR="00B853A8">
        <w:t>item 2</w:t>
      </w:r>
      <w:r w:rsidR="007B0F9A">
        <w:t>6</w:t>
      </w:r>
      <w:r w:rsidR="00CF0CDD">
        <w:t>, column 1</w:t>
      </w:r>
      <w:r w:rsidR="007B0F9A">
        <w:t>)</w:t>
      </w:r>
    </w:p>
    <w:p w14:paraId="30C5E0E6" w14:textId="77777777" w:rsidR="00F8655E" w:rsidRPr="00E9051A" w:rsidRDefault="00F8655E" w:rsidP="00F8655E">
      <w:pPr>
        <w:pStyle w:val="Item"/>
        <w:rPr>
          <w:sz w:val="16"/>
        </w:rPr>
      </w:pPr>
      <w:r>
        <w:t>Repeal the cell, substitute</w:t>
      </w:r>
      <w:r w:rsidR="001C3C6E">
        <w:t>:</w:t>
      </w:r>
    </w:p>
    <w:p w14:paraId="32519D3D" w14:textId="77777777" w:rsidR="001C3C6E" w:rsidRDefault="001C3C6E" w:rsidP="001C3C6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58"/>
      </w:tblGrid>
      <w:tr w:rsidR="00522EEE" w:rsidRPr="00771107" w14:paraId="1B4E2197" w14:textId="77777777" w:rsidTr="00522EEE">
        <w:tc>
          <w:tcPr>
            <w:tcW w:w="2258" w:type="dxa"/>
            <w:shd w:val="clear" w:color="auto" w:fill="auto"/>
          </w:tcPr>
          <w:p w14:paraId="000A0428" w14:textId="77777777" w:rsidR="00522EEE" w:rsidRPr="00771107" w:rsidRDefault="00522EEE" w:rsidP="002C2804">
            <w:pPr>
              <w:pStyle w:val="Tabletext"/>
            </w:pPr>
            <w:r w:rsidRPr="00771107">
              <w:t>Paragraph (</w:t>
            </w:r>
            <w:r>
              <w:t>d</w:t>
            </w:r>
            <w:r w:rsidRPr="00771107">
              <w:t xml:space="preserve">) of the definition of </w:t>
            </w:r>
            <w:r w:rsidRPr="00771107">
              <w:rPr>
                <w:b/>
                <w:i/>
              </w:rPr>
              <w:t xml:space="preserve">titleholder’s </w:t>
            </w:r>
            <w:r>
              <w:rPr>
                <w:b/>
                <w:i/>
              </w:rPr>
              <w:t>safety</w:t>
            </w:r>
            <w:r w:rsidR="00E77156">
              <w:rPr>
                <w:b/>
                <w:i/>
              </w:rPr>
              <w:noBreakHyphen/>
            </w:r>
            <w:r w:rsidRPr="00771107">
              <w:rPr>
                <w:b/>
                <w:i/>
              </w:rPr>
              <w:t>related obligations</w:t>
            </w:r>
            <w:r w:rsidRPr="00771107">
              <w:t xml:space="preserve"> in clause 3 of </w:t>
            </w:r>
            <w:r w:rsidR="00B853A8">
              <w:t>Schedule 3</w:t>
            </w:r>
          </w:p>
        </w:tc>
      </w:tr>
    </w:tbl>
    <w:p w14:paraId="1F6B5408" w14:textId="77777777" w:rsidR="001C3C6E" w:rsidRPr="001C3C6E" w:rsidRDefault="001C3C6E" w:rsidP="001C3C6E">
      <w:pPr>
        <w:pStyle w:val="Tabletext"/>
      </w:pPr>
    </w:p>
    <w:p w14:paraId="73838487" w14:textId="77777777" w:rsidR="0030180D" w:rsidRDefault="00B853A8" w:rsidP="00CF0CDD">
      <w:pPr>
        <w:pStyle w:val="ActHead6"/>
        <w:pageBreakBefore/>
      </w:pPr>
      <w:bookmarkStart w:id="9" w:name="_Toc181092399"/>
      <w:r w:rsidRPr="00BE4FD0">
        <w:rPr>
          <w:rStyle w:val="CharAmSchNo"/>
        </w:rPr>
        <w:lastRenderedPageBreak/>
        <w:t>Schedule 3</w:t>
      </w:r>
      <w:r w:rsidR="00136001">
        <w:t>—</w:t>
      </w:r>
      <w:r w:rsidR="0018159D" w:rsidRPr="00BE4FD0">
        <w:rPr>
          <w:rStyle w:val="CharAmSchText"/>
        </w:rPr>
        <w:t>Other amendments</w:t>
      </w:r>
      <w:bookmarkEnd w:id="9"/>
    </w:p>
    <w:p w14:paraId="17803624" w14:textId="77777777" w:rsidR="006B6962" w:rsidRPr="00BE4FD0" w:rsidRDefault="006B6962" w:rsidP="006B6962">
      <w:pPr>
        <w:pStyle w:val="Header"/>
      </w:pPr>
      <w:r w:rsidRPr="00BE4FD0">
        <w:rPr>
          <w:rStyle w:val="CharAmPartNo"/>
        </w:rPr>
        <w:t xml:space="preserve"> </w:t>
      </w:r>
      <w:r w:rsidRPr="00BE4FD0">
        <w:rPr>
          <w:rStyle w:val="CharAmPartText"/>
        </w:rPr>
        <w:t xml:space="preserve"> </w:t>
      </w:r>
    </w:p>
    <w:p w14:paraId="2CA9C9BD" w14:textId="77777777" w:rsidR="000B3C34" w:rsidRDefault="000B3C34" w:rsidP="000B3C34">
      <w:pPr>
        <w:pStyle w:val="ActHead9"/>
      </w:pPr>
      <w:bookmarkStart w:id="10" w:name="_Toc181092400"/>
      <w:r w:rsidRPr="000B3C34">
        <w:t xml:space="preserve">Offshore Petroleum and Greenhouse Gas Storage (Greenhouse Gas Injection and Storage) </w:t>
      </w:r>
      <w:r w:rsidR="00E77156">
        <w:t>Regulations 2</w:t>
      </w:r>
      <w:r w:rsidRPr="000B3C34">
        <w:t>023</w:t>
      </w:r>
      <w:bookmarkEnd w:id="10"/>
    </w:p>
    <w:p w14:paraId="08AD1627" w14:textId="77777777" w:rsidR="000B3C34" w:rsidRDefault="000B3C34" w:rsidP="000B3C34">
      <w:pPr>
        <w:pStyle w:val="ItemHead"/>
      </w:pPr>
      <w:r>
        <w:t xml:space="preserve">1  </w:t>
      </w:r>
      <w:r w:rsidR="00F60B04">
        <w:t>Subc</w:t>
      </w:r>
      <w:r w:rsidR="00B853A8">
        <w:t>lause 6</w:t>
      </w:r>
      <w:r w:rsidR="001E6398">
        <w:t>(1)</w:t>
      </w:r>
      <w:r w:rsidR="00CF0CDD">
        <w:t xml:space="preserve"> of </w:t>
      </w:r>
      <w:r w:rsidR="00B853A8">
        <w:t>Schedule 1</w:t>
      </w:r>
    </w:p>
    <w:p w14:paraId="73379C5F" w14:textId="77777777" w:rsidR="00270205" w:rsidRPr="00270205" w:rsidRDefault="00270205" w:rsidP="00270205">
      <w:pPr>
        <w:pStyle w:val="Item"/>
      </w:pPr>
      <w:r>
        <w:t>Omit “</w:t>
      </w:r>
      <w:r w:rsidR="00E067FC" w:rsidRPr="00E067FC">
        <w:t>, over the period mentioned in subsection 21(3) of the Act,</w:t>
      </w:r>
      <w:r w:rsidR="00E067FC">
        <w:t>”.</w:t>
      </w:r>
    </w:p>
    <w:sectPr w:rsidR="00270205" w:rsidRPr="00270205" w:rsidSect="000D1F0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F7E2" w14:textId="77777777" w:rsidR="00E77156" w:rsidRDefault="00E77156" w:rsidP="0048364F">
      <w:pPr>
        <w:spacing w:line="240" w:lineRule="auto"/>
      </w:pPr>
      <w:r>
        <w:separator/>
      </w:r>
    </w:p>
  </w:endnote>
  <w:endnote w:type="continuationSeparator" w:id="0">
    <w:p w14:paraId="0D94E31C" w14:textId="77777777" w:rsidR="00E77156" w:rsidRDefault="00E771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57C06" w14:textId="77777777" w:rsidR="00E77156" w:rsidRPr="000D1F07" w:rsidRDefault="000D1F07" w:rsidP="000D1F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D1F07">
      <w:rPr>
        <w:i/>
        <w:sz w:val="18"/>
      </w:rPr>
      <w:t>OPC67193 -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521CC" w14:textId="77777777" w:rsidR="00E77156" w:rsidRDefault="00E77156" w:rsidP="00E97334"/>
  <w:p w14:paraId="5AAE6679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5FEE8" w14:textId="77777777" w:rsidR="00E77156" w:rsidRPr="000D1F07" w:rsidRDefault="000D1F07" w:rsidP="000D1F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D1F07">
      <w:rPr>
        <w:i/>
        <w:sz w:val="18"/>
      </w:rPr>
      <w:t>OPC67193 -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4864E" w14:textId="77777777" w:rsidR="00E77156" w:rsidRPr="00E33C1C" w:rsidRDefault="00E771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7156" w14:paraId="34AD6FFB" w14:textId="77777777" w:rsidTr="00BE4FD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511C00" w14:textId="77777777" w:rsidR="00E77156" w:rsidRDefault="00E77156" w:rsidP="000A5B0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AC18A5" w14:textId="0353AF00" w:rsidR="00E77156" w:rsidRDefault="00E77156" w:rsidP="000A5B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062A">
            <w:rPr>
              <w:i/>
              <w:sz w:val="18"/>
            </w:rPr>
            <w:t>Offshore Petroleum and Greenhouse Gas Storage Legislation (Repeal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3A5A78" w14:textId="77777777" w:rsidR="00E77156" w:rsidRDefault="00E77156" w:rsidP="000A5B0A">
          <w:pPr>
            <w:spacing w:line="0" w:lineRule="atLeast"/>
            <w:jc w:val="right"/>
            <w:rPr>
              <w:sz w:val="18"/>
            </w:rPr>
          </w:pPr>
        </w:p>
      </w:tc>
    </w:tr>
  </w:tbl>
  <w:p w14:paraId="7CADC779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894E" w14:textId="77777777" w:rsidR="00E77156" w:rsidRPr="00E33C1C" w:rsidRDefault="00E771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77156" w14:paraId="714D1D94" w14:textId="77777777" w:rsidTr="00BE4FD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63636D2" w14:textId="77777777" w:rsidR="00E77156" w:rsidRDefault="00E77156" w:rsidP="000A5B0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E20D0D" w14:textId="48777983" w:rsidR="00E77156" w:rsidRDefault="00E77156" w:rsidP="000A5B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062A">
            <w:rPr>
              <w:i/>
              <w:sz w:val="18"/>
            </w:rPr>
            <w:t>Offshore Petroleum and Greenhouse Gas Storage Legislation (Repeal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31B81BE" w14:textId="77777777" w:rsidR="00E77156" w:rsidRDefault="00E77156" w:rsidP="000A5B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74A283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D7F40" w14:textId="77777777" w:rsidR="00E77156" w:rsidRPr="00E33C1C" w:rsidRDefault="00E771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7156" w14:paraId="78BDD3EB" w14:textId="77777777" w:rsidTr="00BE4FD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A7633C" w14:textId="77777777" w:rsidR="00E77156" w:rsidRDefault="00E77156" w:rsidP="000A5B0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96DC58" w14:textId="121C10C8" w:rsidR="00E77156" w:rsidRDefault="00E77156" w:rsidP="000A5B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062A">
            <w:rPr>
              <w:i/>
              <w:sz w:val="18"/>
            </w:rPr>
            <w:t>Offshore Petroleum and Greenhouse Gas Storage Legislation (Repeal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901D39" w14:textId="77777777" w:rsidR="00E77156" w:rsidRDefault="00E77156" w:rsidP="000A5B0A">
          <w:pPr>
            <w:spacing w:line="0" w:lineRule="atLeast"/>
            <w:jc w:val="right"/>
            <w:rPr>
              <w:sz w:val="18"/>
            </w:rPr>
          </w:pPr>
        </w:p>
      </w:tc>
    </w:tr>
  </w:tbl>
  <w:p w14:paraId="2577D1C3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919FE" w14:textId="77777777" w:rsidR="00E77156" w:rsidRPr="00E33C1C" w:rsidRDefault="00E771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7156" w14:paraId="6136D7BF" w14:textId="77777777" w:rsidTr="000A5B0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96D9CC" w14:textId="77777777" w:rsidR="00E77156" w:rsidRDefault="00E77156" w:rsidP="000A5B0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2E591B" w14:textId="2DB3E461" w:rsidR="00E77156" w:rsidRDefault="00E77156" w:rsidP="000A5B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062A">
            <w:rPr>
              <w:i/>
              <w:sz w:val="18"/>
            </w:rPr>
            <w:t>Offshore Petroleum and Greenhouse Gas Storage Legislation (Repeal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1D5446" w14:textId="77777777" w:rsidR="00E77156" w:rsidRDefault="00E77156" w:rsidP="000A5B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F9DD2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B5747" w14:textId="77777777" w:rsidR="00E77156" w:rsidRPr="00E33C1C" w:rsidRDefault="00E7715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7156" w14:paraId="5F74D30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603ABA" w14:textId="77777777" w:rsidR="00E77156" w:rsidRDefault="00E77156" w:rsidP="000A5B0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B9B5AF" w14:textId="51C571C2" w:rsidR="00E77156" w:rsidRDefault="00E77156" w:rsidP="000A5B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062A">
            <w:rPr>
              <w:i/>
              <w:sz w:val="18"/>
            </w:rPr>
            <w:t>Offshore Petroleum and Greenhouse Gas Storage Legislation (Repeal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7BB251" w14:textId="77777777" w:rsidR="00E77156" w:rsidRDefault="00E77156" w:rsidP="000A5B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D061ED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784CE" w14:textId="77777777" w:rsidR="00E77156" w:rsidRDefault="00E77156" w:rsidP="0048364F">
      <w:pPr>
        <w:spacing w:line="240" w:lineRule="auto"/>
      </w:pPr>
      <w:r>
        <w:separator/>
      </w:r>
    </w:p>
  </w:footnote>
  <w:footnote w:type="continuationSeparator" w:id="0">
    <w:p w14:paraId="0224EBB9" w14:textId="77777777" w:rsidR="00E77156" w:rsidRDefault="00E771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354FA" w14:textId="77777777" w:rsidR="00E77156" w:rsidRPr="005F1388" w:rsidRDefault="00E7715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F0B1F" w14:textId="77777777" w:rsidR="00E77156" w:rsidRPr="005F1388" w:rsidRDefault="00E7715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B447" w14:textId="77777777" w:rsidR="00E77156" w:rsidRPr="005F1388" w:rsidRDefault="00E7715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F2E2" w14:textId="77777777" w:rsidR="00E77156" w:rsidRPr="00ED79B6" w:rsidRDefault="00E7715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2DEB" w14:textId="77777777" w:rsidR="00E77156" w:rsidRPr="00ED79B6" w:rsidRDefault="00E7715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42130" w14:textId="77777777" w:rsidR="00E77156" w:rsidRPr="00ED79B6" w:rsidRDefault="00E7715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E6BD7" w14:textId="065119A0" w:rsidR="00E77156" w:rsidRPr="00A961C4" w:rsidRDefault="00E771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35625">
      <w:rPr>
        <w:b/>
        <w:sz w:val="20"/>
      </w:rPr>
      <w:fldChar w:fldCharType="separate"/>
    </w:r>
    <w:r w:rsidR="00135625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35625">
      <w:rPr>
        <w:sz w:val="20"/>
      </w:rPr>
      <w:fldChar w:fldCharType="separate"/>
    </w:r>
    <w:r w:rsidR="00135625">
      <w:rPr>
        <w:noProof/>
        <w:sz w:val="20"/>
      </w:rPr>
      <w:t>Amendments of certain instruments</w:t>
    </w:r>
    <w:r>
      <w:rPr>
        <w:sz w:val="20"/>
      </w:rPr>
      <w:fldChar w:fldCharType="end"/>
    </w:r>
  </w:p>
  <w:p w14:paraId="2A8BCDE1" w14:textId="2CD9FF81" w:rsidR="00E77156" w:rsidRPr="00A961C4" w:rsidRDefault="00E771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066021C" w14:textId="77777777" w:rsidR="00E77156" w:rsidRPr="00A961C4" w:rsidRDefault="00E7715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9616E" w14:textId="1FDDEF60" w:rsidR="00E77156" w:rsidRPr="00A961C4" w:rsidRDefault="00E7715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35625">
      <w:rPr>
        <w:sz w:val="20"/>
      </w:rPr>
      <w:fldChar w:fldCharType="separate"/>
    </w:r>
    <w:r w:rsidR="00135625">
      <w:rPr>
        <w:noProof/>
        <w:sz w:val="20"/>
      </w:rPr>
      <w:t>Repeals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35625">
      <w:rPr>
        <w:b/>
        <w:sz w:val="20"/>
      </w:rPr>
      <w:fldChar w:fldCharType="separate"/>
    </w:r>
    <w:r w:rsidR="0013562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3BBA994" w14:textId="2FD207B9" w:rsidR="00E77156" w:rsidRPr="00A961C4" w:rsidRDefault="00E7715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1656CD4" w14:textId="77777777" w:rsidR="00E77156" w:rsidRPr="00A961C4" w:rsidRDefault="00E7715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B26A" w14:textId="77777777" w:rsidR="00E77156" w:rsidRPr="00A961C4" w:rsidRDefault="00E7715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648095443">
    <w:abstractNumId w:val="9"/>
  </w:num>
  <w:num w:numId="2" w16cid:durableId="1327515328">
    <w:abstractNumId w:val="7"/>
  </w:num>
  <w:num w:numId="3" w16cid:durableId="1277368546">
    <w:abstractNumId w:val="6"/>
  </w:num>
  <w:num w:numId="4" w16cid:durableId="159778348">
    <w:abstractNumId w:val="5"/>
  </w:num>
  <w:num w:numId="5" w16cid:durableId="1131097646">
    <w:abstractNumId w:val="4"/>
  </w:num>
  <w:num w:numId="6" w16cid:durableId="677731650">
    <w:abstractNumId w:val="8"/>
  </w:num>
  <w:num w:numId="7" w16cid:durableId="263272209">
    <w:abstractNumId w:val="3"/>
  </w:num>
  <w:num w:numId="8" w16cid:durableId="574317103">
    <w:abstractNumId w:val="2"/>
  </w:num>
  <w:num w:numId="9" w16cid:durableId="20401608">
    <w:abstractNumId w:val="1"/>
  </w:num>
  <w:num w:numId="10" w16cid:durableId="540947816">
    <w:abstractNumId w:val="0"/>
  </w:num>
  <w:num w:numId="11" w16cid:durableId="1890459377">
    <w:abstractNumId w:val="15"/>
  </w:num>
  <w:num w:numId="12" w16cid:durableId="946733121">
    <w:abstractNumId w:val="11"/>
  </w:num>
  <w:num w:numId="13" w16cid:durableId="1319647183">
    <w:abstractNumId w:val="12"/>
  </w:num>
  <w:num w:numId="14" w16cid:durableId="1355837824">
    <w:abstractNumId w:val="14"/>
  </w:num>
  <w:num w:numId="15" w16cid:durableId="1086731008">
    <w:abstractNumId w:val="13"/>
  </w:num>
  <w:num w:numId="16" w16cid:durableId="1113398848">
    <w:abstractNumId w:val="10"/>
  </w:num>
  <w:num w:numId="17" w16cid:durableId="504370583">
    <w:abstractNumId w:val="17"/>
  </w:num>
  <w:num w:numId="18" w16cid:durableId="2330512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91"/>
    <w:rsid w:val="00000263"/>
    <w:rsid w:val="000113BC"/>
    <w:rsid w:val="000136AF"/>
    <w:rsid w:val="00036E24"/>
    <w:rsid w:val="0004044E"/>
    <w:rsid w:val="000413AC"/>
    <w:rsid w:val="00044411"/>
    <w:rsid w:val="00046F47"/>
    <w:rsid w:val="00047991"/>
    <w:rsid w:val="0005120E"/>
    <w:rsid w:val="00054577"/>
    <w:rsid w:val="00055E8F"/>
    <w:rsid w:val="000614BF"/>
    <w:rsid w:val="0007169C"/>
    <w:rsid w:val="00077593"/>
    <w:rsid w:val="00083F48"/>
    <w:rsid w:val="000A2389"/>
    <w:rsid w:val="000A4B1F"/>
    <w:rsid w:val="000A5B0A"/>
    <w:rsid w:val="000A7DF9"/>
    <w:rsid w:val="000B3C34"/>
    <w:rsid w:val="000C14B4"/>
    <w:rsid w:val="000D05EF"/>
    <w:rsid w:val="000D1F07"/>
    <w:rsid w:val="000D3F7A"/>
    <w:rsid w:val="000D5485"/>
    <w:rsid w:val="000E7026"/>
    <w:rsid w:val="000F21C1"/>
    <w:rsid w:val="000F3CB0"/>
    <w:rsid w:val="00105D72"/>
    <w:rsid w:val="0010745C"/>
    <w:rsid w:val="00117277"/>
    <w:rsid w:val="001272E6"/>
    <w:rsid w:val="00135625"/>
    <w:rsid w:val="00136001"/>
    <w:rsid w:val="0014127B"/>
    <w:rsid w:val="00141A92"/>
    <w:rsid w:val="00154309"/>
    <w:rsid w:val="00155873"/>
    <w:rsid w:val="00155E99"/>
    <w:rsid w:val="00160BD7"/>
    <w:rsid w:val="001643C9"/>
    <w:rsid w:val="00165568"/>
    <w:rsid w:val="00166082"/>
    <w:rsid w:val="00166C2F"/>
    <w:rsid w:val="0017110F"/>
    <w:rsid w:val="001716C9"/>
    <w:rsid w:val="0018159D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3C6E"/>
    <w:rsid w:val="001C69C4"/>
    <w:rsid w:val="001C70D9"/>
    <w:rsid w:val="001C7275"/>
    <w:rsid w:val="001E0A8D"/>
    <w:rsid w:val="001E3590"/>
    <w:rsid w:val="001E43D0"/>
    <w:rsid w:val="001E50E6"/>
    <w:rsid w:val="001E6398"/>
    <w:rsid w:val="001E7407"/>
    <w:rsid w:val="001E7494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6703E"/>
    <w:rsid w:val="00270205"/>
    <w:rsid w:val="00274F15"/>
    <w:rsid w:val="00281BCB"/>
    <w:rsid w:val="00285CDD"/>
    <w:rsid w:val="00291167"/>
    <w:rsid w:val="0029200B"/>
    <w:rsid w:val="00297ECB"/>
    <w:rsid w:val="002A3B4E"/>
    <w:rsid w:val="002C152A"/>
    <w:rsid w:val="002C2804"/>
    <w:rsid w:val="002D043A"/>
    <w:rsid w:val="002D062A"/>
    <w:rsid w:val="002E0A4A"/>
    <w:rsid w:val="002F398B"/>
    <w:rsid w:val="0030180D"/>
    <w:rsid w:val="0031713F"/>
    <w:rsid w:val="003173B2"/>
    <w:rsid w:val="00321913"/>
    <w:rsid w:val="00324EE6"/>
    <w:rsid w:val="003316DC"/>
    <w:rsid w:val="00332E0D"/>
    <w:rsid w:val="003415D3"/>
    <w:rsid w:val="0034429B"/>
    <w:rsid w:val="00346335"/>
    <w:rsid w:val="00352B0F"/>
    <w:rsid w:val="00355255"/>
    <w:rsid w:val="003561B0"/>
    <w:rsid w:val="00367960"/>
    <w:rsid w:val="00371402"/>
    <w:rsid w:val="00384C4B"/>
    <w:rsid w:val="00390980"/>
    <w:rsid w:val="00396E92"/>
    <w:rsid w:val="003A15AC"/>
    <w:rsid w:val="003A257E"/>
    <w:rsid w:val="003A56EB"/>
    <w:rsid w:val="003B0627"/>
    <w:rsid w:val="003C125D"/>
    <w:rsid w:val="003C2993"/>
    <w:rsid w:val="003C5F2B"/>
    <w:rsid w:val="003D0BFE"/>
    <w:rsid w:val="003D5700"/>
    <w:rsid w:val="003D7AB5"/>
    <w:rsid w:val="003F0F5A"/>
    <w:rsid w:val="00400A30"/>
    <w:rsid w:val="004022CA"/>
    <w:rsid w:val="004116CD"/>
    <w:rsid w:val="00412358"/>
    <w:rsid w:val="00414ADE"/>
    <w:rsid w:val="00415982"/>
    <w:rsid w:val="00423E4E"/>
    <w:rsid w:val="00424A19"/>
    <w:rsid w:val="00424CA9"/>
    <w:rsid w:val="004257BB"/>
    <w:rsid w:val="004261D9"/>
    <w:rsid w:val="004330A3"/>
    <w:rsid w:val="00434A8E"/>
    <w:rsid w:val="0044291A"/>
    <w:rsid w:val="00452819"/>
    <w:rsid w:val="00460499"/>
    <w:rsid w:val="00474835"/>
    <w:rsid w:val="004753FE"/>
    <w:rsid w:val="004819C7"/>
    <w:rsid w:val="0048364F"/>
    <w:rsid w:val="00490F2E"/>
    <w:rsid w:val="00496DB3"/>
    <w:rsid w:val="00496F97"/>
    <w:rsid w:val="004A53EA"/>
    <w:rsid w:val="004D7128"/>
    <w:rsid w:val="004E5907"/>
    <w:rsid w:val="004F1FAC"/>
    <w:rsid w:val="004F63B8"/>
    <w:rsid w:val="004F676E"/>
    <w:rsid w:val="00512A9F"/>
    <w:rsid w:val="00516B8D"/>
    <w:rsid w:val="00522EEE"/>
    <w:rsid w:val="00523D8D"/>
    <w:rsid w:val="0052686F"/>
    <w:rsid w:val="0052756C"/>
    <w:rsid w:val="00530230"/>
    <w:rsid w:val="00530CC9"/>
    <w:rsid w:val="005344E0"/>
    <w:rsid w:val="00537FBC"/>
    <w:rsid w:val="00541D73"/>
    <w:rsid w:val="00543469"/>
    <w:rsid w:val="005452CC"/>
    <w:rsid w:val="00546FA3"/>
    <w:rsid w:val="00553AC5"/>
    <w:rsid w:val="00554243"/>
    <w:rsid w:val="00557C7A"/>
    <w:rsid w:val="00562A58"/>
    <w:rsid w:val="00581211"/>
    <w:rsid w:val="00584811"/>
    <w:rsid w:val="00591101"/>
    <w:rsid w:val="00593AA6"/>
    <w:rsid w:val="00594161"/>
    <w:rsid w:val="00594512"/>
    <w:rsid w:val="00594749"/>
    <w:rsid w:val="005A12C4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5F7866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281B"/>
    <w:rsid w:val="006A4309"/>
    <w:rsid w:val="006B0E55"/>
    <w:rsid w:val="006B6962"/>
    <w:rsid w:val="006B7006"/>
    <w:rsid w:val="006C7F8C"/>
    <w:rsid w:val="006D7AB9"/>
    <w:rsid w:val="006F1442"/>
    <w:rsid w:val="00700B2C"/>
    <w:rsid w:val="00713084"/>
    <w:rsid w:val="00720FC2"/>
    <w:rsid w:val="00730893"/>
    <w:rsid w:val="00731E00"/>
    <w:rsid w:val="00732E9D"/>
    <w:rsid w:val="0073491A"/>
    <w:rsid w:val="007418CB"/>
    <w:rsid w:val="007440B7"/>
    <w:rsid w:val="007473C5"/>
    <w:rsid w:val="00747993"/>
    <w:rsid w:val="0076031C"/>
    <w:rsid w:val="007634AD"/>
    <w:rsid w:val="007715C9"/>
    <w:rsid w:val="00774EDD"/>
    <w:rsid w:val="007757EC"/>
    <w:rsid w:val="007933FA"/>
    <w:rsid w:val="007939C2"/>
    <w:rsid w:val="007A115D"/>
    <w:rsid w:val="007A35E6"/>
    <w:rsid w:val="007A6863"/>
    <w:rsid w:val="007B0F9A"/>
    <w:rsid w:val="007C453B"/>
    <w:rsid w:val="007D45C1"/>
    <w:rsid w:val="007D6307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8474A"/>
    <w:rsid w:val="008A16A5"/>
    <w:rsid w:val="008A55BE"/>
    <w:rsid w:val="008B45FD"/>
    <w:rsid w:val="008B5D42"/>
    <w:rsid w:val="008B7626"/>
    <w:rsid w:val="008C2B5D"/>
    <w:rsid w:val="008C5226"/>
    <w:rsid w:val="008D0EE0"/>
    <w:rsid w:val="008D5B99"/>
    <w:rsid w:val="008D7A27"/>
    <w:rsid w:val="008E4702"/>
    <w:rsid w:val="008E5D85"/>
    <w:rsid w:val="008E69AA"/>
    <w:rsid w:val="008F1400"/>
    <w:rsid w:val="008F4F1C"/>
    <w:rsid w:val="00911310"/>
    <w:rsid w:val="00920875"/>
    <w:rsid w:val="00922764"/>
    <w:rsid w:val="00932377"/>
    <w:rsid w:val="00933D14"/>
    <w:rsid w:val="009408EA"/>
    <w:rsid w:val="00941D58"/>
    <w:rsid w:val="00943102"/>
    <w:rsid w:val="009438CA"/>
    <w:rsid w:val="0094523D"/>
    <w:rsid w:val="0094628A"/>
    <w:rsid w:val="009559E6"/>
    <w:rsid w:val="0096138E"/>
    <w:rsid w:val="0096567A"/>
    <w:rsid w:val="0096781B"/>
    <w:rsid w:val="00970E32"/>
    <w:rsid w:val="00976A63"/>
    <w:rsid w:val="00983419"/>
    <w:rsid w:val="0098358F"/>
    <w:rsid w:val="00994821"/>
    <w:rsid w:val="00994B0A"/>
    <w:rsid w:val="009C2817"/>
    <w:rsid w:val="009C3431"/>
    <w:rsid w:val="009C4C35"/>
    <w:rsid w:val="009C5989"/>
    <w:rsid w:val="009D071A"/>
    <w:rsid w:val="009D08DA"/>
    <w:rsid w:val="009E2D8B"/>
    <w:rsid w:val="009F4728"/>
    <w:rsid w:val="00A06860"/>
    <w:rsid w:val="00A136F5"/>
    <w:rsid w:val="00A2197F"/>
    <w:rsid w:val="00A231E2"/>
    <w:rsid w:val="00A2550D"/>
    <w:rsid w:val="00A31042"/>
    <w:rsid w:val="00A3388D"/>
    <w:rsid w:val="00A33AEC"/>
    <w:rsid w:val="00A401F6"/>
    <w:rsid w:val="00A4169B"/>
    <w:rsid w:val="00A445F2"/>
    <w:rsid w:val="00A50D55"/>
    <w:rsid w:val="00A5165B"/>
    <w:rsid w:val="00A51936"/>
    <w:rsid w:val="00A52FDA"/>
    <w:rsid w:val="00A536B0"/>
    <w:rsid w:val="00A54ED1"/>
    <w:rsid w:val="00A64912"/>
    <w:rsid w:val="00A70A74"/>
    <w:rsid w:val="00A90EA8"/>
    <w:rsid w:val="00A92E65"/>
    <w:rsid w:val="00AA0343"/>
    <w:rsid w:val="00AA2A5C"/>
    <w:rsid w:val="00AB73B4"/>
    <w:rsid w:val="00AB78E9"/>
    <w:rsid w:val="00AC406F"/>
    <w:rsid w:val="00AC74DF"/>
    <w:rsid w:val="00AD3467"/>
    <w:rsid w:val="00AD5641"/>
    <w:rsid w:val="00AD7252"/>
    <w:rsid w:val="00AE0F9B"/>
    <w:rsid w:val="00AF55FF"/>
    <w:rsid w:val="00AF7426"/>
    <w:rsid w:val="00B032D8"/>
    <w:rsid w:val="00B048CF"/>
    <w:rsid w:val="00B10546"/>
    <w:rsid w:val="00B23F99"/>
    <w:rsid w:val="00B33B3C"/>
    <w:rsid w:val="00B40D74"/>
    <w:rsid w:val="00B52663"/>
    <w:rsid w:val="00B56DCB"/>
    <w:rsid w:val="00B770D2"/>
    <w:rsid w:val="00B853A8"/>
    <w:rsid w:val="00B86DC1"/>
    <w:rsid w:val="00B9324B"/>
    <w:rsid w:val="00B94F68"/>
    <w:rsid w:val="00B963E3"/>
    <w:rsid w:val="00BA47A3"/>
    <w:rsid w:val="00BA5026"/>
    <w:rsid w:val="00BA7198"/>
    <w:rsid w:val="00BB6E79"/>
    <w:rsid w:val="00BC151D"/>
    <w:rsid w:val="00BC6008"/>
    <w:rsid w:val="00BD0AE0"/>
    <w:rsid w:val="00BD75DC"/>
    <w:rsid w:val="00BE3B31"/>
    <w:rsid w:val="00BE4FD0"/>
    <w:rsid w:val="00BE719A"/>
    <w:rsid w:val="00BE720A"/>
    <w:rsid w:val="00BF5159"/>
    <w:rsid w:val="00BF55D3"/>
    <w:rsid w:val="00BF6650"/>
    <w:rsid w:val="00C067E5"/>
    <w:rsid w:val="00C1121B"/>
    <w:rsid w:val="00C1145A"/>
    <w:rsid w:val="00C11E5A"/>
    <w:rsid w:val="00C164CA"/>
    <w:rsid w:val="00C368EF"/>
    <w:rsid w:val="00C42BF8"/>
    <w:rsid w:val="00C460AE"/>
    <w:rsid w:val="00C50043"/>
    <w:rsid w:val="00C50A0F"/>
    <w:rsid w:val="00C522E6"/>
    <w:rsid w:val="00C7573B"/>
    <w:rsid w:val="00C76CF3"/>
    <w:rsid w:val="00C83C89"/>
    <w:rsid w:val="00C875CA"/>
    <w:rsid w:val="00CA7844"/>
    <w:rsid w:val="00CB0F7F"/>
    <w:rsid w:val="00CB58EF"/>
    <w:rsid w:val="00CE7D64"/>
    <w:rsid w:val="00CF0BB2"/>
    <w:rsid w:val="00CF0CDD"/>
    <w:rsid w:val="00D10B02"/>
    <w:rsid w:val="00D13441"/>
    <w:rsid w:val="00D14436"/>
    <w:rsid w:val="00D20665"/>
    <w:rsid w:val="00D20BC5"/>
    <w:rsid w:val="00D23CA7"/>
    <w:rsid w:val="00D243A3"/>
    <w:rsid w:val="00D3200B"/>
    <w:rsid w:val="00D33440"/>
    <w:rsid w:val="00D52EFE"/>
    <w:rsid w:val="00D558CA"/>
    <w:rsid w:val="00D56A0D"/>
    <w:rsid w:val="00D5767F"/>
    <w:rsid w:val="00D6034A"/>
    <w:rsid w:val="00D63EF6"/>
    <w:rsid w:val="00D66518"/>
    <w:rsid w:val="00D70DFB"/>
    <w:rsid w:val="00D71EEA"/>
    <w:rsid w:val="00D735CD"/>
    <w:rsid w:val="00D73EB7"/>
    <w:rsid w:val="00D766DF"/>
    <w:rsid w:val="00D81D30"/>
    <w:rsid w:val="00D84EA7"/>
    <w:rsid w:val="00D95891"/>
    <w:rsid w:val="00DA2C54"/>
    <w:rsid w:val="00DB3AAA"/>
    <w:rsid w:val="00DB5CB4"/>
    <w:rsid w:val="00DC4E8C"/>
    <w:rsid w:val="00DE149E"/>
    <w:rsid w:val="00DF2701"/>
    <w:rsid w:val="00E01036"/>
    <w:rsid w:val="00E05704"/>
    <w:rsid w:val="00E067FC"/>
    <w:rsid w:val="00E12F1A"/>
    <w:rsid w:val="00E15561"/>
    <w:rsid w:val="00E21CFB"/>
    <w:rsid w:val="00E22935"/>
    <w:rsid w:val="00E2527C"/>
    <w:rsid w:val="00E372D8"/>
    <w:rsid w:val="00E4584E"/>
    <w:rsid w:val="00E53F63"/>
    <w:rsid w:val="00E54292"/>
    <w:rsid w:val="00E60191"/>
    <w:rsid w:val="00E627F5"/>
    <w:rsid w:val="00E645EF"/>
    <w:rsid w:val="00E724FD"/>
    <w:rsid w:val="00E74DC7"/>
    <w:rsid w:val="00E77156"/>
    <w:rsid w:val="00E87699"/>
    <w:rsid w:val="00E9051A"/>
    <w:rsid w:val="00E92E27"/>
    <w:rsid w:val="00E9586B"/>
    <w:rsid w:val="00E97334"/>
    <w:rsid w:val="00EA0D36"/>
    <w:rsid w:val="00EA7578"/>
    <w:rsid w:val="00EC5073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0B04"/>
    <w:rsid w:val="00F62828"/>
    <w:rsid w:val="00F630EB"/>
    <w:rsid w:val="00F6709F"/>
    <w:rsid w:val="00F677A9"/>
    <w:rsid w:val="00F723BD"/>
    <w:rsid w:val="00F732EA"/>
    <w:rsid w:val="00F80675"/>
    <w:rsid w:val="00F84CF5"/>
    <w:rsid w:val="00F8612E"/>
    <w:rsid w:val="00F8655E"/>
    <w:rsid w:val="00FA420B"/>
    <w:rsid w:val="00FA58DE"/>
    <w:rsid w:val="00FB2828"/>
    <w:rsid w:val="00FC37C0"/>
    <w:rsid w:val="00FC45D8"/>
    <w:rsid w:val="00FE0781"/>
    <w:rsid w:val="00FF39DE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57E2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7715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15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15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15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15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715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715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715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715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7715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77156"/>
  </w:style>
  <w:style w:type="paragraph" w:customStyle="1" w:styleId="OPCParaBase">
    <w:name w:val="OPCParaBase"/>
    <w:qFormat/>
    <w:rsid w:val="00E7715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7715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7715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7715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7715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7715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7715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7715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7715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7715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7715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77156"/>
  </w:style>
  <w:style w:type="paragraph" w:customStyle="1" w:styleId="Blocks">
    <w:name w:val="Blocks"/>
    <w:aliases w:val="bb"/>
    <w:basedOn w:val="OPCParaBase"/>
    <w:qFormat/>
    <w:rsid w:val="00E7715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771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7715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77156"/>
    <w:rPr>
      <w:i/>
    </w:rPr>
  </w:style>
  <w:style w:type="paragraph" w:customStyle="1" w:styleId="BoxList">
    <w:name w:val="BoxList"/>
    <w:aliases w:val="bl"/>
    <w:basedOn w:val="BoxText"/>
    <w:qFormat/>
    <w:rsid w:val="00E7715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7715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7715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77156"/>
    <w:pPr>
      <w:ind w:left="1985" w:hanging="851"/>
    </w:pPr>
  </w:style>
  <w:style w:type="character" w:customStyle="1" w:styleId="CharAmPartNo">
    <w:name w:val="CharAmPartNo"/>
    <w:basedOn w:val="OPCCharBase"/>
    <w:qFormat/>
    <w:rsid w:val="00E77156"/>
  </w:style>
  <w:style w:type="character" w:customStyle="1" w:styleId="CharAmPartText">
    <w:name w:val="CharAmPartText"/>
    <w:basedOn w:val="OPCCharBase"/>
    <w:qFormat/>
    <w:rsid w:val="00E77156"/>
  </w:style>
  <w:style w:type="character" w:customStyle="1" w:styleId="CharAmSchNo">
    <w:name w:val="CharAmSchNo"/>
    <w:basedOn w:val="OPCCharBase"/>
    <w:qFormat/>
    <w:rsid w:val="00E77156"/>
  </w:style>
  <w:style w:type="character" w:customStyle="1" w:styleId="CharAmSchText">
    <w:name w:val="CharAmSchText"/>
    <w:basedOn w:val="OPCCharBase"/>
    <w:qFormat/>
    <w:rsid w:val="00E77156"/>
  </w:style>
  <w:style w:type="character" w:customStyle="1" w:styleId="CharBoldItalic">
    <w:name w:val="CharBoldItalic"/>
    <w:basedOn w:val="OPCCharBase"/>
    <w:uiPriority w:val="1"/>
    <w:qFormat/>
    <w:rsid w:val="00E77156"/>
    <w:rPr>
      <w:b/>
      <w:i/>
    </w:rPr>
  </w:style>
  <w:style w:type="character" w:customStyle="1" w:styleId="CharChapNo">
    <w:name w:val="CharChapNo"/>
    <w:basedOn w:val="OPCCharBase"/>
    <w:uiPriority w:val="1"/>
    <w:qFormat/>
    <w:rsid w:val="00E77156"/>
  </w:style>
  <w:style w:type="character" w:customStyle="1" w:styleId="CharChapText">
    <w:name w:val="CharChapText"/>
    <w:basedOn w:val="OPCCharBase"/>
    <w:uiPriority w:val="1"/>
    <w:qFormat/>
    <w:rsid w:val="00E77156"/>
  </w:style>
  <w:style w:type="character" w:customStyle="1" w:styleId="CharDivNo">
    <w:name w:val="CharDivNo"/>
    <w:basedOn w:val="OPCCharBase"/>
    <w:uiPriority w:val="1"/>
    <w:qFormat/>
    <w:rsid w:val="00E77156"/>
  </w:style>
  <w:style w:type="character" w:customStyle="1" w:styleId="CharDivText">
    <w:name w:val="CharDivText"/>
    <w:basedOn w:val="OPCCharBase"/>
    <w:uiPriority w:val="1"/>
    <w:qFormat/>
    <w:rsid w:val="00E77156"/>
  </w:style>
  <w:style w:type="character" w:customStyle="1" w:styleId="CharItalic">
    <w:name w:val="CharItalic"/>
    <w:basedOn w:val="OPCCharBase"/>
    <w:uiPriority w:val="1"/>
    <w:qFormat/>
    <w:rsid w:val="00E77156"/>
    <w:rPr>
      <w:i/>
    </w:rPr>
  </w:style>
  <w:style w:type="character" w:customStyle="1" w:styleId="CharPartNo">
    <w:name w:val="CharPartNo"/>
    <w:basedOn w:val="OPCCharBase"/>
    <w:uiPriority w:val="1"/>
    <w:qFormat/>
    <w:rsid w:val="00E77156"/>
  </w:style>
  <w:style w:type="character" w:customStyle="1" w:styleId="CharPartText">
    <w:name w:val="CharPartText"/>
    <w:basedOn w:val="OPCCharBase"/>
    <w:uiPriority w:val="1"/>
    <w:qFormat/>
    <w:rsid w:val="00E77156"/>
  </w:style>
  <w:style w:type="character" w:customStyle="1" w:styleId="CharSectno">
    <w:name w:val="CharSectno"/>
    <w:basedOn w:val="OPCCharBase"/>
    <w:qFormat/>
    <w:rsid w:val="00E77156"/>
  </w:style>
  <w:style w:type="character" w:customStyle="1" w:styleId="CharSubdNo">
    <w:name w:val="CharSubdNo"/>
    <w:basedOn w:val="OPCCharBase"/>
    <w:uiPriority w:val="1"/>
    <w:qFormat/>
    <w:rsid w:val="00E77156"/>
  </w:style>
  <w:style w:type="character" w:customStyle="1" w:styleId="CharSubdText">
    <w:name w:val="CharSubdText"/>
    <w:basedOn w:val="OPCCharBase"/>
    <w:uiPriority w:val="1"/>
    <w:qFormat/>
    <w:rsid w:val="00E77156"/>
  </w:style>
  <w:style w:type="paragraph" w:customStyle="1" w:styleId="CTA--">
    <w:name w:val="CTA --"/>
    <w:basedOn w:val="OPCParaBase"/>
    <w:next w:val="Normal"/>
    <w:rsid w:val="00E7715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7715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7715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7715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7715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7715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7715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7715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7715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7715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7715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7715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7715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7715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7715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7715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771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7715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771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771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7715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7715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7715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7715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7715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7715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7715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7715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7715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7715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7715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7715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7715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7715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7715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7715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7715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7715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7715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7715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7715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7715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7715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7715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7715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7715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7715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7715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7715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7715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7715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771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7715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7715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7715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7715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7715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7715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7715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7715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7715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7715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7715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7715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7715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7715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7715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7715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7715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7715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7715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7715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77156"/>
    <w:rPr>
      <w:sz w:val="16"/>
    </w:rPr>
  </w:style>
  <w:style w:type="table" w:customStyle="1" w:styleId="CFlag">
    <w:name w:val="CFlag"/>
    <w:basedOn w:val="TableNormal"/>
    <w:uiPriority w:val="99"/>
    <w:rsid w:val="00E7715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77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71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7715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7715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7715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7715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7715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7715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77156"/>
    <w:pPr>
      <w:spacing w:before="120"/>
    </w:pPr>
  </w:style>
  <w:style w:type="paragraph" w:customStyle="1" w:styleId="CompiledActNo">
    <w:name w:val="CompiledActNo"/>
    <w:basedOn w:val="OPCParaBase"/>
    <w:next w:val="Normal"/>
    <w:rsid w:val="00E7715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7715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7715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7715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771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771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771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7715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7715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7715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7715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7715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7715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7715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7715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7715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7715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77156"/>
  </w:style>
  <w:style w:type="character" w:customStyle="1" w:styleId="CharSubPartNoCASA">
    <w:name w:val="CharSubPartNo(CASA)"/>
    <w:basedOn w:val="OPCCharBase"/>
    <w:uiPriority w:val="1"/>
    <w:rsid w:val="00E77156"/>
  </w:style>
  <w:style w:type="paragraph" w:customStyle="1" w:styleId="ENoteTTIndentHeadingSub">
    <w:name w:val="ENoteTTIndentHeadingSub"/>
    <w:aliases w:val="enTTHis"/>
    <w:basedOn w:val="OPCParaBase"/>
    <w:rsid w:val="00E7715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7715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7715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7715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7715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7715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771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77156"/>
    <w:rPr>
      <w:sz w:val="22"/>
    </w:rPr>
  </w:style>
  <w:style w:type="paragraph" w:customStyle="1" w:styleId="SOTextNote">
    <w:name w:val="SO TextNote"/>
    <w:aliases w:val="sont"/>
    <w:basedOn w:val="SOText"/>
    <w:qFormat/>
    <w:rsid w:val="00E7715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7715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77156"/>
    <w:rPr>
      <w:sz w:val="22"/>
    </w:rPr>
  </w:style>
  <w:style w:type="paragraph" w:customStyle="1" w:styleId="FileName">
    <w:name w:val="FileName"/>
    <w:basedOn w:val="Normal"/>
    <w:rsid w:val="00E77156"/>
  </w:style>
  <w:style w:type="paragraph" w:customStyle="1" w:styleId="TableHeading">
    <w:name w:val="TableHeading"/>
    <w:aliases w:val="th"/>
    <w:basedOn w:val="OPCParaBase"/>
    <w:next w:val="Tabletext"/>
    <w:rsid w:val="00E771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7715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7715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7715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7715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7715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7715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7715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7715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771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7715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7715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7715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7715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77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7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715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771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7715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771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7715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7715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771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77156"/>
  </w:style>
  <w:style w:type="character" w:customStyle="1" w:styleId="charlegsubtitle1">
    <w:name w:val="charlegsubtitle1"/>
    <w:basedOn w:val="DefaultParagraphFont"/>
    <w:rsid w:val="00E7715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77156"/>
    <w:pPr>
      <w:ind w:left="240" w:hanging="240"/>
    </w:pPr>
  </w:style>
  <w:style w:type="paragraph" w:styleId="Index2">
    <w:name w:val="index 2"/>
    <w:basedOn w:val="Normal"/>
    <w:next w:val="Normal"/>
    <w:autoRedefine/>
    <w:rsid w:val="00E77156"/>
    <w:pPr>
      <w:ind w:left="480" w:hanging="240"/>
    </w:pPr>
  </w:style>
  <w:style w:type="paragraph" w:styleId="Index3">
    <w:name w:val="index 3"/>
    <w:basedOn w:val="Normal"/>
    <w:next w:val="Normal"/>
    <w:autoRedefine/>
    <w:rsid w:val="00E77156"/>
    <w:pPr>
      <w:ind w:left="720" w:hanging="240"/>
    </w:pPr>
  </w:style>
  <w:style w:type="paragraph" w:styleId="Index4">
    <w:name w:val="index 4"/>
    <w:basedOn w:val="Normal"/>
    <w:next w:val="Normal"/>
    <w:autoRedefine/>
    <w:rsid w:val="00E77156"/>
    <w:pPr>
      <w:ind w:left="960" w:hanging="240"/>
    </w:pPr>
  </w:style>
  <w:style w:type="paragraph" w:styleId="Index5">
    <w:name w:val="index 5"/>
    <w:basedOn w:val="Normal"/>
    <w:next w:val="Normal"/>
    <w:autoRedefine/>
    <w:rsid w:val="00E77156"/>
    <w:pPr>
      <w:ind w:left="1200" w:hanging="240"/>
    </w:pPr>
  </w:style>
  <w:style w:type="paragraph" w:styleId="Index6">
    <w:name w:val="index 6"/>
    <w:basedOn w:val="Normal"/>
    <w:next w:val="Normal"/>
    <w:autoRedefine/>
    <w:rsid w:val="00E77156"/>
    <w:pPr>
      <w:ind w:left="1440" w:hanging="240"/>
    </w:pPr>
  </w:style>
  <w:style w:type="paragraph" w:styleId="Index7">
    <w:name w:val="index 7"/>
    <w:basedOn w:val="Normal"/>
    <w:next w:val="Normal"/>
    <w:autoRedefine/>
    <w:rsid w:val="00E77156"/>
    <w:pPr>
      <w:ind w:left="1680" w:hanging="240"/>
    </w:pPr>
  </w:style>
  <w:style w:type="paragraph" w:styleId="Index8">
    <w:name w:val="index 8"/>
    <w:basedOn w:val="Normal"/>
    <w:next w:val="Normal"/>
    <w:autoRedefine/>
    <w:rsid w:val="00E77156"/>
    <w:pPr>
      <w:ind w:left="1920" w:hanging="240"/>
    </w:pPr>
  </w:style>
  <w:style w:type="paragraph" w:styleId="Index9">
    <w:name w:val="index 9"/>
    <w:basedOn w:val="Normal"/>
    <w:next w:val="Normal"/>
    <w:autoRedefine/>
    <w:rsid w:val="00E77156"/>
    <w:pPr>
      <w:ind w:left="2160" w:hanging="240"/>
    </w:pPr>
  </w:style>
  <w:style w:type="paragraph" w:styleId="NormalIndent">
    <w:name w:val="Normal Indent"/>
    <w:basedOn w:val="Normal"/>
    <w:rsid w:val="00E77156"/>
    <w:pPr>
      <w:ind w:left="720"/>
    </w:pPr>
  </w:style>
  <w:style w:type="paragraph" w:styleId="FootnoteText">
    <w:name w:val="footnote text"/>
    <w:basedOn w:val="Normal"/>
    <w:link w:val="FootnoteTextChar"/>
    <w:rsid w:val="00E7715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77156"/>
  </w:style>
  <w:style w:type="paragraph" w:styleId="CommentText">
    <w:name w:val="annotation text"/>
    <w:basedOn w:val="Normal"/>
    <w:link w:val="CommentTextChar"/>
    <w:rsid w:val="00E7715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7156"/>
  </w:style>
  <w:style w:type="paragraph" w:styleId="IndexHeading">
    <w:name w:val="index heading"/>
    <w:basedOn w:val="Normal"/>
    <w:next w:val="Index1"/>
    <w:rsid w:val="00E7715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7715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77156"/>
    <w:pPr>
      <w:ind w:left="480" w:hanging="480"/>
    </w:pPr>
  </w:style>
  <w:style w:type="paragraph" w:styleId="EnvelopeAddress">
    <w:name w:val="envelope address"/>
    <w:basedOn w:val="Normal"/>
    <w:rsid w:val="00E7715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7715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7715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77156"/>
    <w:rPr>
      <w:sz w:val="16"/>
      <w:szCs w:val="16"/>
    </w:rPr>
  </w:style>
  <w:style w:type="character" w:styleId="PageNumber">
    <w:name w:val="page number"/>
    <w:basedOn w:val="DefaultParagraphFont"/>
    <w:rsid w:val="00E77156"/>
  </w:style>
  <w:style w:type="character" w:styleId="EndnoteReference">
    <w:name w:val="endnote reference"/>
    <w:basedOn w:val="DefaultParagraphFont"/>
    <w:rsid w:val="00E77156"/>
    <w:rPr>
      <w:vertAlign w:val="superscript"/>
    </w:rPr>
  </w:style>
  <w:style w:type="paragraph" w:styleId="EndnoteText">
    <w:name w:val="endnote text"/>
    <w:basedOn w:val="Normal"/>
    <w:link w:val="EndnoteTextChar"/>
    <w:rsid w:val="00E7715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77156"/>
  </w:style>
  <w:style w:type="paragraph" w:styleId="TableofAuthorities">
    <w:name w:val="table of authorities"/>
    <w:basedOn w:val="Normal"/>
    <w:next w:val="Normal"/>
    <w:rsid w:val="00E77156"/>
    <w:pPr>
      <w:ind w:left="240" w:hanging="240"/>
    </w:pPr>
  </w:style>
  <w:style w:type="paragraph" w:styleId="MacroText">
    <w:name w:val="macro"/>
    <w:link w:val="MacroTextChar"/>
    <w:rsid w:val="00E771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7715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7715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77156"/>
    <w:pPr>
      <w:ind w:left="283" w:hanging="283"/>
    </w:pPr>
  </w:style>
  <w:style w:type="paragraph" w:styleId="ListBullet">
    <w:name w:val="List Bullet"/>
    <w:basedOn w:val="Normal"/>
    <w:autoRedefine/>
    <w:rsid w:val="00E7715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7715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77156"/>
    <w:pPr>
      <w:ind w:left="566" w:hanging="283"/>
    </w:pPr>
  </w:style>
  <w:style w:type="paragraph" w:styleId="List3">
    <w:name w:val="List 3"/>
    <w:basedOn w:val="Normal"/>
    <w:rsid w:val="00E77156"/>
    <w:pPr>
      <w:ind w:left="849" w:hanging="283"/>
    </w:pPr>
  </w:style>
  <w:style w:type="paragraph" w:styleId="List4">
    <w:name w:val="List 4"/>
    <w:basedOn w:val="Normal"/>
    <w:rsid w:val="00E77156"/>
    <w:pPr>
      <w:ind w:left="1132" w:hanging="283"/>
    </w:pPr>
  </w:style>
  <w:style w:type="paragraph" w:styleId="List5">
    <w:name w:val="List 5"/>
    <w:basedOn w:val="Normal"/>
    <w:rsid w:val="00E77156"/>
    <w:pPr>
      <w:ind w:left="1415" w:hanging="283"/>
    </w:pPr>
  </w:style>
  <w:style w:type="paragraph" w:styleId="ListBullet2">
    <w:name w:val="List Bullet 2"/>
    <w:basedOn w:val="Normal"/>
    <w:autoRedefine/>
    <w:rsid w:val="00E7715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7715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7715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7715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7715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7715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7715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7715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7715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7715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77156"/>
    <w:pPr>
      <w:ind w:left="4252"/>
    </w:pPr>
  </w:style>
  <w:style w:type="character" w:customStyle="1" w:styleId="ClosingChar">
    <w:name w:val="Closing Char"/>
    <w:basedOn w:val="DefaultParagraphFont"/>
    <w:link w:val="Closing"/>
    <w:rsid w:val="00E77156"/>
    <w:rPr>
      <w:sz w:val="22"/>
    </w:rPr>
  </w:style>
  <w:style w:type="paragraph" w:styleId="Signature">
    <w:name w:val="Signature"/>
    <w:basedOn w:val="Normal"/>
    <w:link w:val="SignatureChar"/>
    <w:rsid w:val="00E7715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77156"/>
    <w:rPr>
      <w:sz w:val="22"/>
    </w:rPr>
  </w:style>
  <w:style w:type="paragraph" w:styleId="BodyText">
    <w:name w:val="Body Text"/>
    <w:basedOn w:val="Normal"/>
    <w:link w:val="BodyTextChar"/>
    <w:rsid w:val="00E771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7156"/>
    <w:rPr>
      <w:sz w:val="22"/>
    </w:rPr>
  </w:style>
  <w:style w:type="paragraph" w:styleId="BodyTextIndent">
    <w:name w:val="Body Text Indent"/>
    <w:basedOn w:val="Normal"/>
    <w:link w:val="BodyTextIndentChar"/>
    <w:rsid w:val="00E771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77156"/>
    <w:rPr>
      <w:sz w:val="22"/>
    </w:rPr>
  </w:style>
  <w:style w:type="paragraph" w:styleId="ListContinue">
    <w:name w:val="List Continue"/>
    <w:basedOn w:val="Normal"/>
    <w:rsid w:val="00E77156"/>
    <w:pPr>
      <w:spacing w:after="120"/>
      <w:ind w:left="283"/>
    </w:pPr>
  </w:style>
  <w:style w:type="paragraph" w:styleId="ListContinue2">
    <w:name w:val="List Continue 2"/>
    <w:basedOn w:val="Normal"/>
    <w:rsid w:val="00E77156"/>
    <w:pPr>
      <w:spacing w:after="120"/>
      <w:ind w:left="566"/>
    </w:pPr>
  </w:style>
  <w:style w:type="paragraph" w:styleId="ListContinue3">
    <w:name w:val="List Continue 3"/>
    <w:basedOn w:val="Normal"/>
    <w:rsid w:val="00E77156"/>
    <w:pPr>
      <w:spacing w:after="120"/>
      <w:ind w:left="849"/>
    </w:pPr>
  </w:style>
  <w:style w:type="paragraph" w:styleId="ListContinue4">
    <w:name w:val="List Continue 4"/>
    <w:basedOn w:val="Normal"/>
    <w:rsid w:val="00E77156"/>
    <w:pPr>
      <w:spacing w:after="120"/>
      <w:ind w:left="1132"/>
    </w:pPr>
  </w:style>
  <w:style w:type="paragraph" w:styleId="ListContinue5">
    <w:name w:val="List Continue 5"/>
    <w:basedOn w:val="Normal"/>
    <w:rsid w:val="00E7715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771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7715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7715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7715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77156"/>
  </w:style>
  <w:style w:type="character" w:customStyle="1" w:styleId="SalutationChar">
    <w:name w:val="Salutation Char"/>
    <w:basedOn w:val="DefaultParagraphFont"/>
    <w:link w:val="Salutation"/>
    <w:rsid w:val="00E77156"/>
    <w:rPr>
      <w:sz w:val="22"/>
    </w:rPr>
  </w:style>
  <w:style w:type="paragraph" w:styleId="Date">
    <w:name w:val="Date"/>
    <w:basedOn w:val="Normal"/>
    <w:next w:val="Normal"/>
    <w:link w:val="DateChar"/>
    <w:rsid w:val="00E77156"/>
  </w:style>
  <w:style w:type="character" w:customStyle="1" w:styleId="DateChar">
    <w:name w:val="Date Char"/>
    <w:basedOn w:val="DefaultParagraphFont"/>
    <w:link w:val="Date"/>
    <w:rsid w:val="00E77156"/>
    <w:rPr>
      <w:sz w:val="22"/>
    </w:rPr>
  </w:style>
  <w:style w:type="paragraph" w:styleId="BodyTextFirstIndent">
    <w:name w:val="Body Text First Indent"/>
    <w:basedOn w:val="BodyText"/>
    <w:link w:val="BodyTextFirstIndentChar"/>
    <w:rsid w:val="00E7715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7715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7715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77156"/>
    <w:rPr>
      <w:sz w:val="22"/>
    </w:rPr>
  </w:style>
  <w:style w:type="paragraph" w:styleId="BodyText2">
    <w:name w:val="Body Text 2"/>
    <w:basedOn w:val="Normal"/>
    <w:link w:val="BodyText2Char"/>
    <w:rsid w:val="00E771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77156"/>
    <w:rPr>
      <w:sz w:val="22"/>
    </w:rPr>
  </w:style>
  <w:style w:type="paragraph" w:styleId="BodyText3">
    <w:name w:val="Body Text 3"/>
    <w:basedOn w:val="Normal"/>
    <w:link w:val="BodyText3Char"/>
    <w:rsid w:val="00E771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715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771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77156"/>
    <w:rPr>
      <w:sz w:val="22"/>
    </w:rPr>
  </w:style>
  <w:style w:type="paragraph" w:styleId="BodyTextIndent3">
    <w:name w:val="Body Text Indent 3"/>
    <w:basedOn w:val="Normal"/>
    <w:link w:val="BodyTextIndent3Char"/>
    <w:rsid w:val="00E7715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7156"/>
    <w:rPr>
      <w:sz w:val="16"/>
      <w:szCs w:val="16"/>
    </w:rPr>
  </w:style>
  <w:style w:type="paragraph" w:styleId="BlockText">
    <w:name w:val="Block Text"/>
    <w:basedOn w:val="Normal"/>
    <w:rsid w:val="00E77156"/>
    <w:pPr>
      <w:spacing w:after="120"/>
      <w:ind w:left="1440" w:right="1440"/>
    </w:pPr>
  </w:style>
  <w:style w:type="character" w:styleId="Hyperlink">
    <w:name w:val="Hyperlink"/>
    <w:basedOn w:val="DefaultParagraphFont"/>
    <w:rsid w:val="00E77156"/>
    <w:rPr>
      <w:color w:val="0000FF"/>
      <w:u w:val="single"/>
    </w:rPr>
  </w:style>
  <w:style w:type="character" w:styleId="FollowedHyperlink">
    <w:name w:val="FollowedHyperlink"/>
    <w:basedOn w:val="DefaultParagraphFont"/>
    <w:rsid w:val="00E77156"/>
    <w:rPr>
      <w:color w:val="800080"/>
      <w:u w:val="single"/>
    </w:rPr>
  </w:style>
  <w:style w:type="character" w:styleId="Strong">
    <w:name w:val="Strong"/>
    <w:basedOn w:val="DefaultParagraphFont"/>
    <w:qFormat/>
    <w:rsid w:val="00E77156"/>
    <w:rPr>
      <w:b/>
      <w:bCs/>
    </w:rPr>
  </w:style>
  <w:style w:type="character" w:styleId="Emphasis">
    <w:name w:val="Emphasis"/>
    <w:basedOn w:val="DefaultParagraphFont"/>
    <w:qFormat/>
    <w:rsid w:val="00E77156"/>
    <w:rPr>
      <w:i/>
      <w:iCs/>
    </w:rPr>
  </w:style>
  <w:style w:type="paragraph" w:styleId="DocumentMap">
    <w:name w:val="Document Map"/>
    <w:basedOn w:val="Normal"/>
    <w:link w:val="DocumentMapChar"/>
    <w:rsid w:val="00E7715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7715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7715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7715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77156"/>
  </w:style>
  <w:style w:type="character" w:customStyle="1" w:styleId="E-mailSignatureChar">
    <w:name w:val="E-mail Signature Char"/>
    <w:basedOn w:val="DefaultParagraphFont"/>
    <w:link w:val="E-mailSignature"/>
    <w:rsid w:val="00E77156"/>
    <w:rPr>
      <w:sz w:val="22"/>
    </w:rPr>
  </w:style>
  <w:style w:type="paragraph" w:styleId="NormalWeb">
    <w:name w:val="Normal (Web)"/>
    <w:basedOn w:val="Normal"/>
    <w:rsid w:val="00E77156"/>
  </w:style>
  <w:style w:type="character" w:styleId="HTMLAcronym">
    <w:name w:val="HTML Acronym"/>
    <w:basedOn w:val="DefaultParagraphFont"/>
    <w:rsid w:val="00E77156"/>
  </w:style>
  <w:style w:type="paragraph" w:styleId="HTMLAddress">
    <w:name w:val="HTML Address"/>
    <w:basedOn w:val="Normal"/>
    <w:link w:val="HTMLAddressChar"/>
    <w:rsid w:val="00E7715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77156"/>
    <w:rPr>
      <w:i/>
      <w:iCs/>
      <w:sz w:val="22"/>
    </w:rPr>
  </w:style>
  <w:style w:type="character" w:styleId="HTMLCite">
    <w:name w:val="HTML Cite"/>
    <w:basedOn w:val="DefaultParagraphFont"/>
    <w:rsid w:val="00E77156"/>
    <w:rPr>
      <w:i/>
      <w:iCs/>
    </w:rPr>
  </w:style>
  <w:style w:type="character" w:styleId="HTMLCode">
    <w:name w:val="HTML Code"/>
    <w:basedOn w:val="DefaultParagraphFont"/>
    <w:rsid w:val="00E7715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77156"/>
    <w:rPr>
      <w:i/>
      <w:iCs/>
    </w:rPr>
  </w:style>
  <w:style w:type="character" w:styleId="HTMLKeyboard">
    <w:name w:val="HTML Keyboard"/>
    <w:basedOn w:val="DefaultParagraphFont"/>
    <w:rsid w:val="00E7715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7715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77156"/>
    <w:rPr>
      <w:rFonts w:ascii="Courier New" w:hAnsi="Courier New" w:cs="Courier New"/>
    </w:rPr>
  </w:style>
  <w:style w:type="character" w:styleId="HTMLSample">
    <w:name w:val="HTML Sample"/>
    <w:basedOn w:val="DefaultParagraphFont"/>
    <w:rsid w:val="00E7715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7715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7715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77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7156"/>
    <w:rPr>
      <w:b/>
      <w:bCs/>
    </w:rPr>
  </w:style>
  <w:style w:type="numbering" w:styleId="1ai">
    <w:name w:val="Outline List 1"/>
    <w:basedOn w:val="NoList"/>
    <w:rsid w:val="00E77156"/>
    <w:pPr>
      <w:numPr>
        <w:numId w:val="14"/>
      </w:numPr>
    </w:pPr>
  </w:style>
  <w:style w:type="numbering" w:styleId="111111">
    <w:name w:val="Outline List 2"/>
    <w:basedOn w:val="NoList"/>
    <w:rsid w:val="00E77156"/>
    <w:pPr>
      <w:numPr>
        <w:numId w:val="15"/>
      </w:numPr>
    </w:pPr>
  </w:style>
  <w:style w:type="numbering" w:styleId="ArticleSection">
    <w:name w:val="Outline List 3"/>
    <w:basedOn w:val="NoList"/>
    <w:rsid w:val="00E77156"/>
    <w:pPr>
      <w:numPr>
        <w:numId w:val="17"/>
      </w:numPr>
    </w:pPr>
  </w:style>
  <w:style w:type="table" w:styleId="TableSimple1">
    <w:name w:val="Table Simple 1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7715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7715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7715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7715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7715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7715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7715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7715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7715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7715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771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7715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7715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7715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7715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7715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7715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7715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771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7715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7715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7715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7715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7715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7715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7715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7715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771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7715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7715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7715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7715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7715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7715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7715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77156"/>
  </w:style>
  <w:style w:type="character" w:styleId="BookTitle">
    <w:name w:val="Book Title"/>
    <w:basedOn w:val="DefaultParagraphFont"/>
    <w:uiPriority w:val="33"/>
    <w:qFormat/>
    <w:rsid w:val="00E7715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7715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7715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7715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7715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7715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7715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7715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7715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7715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7715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7715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7715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7715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7715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7715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7715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15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15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7715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7715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7715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7715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7715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7715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7715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7715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7715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7715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7715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7715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7715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7715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7715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7715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7715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7715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7715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7715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7715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7715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7715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7715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7715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7715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7715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77156"/>
    <w:rPr>
      <w:color w:val="808080"/>
    </w:rPr>
  </w:style>
  <w:style w:type="table" w:styleId="PlainTable1">
    <w:name w:val="Plain Table 1"/>
    <w:basedOn w:val="TableNormal"/>
    <w:uiPriority w:val="41"/>
    <w:rsid w:val="00E771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771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771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771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7715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771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15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7715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7715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7715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771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715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77156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41598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65B3C00AEBD0A4FB416585B43A9BC32" ma:contentTypeVersion="" ma:contentTypeDescription="PDMS Document Site Content Type" ma:contentTypeScope="" ma:versionID="44cb06b4708c1cf92cbd6a1f8a2bd3fe">
  <xsd:schema xmlns:xsd="http://www.w3.org/2001/XMLSchema" xmlns:xs="http://www.w3.org/2001/XMLSchema" xmlns:p="http://schemas.microsoft.com/office/2006/metadata/properties" xmlns:ns2="7238E9EB-DFF4-4D96-928A-8CC618344880" targetNamespace="http://schemas.microsoft.com/office/2006/metadata/properties" ma:root="true" ma:fieldsID="be5734798b315594a176d5493637b786" ns2:_="">
    <xsd:import namespace="7238E9EB-DFF4-4D96-928A-8CC61834488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9EB-DFF4-4D96-928A-8CC61834488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238E9EB-DFF4-4D96-928A-8CC618344880" xsi:nil="true"/>
  </documentManagement>
</p:properties>
</file>

<file path=customXml/itemProps1.xml><?xml version="1.0" encoding="utf-8"?>
<ds:datastoreItem xmlns:ds="http://schemas.openxmlformats.org/officeDocument/2006/customXml" ds:itemID="{A6B074E3-70AB-4A60-9311-34BB11AAA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A660D-364D-4DE6-94FD-76926DC8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8E9EB-DFF4-4D96-928A-8CC618344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D84E3-5D54-46E6-88E8-A2ABC35D814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7238E9EB-DFF4-4D96-928A-8CC618344880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10</Pages>
  <Words>909</Words>
  <Characters>4860</Characters>
  <Application>Microsoft Office Word</Application>
  <DocSecurity>0</DocSecurity>
  <PresentationFormat/>
  <Lines>135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2024-12-17T07:34:00Z</dcterms:created>
  <dcterms:modified xsi:type="dcterms:W3CDTF">2024-12-17T07:34:00Z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Offshore Petroleum and Greenhouse Gas Storage Legislation (Repeal and Consequential Amendments)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OPC67193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0x010100266966F133664895A6EE3632470D45F500A65B3C00AEBD0A4FB416585B43A9BC32</vt:lpwstr>
  </property>
  <property fmtid="{D5CDD505-2E9C-101B-9397-08002B2CF9AE}" pid="18" name="TrimID">
    <vt:lpwstr>PC:D24/19852</vt:lpwstr>
  </property>
</Properties>
</file>