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56640" w14:textId="77777777" w:rsidR="0048364F" w:rsidRPr="005402E5" w:rsidRDefault="00193461" w:rsidP="0020300C">
      <w:pPr>
        <w:rPr>
          <w:sz w:val="28"/>
        </w:rPr>
      </w:pPr>
      <w:r w:rsidRPr="005402E5">
        <w:rPr>
          <w:noProof/>
          <w:lang w:eastAsia="en-AU"/>
        </w:rPr>
        <w:drawing>
          <wp:inline distT="0" distB="0" distL="0" distR="0" wp14:anchorId="7362134A" wp14:editId="344345F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084DC" w14:textId="77777777" w:rsidR="0048364F" w:rsidRPr="005402E5" w:rsidRDefault="0048364F" w:rsidP="0048364F">
      <w:pPr>
        <w:rPr>
          <w:sz w:val="19"/>
        </w:rPr>
      </w:pPr>
    </w:p>
    <w:p w14:paraId="39A5BD12" w14:textId="77777777" w:rsidR="0048364F" w:rsidRPr="005402E5" w:rsidRDefault="00830890" w:rsidP="0048364F">
      <w:pPr>
        <w:pStyle w:val="ShortT"/>
      </w:pPr>
      <w:r w:rsidRPr="005402E5">
        <w:t xml:space="preserve">Financial Framework (Supplementary Powers) Amendment (Prime Minister and Cabinet’s Portfolio Measures No. 4) </w:t>
      </w:r>
      <w:r w:rsidR="005402E5" w:rsidRPr="005402E5">
        <w:t>Regulations 2</w:t>
      </w:r>
      <w:r w:rsidRPr="005402E5">
        <w:t>024</w:t>
      </w:r>
    </w:p>
    <w:p w14:paraId="26532A84" w14:textId="77777777" w:rsidR="00830890" w:rsidRPr="005402E5" w:rsidRDefault="00830890" w:rsidP="00CA40EC">
      <w:pPr>
        <w:pStyle w:val="SignCoverPageStart"/>
        <w:spacing w:before="240"/>
        <w:rPr>
          <w:szCs w:val="22"/>
        </w:rPr>
      </w:pPr>
      <w:r w:rsidRPr="005402E5">
        <w:rPr>
          <w:szCs w:val="22"/>
        </w:rPr>
        <w:t>I, the Honourable Sam Mostyn AC, Governor</w:t>
      </w:r>
      <w:r w:rsidR="005402E5">
        <w:rPr>
          <w:szCs w:val="22"/>
        </w:rPr>
        <w:noBreakHyphen/>
      </w:r>
      <w:r w:rsidRPr="005402E5">
        <w:rPr>
          <w:szCs w:val="22"/>
        </w:rPr>
        <w:t>General of the Commonwealth of Australia, acting with the advice of the Federal Executive Council, make the following regulations.</w:t>
      </w:r>
    </w:p>
    <w:p w14:paraId="5F92CEA9" w14:textId="2144FD68" w:rsidR="00830890" w:rsidRPr="005402E5" w:rsidRDefault="00830890" w:rsidP="00CA40EC">
      <w:pPr>
        <w:keepNext/>
        <w:spacing w:before="720" w:line="240" w:lineRule="atLeast"/>
        <w:ind w:right="397"/>
        <w:jc w:val="both"/>
        <w:rPr>
          <w:szCs w:val="22"/>
        </w:rPr>
      </w:pPr>
      <w:r w:rsidRPr="005402E5">
        <w:rPr>
          <w:szCs w:val="22"/>
        </w:rPr>
        <w:t xml:space="preserve">Dated </w:t>
      </w:r>
      <w:r w:rsidRPr="005402E5">
        <w:rPr>
          <w:szCs w:val="22"/>
        </w:rPr>
        <w:tab/>
      </w:r>
      <w:r w:rsidR="00E72CB7">
        <w:rPr>
          <w:szCs w:val="22"/>
        </w:rPr>
        <w:t xml:space="preserve">5 December </w:t>
      </w:r>
      <w:r w:rsidRPr="005402E5">
        <w:rPr>
          <w:szCs w:val="22"/>
        </w:rPr>
        <w:fldChar w:fldCharType="begin"/>
      </w:r>
      <w:r w:rsidRPr="005402E5">
        <w:rPr>
          <w:szCs w:val="22"/>
        </w:rPr>
        <w:instrText xml:space="preserve"> DOCPROPERTY  DateMade </w:instrText>
      </w:r>
      <w:r w:rsidRPr="005402E5">
        <w:rPr>
          <w:szCs w:val="22"/>
        </w:rPr>
        <w:fldChar w:fldCharType="separate"/>
      </w:r>
      <w:r w:rsidR="007748D4">
        <w:rPr>
          <w:szCs w:val="22"/>
        </w:rPr>
        <w:t>2024</w:t>
      </w:r>
      <w:r w:rsidRPr="005402E5">
        <w:rPr>
          <w:szCs w:val="22"/>
        </w:rPr>
        <w:fldChar w:fldCharType="end"/>
      </w:r>
    </w:p>
    <w:p w14:paraId="1E0F18E4" w14:textId="77777777" w:rsidR="00830890" w:rsidRPr="005402E5" w:rsidRDefault="00830890" w:rsidP="00CA40E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402E5">
        <w:rPr>
          <w:szCs w:val="22"/>
        </w:rPr>
        <w:t>Sam Mostyn AC</w:t>
      </w:r>
    </w:p>
    <w:p w14:paraId="443AA118" w14:textId="77777777" w:rsidR="00830890" w:rsidRPr="005402E5" w:rsidRDefault="00830890" w:rsidP="00CA40E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402E5">
        <w:rPr>
          <w:szCs w:val="22"/>
        </w:rPr>
        <w:t>Governor</w:t>
      </w:r>
      <w:r w:rsidR="005402E5">
        <w:rPr>
          <w:szCs w:val="22"/>
        </w:rPr>
        <w:noBreakHyphen/>
      </w:r>
      <w:r w:rsidRPr="005402E5">
        <w:rPr>
          <w:szCs w:val="22"/>
        </w:rPr>
        <w:t>General</w:t>
      </w:r>
    </w:p>
    <w:p w14:paraId="1842ED63" w14:textId="77777777" w:rsidR="00830890" w:rsidRPr="005402E5" w:rsidRDefault="00830890" w:rsidP="00CA40E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402E5">
        <w:rPr>
          <w:szCs w:val="22"/>
        </w:rPr>
        <w:t>By H</w:t>
      </w:r>
      <w:r w:rsidRPr="005402E5">
        <w:t>er</w:t>
      </w:r>
      <w:r w:rsidRPr="005402E5">
        <w:rPr>
          <w:szCs w:val="22"/>
        </w:rPr>
        <w:t xml:space="preserve"> Excellency’s Command</w:t>
      </w:r>
    </w:p>
    <w:p w14:paraId="5A99B65F" w14:textId="77777777" w:rsidR="00830890" w:rsidRPr="005402E5" w:rsidRDefault="00830890" w:rsidP="00CA40E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402E5">
        <w:rPr>
          <w:szCs w:val="22"/>
        </w:rPr>
        <w:t>Katy Gallagher</w:t>
      </w:r>
    </w:p>
    <w:p w14:paraId="55F63852" w14:textId="77777777" w:rsidR="00830890" w:rsidRPr="005402E5" w:rsidRDefault="00830890" w:rsidP="00CA40EC">
      <w:pPr>
        <w:pStyle w:val="SignCoverPageEnd"/>
        <w:rPr>
          <w:szCs w:val="22"/>
        </w:rPr>
      </w:pPr>
      <w:r w:rsidRPr="005402E5">
        <w:rPr>
          <w:szCs w:val="22"/>
        </w:rPr>
        <w:t>Minister for Finance</w:t>
      </w:r>
    </w:p>
    <w:p w14:paraId="61DB8B83" w14:textId="77777777" w:rsidR="00830890" w:rsidRPr="005402E5" w:rsidRDefault="00830890" w:rsidP="00CA40EC"/>
    <w:p w14:paraId="3E8405BE" w14:textId="77777777" w:rsidR="00830890" w:rsidRPr="005402E5" w:rsidRDefault="00830890" w:rsidP="00CA40EC"/>
    <w:p w14:paraId="69DD2C1A" w14:textId="77777777" w:rsidR="00830890" w:rsidRPr="005402E5" w:rsidRDefault="00830890" w:rsidP="00CA40EC"/>
    <w:p w14:paraId="64F1D8BB" w14:textId="77777777" w:rsidR="0048364F" w:rsidRPr="006D6A9F" w:rsidRDefault="0048364F" w:rsidP="0048364F">
      <w:pPr>
        <w:pStyle w:val="Header"/>
        <w:tabs>
          <w:tab w:val="clear" w:pos="4150"/>
          <w:tab w:val="clear" w:pos="8307"/>
        </w:tabs>
      </w:pPr>
      <w:r w:rsidRPr="006D6A9F">
        <w:rPr>
          <w:rStyle w:val="CharAmSchNo"/>
        </w:rPr>
        <w:t xml:space="preserve"> </w:t>
      </w:r>
      <w:r w:rsidRPr="006D6A9F">
        <w:rPr>
          <w:rStyle w:val="CharAmSchText"/>
        </w:rPr>
        <w:t xml:space="preserve"> </w:t>
      </w:r>
    </w:p>
    <w:p w14:paraId="2D145E5E" w14:textId="77777777" w:rsidR="0048364F" w:rsidRPr="006D6A9F" w:rsidRDefault="0048364F" w:rsidP="0048364F">
      <w:pPr>
        <w:pStyle w:val="Header"/>
        <w:tabs>
          <w:tab w:val="clear" w:pos="4150"/>
          <w:tab w:val="clear" w:pos="8307"/>
        </w:tabs>
      </w:pPr>
      <w:r w:rsidRPr="006D6A9F">
        <w:rPr>
          <w:rStyle w:val="CharAmPartNo"/>
        </w:rPr>
        <w:t xml:space="preserve"> </w:t>
      </w:r>
      <w:r w:rsidRPr="006D6A9F">
        <w:rPr>
          <w:rStyle w:val="CharAmPartText"/>
        </w:rPr>
        <w:t xml:space="preserve"> </w:t>
      </w:r>
    </w:p>
    <w:p w14:paraId="01750D3A" w14:textId="77777777" w:rsidR="0048364F" w:rsidRPr="005402E5" w:rsidRDefault="0048364F" w:rsidP="0048364F">
      <w:pPr>
        <w:sectPr w:rsidR="0048364F" w:rsidRPr="005402E5" w:rsidSect="006F17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2890BB8" w14:textId="77777777" w:rsidR="00220A0C" w:rsidRPr="005402E5" w:rsidRDefault="0048364F" w:rsidP="0048364F">
      <w:pPr>
        <w:outlineLvl w:val="0"/>
        <w:rPr>
          <w:sz w:val="36"/>
        </w:rPr>
      </w:pPr>
      <w:r w:rsidRPr="005402E5">
        <w:rPr>
          <w:sz w:val="36"/>
        </w:rPr>
        <w:lastRenderedPageBreak/>
        <w:t>Contents</w:t>
      </w:r>
    </w:p>
    <w:p w14:paraId="5E93344F" w14:textId="43CD6DD7" w:rsidR="001570DD" w:rsidRPr="005402E5" w:rsidRDefault="001570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02E5">
        <w:fldChar w:fldCharType="begin"/>
      </w:r>
      <w:r w:rsidRPr="005402E5">
        <w:instrText xml:space="preserve"> TOC \o "1-9" </w:instrText>
      </w:r>
      <w:r w:rsidRPr="005402E5">
        <w:fldChar w:fldCharType="separate"/>
      </w:r>
      <w:r w:rsidRPr="005402E5">
        <w:rPr>
          <w:noProof/>
        </w:rPr>
        <w:t>1</w:t>
      </w:r>
      <w:r w:rsidRPr="005402E5">
        <w:rPr>
          <w:noProof/>
        </w:rPr>
        <w:tab/>
        <w:t>Name</w:t>
      </w:r>
      <w:r w:rsidRPr="005402E5">
        <w:rPr>
          <w:noProof/>
        </w:rPr>
        <w:tab/>
      </w:r>
      <w:r w:rsidRPr="005402E5">
        <w:rPr>
          <w:noProof/>
        </w:rPr>
        <w:fldChar w:fldCharType="begin"/>
      </w:r>
      <w:r w:rsidRPr="005402E5">
        <w:rPr>
          <w:noProof/>
        </w:rPr>
        <w:instrText xml:space="preserve"> PAGEREF _Toc181357962 \h </w:instrText>
      </w:r>
      <w:r w:rsidRPr="005402E5">
        <w:rPr>
          <w:noProof/>
        </w:rPr>
      </w:r>
      <w:r w:rsidRPr="005402E5">
        <w:rPr>
          <w:noProof/>
        </w:rPr>
        <w:fldChar w:fldCharType="separate"/>
      </w:r>
      <w:r w:rsidR="007748D4">
        <w:rPr>
          <w:noProof/>
        </w:rPr>
        <w:t>1</w:t>
      </w:r>
      <w:r w:rsidRPr="005402E5">
        <w:rPr>
          <w:noProof/>
        </w:rPr>
        <w:fldChar w:fldCharType="end"/>
      </w:r>
    </w:p>
    <w:p w14:paraId="504AB551" w14:textId="63895B35" w:rsidR="001570DD" w:rsidRPr="005402E5" w:rsidRDefault="001570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02E5">
        <w:rPr>
          <w:noProof/>
        </w:rPr>
        <w:t>2</w:t>
      </w:r>
      <w:r w:rsidRPr="005402E5">
        <w:rPr>
          <w:noProof/>
        </w:rPr>
        <w:tab/>
        <w:t>Commencement</w:t>
      </w:r>
      <w:r w:rsidRPr="005402E5">
        <w:rPr>
          <w:noProof/>
        </w:rPr>
        <w:tab/>
      </w:r>
      <w:r w:rsidRPr="005402E5">
        <w:rPr>
          <w:noProof/>
        </w:rPr>
        <w:fldChar w:fldCharType="begin"/>
      </w:r>
      <w:r w:rsidRPr="005402E5">
        <w:rPr>
          <w:noProof/>
        </w:rPr>
        <w:instrText xml:space="preserve"> PAGEREF _Toc181357963 \h </w:instrText>
      </w:r>
      <w:r w:rsidRPr="005402E5">
        <w:rPr>
          <w:noProof/>
        </w:rPr>
      </w:r>
      <w:r w:rsidRPr="005402E5">
        <w:rPr>
          <w:noProof/>
        </w:rPr>
        <w:fldChar w:fldCharType="separate"/>
      </w:r>
      <w:r w:rsidR="007748D4">
        <w:rPr>
          <w:noProof/>
        </w:rPr>
        <w:t>1</w:t>
      </w:r>
      <w:r w:rsidRPr="005402E5">
        <w:rPr>
          <w:noProof/>
        </w:rPr>
        <w:fldChar w:fldCharType="end"/>
      </w:r>
    </w:p>
    <w:p w14:paraId="5D1AC442" w14:textId="7BC1DCA5" w:rsidR="001570DD" w:rsidRPr="005402E5" w:rsidRDefault="001570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02E5">
        <w:rPr>
          <w:noProof/>
        </w:rPr>
        <w:t>3</w:t>
      </w:r>
      <w:r w:rsidRPr="005402E5">
        <w:rPr>
          <w:noProof/>
        </w:rPr>
        <w:tab/>
        <w:t>Authority</w:t>
      </w:r>
      <w:r w:rsidRPr="005402E5">
        <w:rPr>
          <w:noProof/>
        </w:rPr>
        <w:tab/>
      </w:r>
      <w:r w:rsidRPr="005402E5">
        <w:rPr>
          <w:noProof/>
        </w:rPr>
        <w:fldChar w:fldCharType="begin"/>
      </w:r>
      <w:r w:rsidRPr="005402E5">
        <w:rPr>
          <w:noProof/>
        </w:rPr>
        <w:instrText xml:space="preserve"> PAGEREF _Toc181357964 \h </w:instrText>
      </w:r>
      <w:r w:rsidRPr="005402E5">
        <w:rPr>
          <w:noProof/>
        </w:rPr>
      </w:r>
      <w:r w:rsidRPr="005402E5">
        <w:rPr>
          <w:noProof/>
        </w:rPr>
        <w:fldChar w:fldCharType="separate"/>
      </w:r>
      <w:r w:rsidR="007748D4">
        <w:rPr>
          <w:noProof/>
        </w:rPr>
        <w:t>1</w:t>
      </w:r>
      <w:r w:rsidRPr="005402E5">
        <w:rPr>
          <w:noProof/>
        </w:rPr>
        <w:fldChar w:fldCharType="end"/>
      </w:r>
    </w:p>
    <w:p w14:paraId="66E7FE07" w14:textId="012F9DBE" w:rsidR="001570DD" w:rsidRPr="005402E5" w:rsidRDefault="001570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02E5">
        <w:rPr>
          <w:noProof/>
        </w:rPr>
        <w:t>4</w:t>
      </w:r>
      <w:r w:rsidRPr="005402E5">
        <w:rPr>
          <w:noProof/>
        </w:rPr>
        <w:tab/>
        <w:t>Schedules</w:t>
      </w:r>
      <w:r w:rsidRPr="005402E5">
        <w:rPr>
          <w:noProof/>
        </w:rPr>
        <w:tab/>
      </w:r>
      <w:r w:rsidRPr="005402E5">
        <w:rPr>
          <w:noProof/>
        </w:rPr>
        <w:fldChar w:fldCharType="begin"/>
      </w:r>
      <w:r w:rsidRPr="005402E5">
        <w:rPr>
          <w:noProof/>
        </w:rPr>
        <w:instrText xml:space="preserve"> PAGEREF _Toc181357965 \h </w:instrText>
      </w:r>
      <w:r w:rsidRPr="005402E5">
        <w:rPr>
          <w:noProof/>
        </w:rPr>
      </w:r>
      <w:r w:rsidRPr="005402E5">
        <w:rPr>
          <w:noProof/>
        </w:rPr>
        <w:fldChar w:fldCharType="separate"/>
      </w:r>
      <w:r w:rsidR="007748D4">
        <w:rPr>
          <w:noProof/>
        </w:rPr>
        <w:t>1</w:t>
      </w:r>
      <w:r w:rsidRPr="005402E5">
        <w:rPr>
          <w:noProof/>
        </w:rPr>
        <w:fldChar w:fldCharType="end"/>
      </w:r>
    </w:p>
    <w:p w14:paraId="6D093B84" w14:textId="4DE5614D" w:rsidR="001570DD" w:rsidRPr="005402E5" w:rsidRDefault="001570D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402E5">
        <w:rPr>
          <w:noProof/>
        </w:rPr>
        <w:t>Schedule 1—Amendments</w:t>
      </w:r>
      <w:r w:rsidRPr="005402E5">
        <w:rPr>
          <w:b w:val="0"/>
          <w:noProof/>
          <w:sz w:val="18"/>
        </w:rPr>
        <w:tab/>
      </w:r>
      <w:r w:rsidRPr="005402E5">
        <w:rPr>
          <w:b w:val="0"/>
          <w:noProof/>
          <w:sz w:val="18"/>
        </w:rPr>
        <w:fldChar w:fldCharType="begin"/>
      </w:r>
      <w:r w:rsidRPr="005402E5">
        <w:rPr>
          <w:b w:val="0"/>
          <w:noProof/>
          <w:sz w:val="18"/>
        </w:rPr>
        <w:instrText xml:space="preserve"> PAGEREF _Toc181357966 \h </w:instrText>
      </w:r>
      <w:r w:rsidRPr="005402E5">
        <w:rPr>
          <w:b w:val="0"/>
          <w:noProof/>
          <w:sz w:val="18"/>
        </w:rPr>
      </w:r>
      <w:r w:rsidRPr="005402E5">
        <w:rPr>
          <w:b w:val="0"/>
          <w:noProof/>
          <w:sz w:val="18"/>
        </w:rPr>
        <w:fldChar w:fldCharType="separate"/>
      </w:r>
      <w:r w:rsidR="007748D4">
        <w:rPr>
          <w:b w:val="0"/>
          <w:noProof/>
          <w:sz w:val="18"/>
        </w:rPr>
        <w:t>2</w:t>
      </w:r>
      <w:r w:rsidRPr="005402E5">
        <w:rPr>
          <w:b w:val="0"/>
          <w:noProof/>
          <w:sz w:val="18"/>
        </w:rPr>
        <w:fldChar w:fldCharType="end"/>
      </w:r>
    </w:p>
    <w:p w14:paraId="163D2327" w14:textId="74B63301" w:rsidR="001570DD" w:rsidRPr="005402E5" w:rsidRDefault="001570D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402E5">
        <w:rPr>
          <w:noProof/>
        </w:rPr>
        <w:t>Financial Framework (Supplementary Powers) Regulations 1997</w:t>
      </w:r>
      <w:r w:rsidRPr="005402E5">
        <w:rPr>
          <w:i w:val="0"/>
          <w:noProof/>
          <w:sz w:val="18"/>
        </w:rPr>
        <w:tab/>
      </w:r>
      <w:r w:rsidRPr="005402E5">
        <w:rPr>
          <w:i w:val="0"/>
          <w:noProof/>
          <w:sz w:val="18"/>
        </w:rPr>
        <w:fldChar w:fldCharType="begin"/>
      </w:r>
      <w:r w:rsidRPr="005402E5">
        <w:rPr>
          <w:i w:val="0"/>
          <w:noProof/>
          <w:sz w:val="18"/>
        </w:rPr>
        <w:instrText xml:space="preserve"> PAGEREF _Toc181357967 \h </w:instrText>
      </w:r>
      <w:r w:rsidRPr="005402E5">
        <w:rPr>
          <w:i w:val="0"/>
          <w:noProof/>
          <w:sz w:val="18"/>
        </w:rPr>
      </w:r>
      <w:r w:rsidRPr="005402E5">
        <w:rPr>
          <w:i w:val="0"/>
          <w:noProof/>
          <w:sz w:val="18"/>
        </w:rPr>
        <w:fldChar w:fldCharType="separate"/>
      </w:r>
      <w:r w:rsidR="007748D4">
        <w:rPr>
          <w:i w:val="0"/>
          <w:noProof/>
          <w:sz w:val="18"/>
        </w:rPr>
        <w:t>2</w:t>
      </w:r>
      <w:r w:rsidRPr="005402E5">
        <w:rPr>
          <w:i w:val="0"/>
          <w:noProof/>
          <w:sz w:val="18"/>
        </w:rPr>
        <w:fldChar w:fldCharType="end"/>
      </w:r>
    </w:p>
    <w:p w14:paraId="427A4DBC" w14:textId="77777777" w:rsidR="0048364F" w:rsidRPr="005402E5" w:rsidRDefault="001570DD" w:rsidP="0048364F">
      <w:r w:rsidRPr="005402E5">
        <w:fldChar w:fldCharType="end"/>
      </w:r>
    </w:p>
    <w:p w14:paraId="6904F279" w14:textId="77777777" w:rsidR="0048364F" w:rsidRPr="005402E5" w:rsidRDefault="0048364F" w:rsidP="0048364F">
      <w:pPr>
        <w:sectPr w:rsidR="0048364F" w:rsidRPr="005402E5" w:rsidSect="006F178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DD6E93D" w14:textId="77777777" w:rsidR="0048364F" w:rsidRPr="005402E5" w:rsidRDefault="0048364F" w:rsidP="0048364F">
      <w:pPr>
        <w:pStyle w:val="ActHead5"/>
      </w:pPr>
      <w:bookmarkStart w:id="0" w:name="_Toc181357962"/>
      <w:r w:rsidRPr="006D6A9F">
        <w:rPr>
          <w:rStyle w:val="CharSectno"/>
        </w:rPr>
        <w:lastRenderedPageBreak/>
        <w:t>1</w:t>
      </w:r>
      <w:r w:rsidRPr="005402E5">
        <w:t xml:space="preserve">  </w:t>
      </w:r>
      <w:r w:rsidR="004F676E" w:rsidRPr="005402E5">
        <w:t>Name</w:t>
      </w:r>
      <w:bookmarkEnd w:id="0"/>
    </w:p>
    <w:p w14:paraId="38BECED5" w14:textId="77777777" w:rsidR="0048364F" w:rsidRPr="005402E5" w:rsidRDefault="0048364F" w:rsidP="0048364F">
      <w:pPr>
        <w:pStyle w:val="subsection"/>
      </w:pPr>
      <w:r w:rsidRPr="005402E5">
        <w:tab/>
      </w:r>
      <w:r w:rsidRPr="005402E5">
        <w:tab/>
      </w:r>
      <w:r w:rsidR="0003612E" w:rsidRPr="005402E5">
        <w:t>This instrument is</w:t>
      </w:r>
      <w:r w:rsidRPr="005402E5">
        <w:t xml:space="preserve"> the </w:t>
      </w:r>
      <w:r w:rsidR="005402E5" w:rsidRPr="005402E5">
        <w:rPr>
          <w:i/>
          <w:noProof/>
        </w:rPr>
        <w:t>Financial Framework (Supplementary Powers) Amendment (Prime Minister and Cabinet’s Portfolio Measures No. 4) Regulations 2024</w:t>
      </w:r>
      <w:r w:rsidRPr="005402E5">
        <w:t>.</w:t>
      </w:r>
    </w:p>
    <w:p w14:paraId="0B119D05" w14:textId="77777777" w:rsidR="0003612E" w:rsidRPr="005402E5" w:rsidRDefault="0003612E" w:rsidP="0003612E">
      <w:pPr>
        <w:pStyle w:val="ActHead5"/>
      </w:pPr>
      <w:bookmarkStart w:id="1" w:name="_Toc181357963"/>
      <w:r w:rsidRPr="006D6A9F">
        <w:rPr>
          <w:rStyle w:val="CharSectno"/>
        </w:rPr>
        <w:t>2</w:t>
      </w:r>
      <w:r w:rsidRPr="005402E5">
        <w:t xml:space="preserve">  Commencement</w:t>
      </w:r>
      <w:bookmarkEnd w:id="1"/>
    </w:p>
    <w:p w14:paraId="3DC181EA" w14:textId="77777777" w:rsidR="0003612E" w:rsidRPr="005402E5" w:rsidRDefault="0003612E" w:rsidP="0003612E">
      <w:pPr>
        <w:pStyle w:val="subsection"/>
      </w:pPr>
      <w:r w:rsidRPr="005402E5">
        <w:tab/>
        <w:t>(1)</w:t>
      </w:r>
      <w:r w:rsidRPr="005402E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3A1B138" w14:textId="77777777" w:rsidR="0003612E" w:rsidRPr="005402E5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5402E5" w14:paraId="213BC046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188890" w14:textId="77777777" w:rsidR="0003612E" w:rsidRPr="005402E5" w:rsidRDefault="0003612E" w:rsidP="00783C27">
            <w:pPr>
              <w:pStyle w:val="TableHeading"/>
            </w:pPr>
            <w:r w:rsidRPr="005402E5">
              <w:t>Commencement information</w:t>
            </w:r>
          </w:p>
        </w:tc>
      </w:tr>
      <w:tr w:rsidR="0003612E" w:rsidRPr="005402E5" w14:paraId="46422DCA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4C0D9B" w14:textId="77777777" w:rsidR="0003612E" w:rsidRPr="005402E5" w:rsidRDefault="0003612E" w:rsidP="00783C27">
            <w:pPr>
              <w:pStyle w:val="TableHeading"/>
            </w:pPr>
            <w:r w:rsidRPr="005402E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B2B46B" w14:textId="77777777" w:rsidR="0003612E" w:rsidRPr="005402E5" w:rsidRDefault="0003612E" w:rsidP="00783C27">
            <w:pPr>
              <w:pStyle w:val="TableHeading"/>
            </w:pPr>
            <w:r w:rsidRPr="005402E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C06727" w14:textId="77777777" w:rsidR="0003612E" w:rsidRPr="005402E5" w:rsidRDefault="0003612E" w:rsidP="00783C27">
            <w:pPr>
              <w:pStyle w:val="TableHeading"/>
            </w:pPr>
            <w:r w:rsidRPr="005402E5">
              <w:t>Column 3</w:t>
            </w:r>
          </w:p>
        </w:tc>
      </w:tr>
      <w:tr w:rsidR="0003612E" w:rsidRPr="005402E5" w14:paraId="33F91DEF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E38A6D" w14:textId="77777777" w:rsidR="0003612E" w:rsidRPr="005402E5" w:rsidRDefault="0003612E" w:rsidP="00783C27">
            <w:pPr>
              <w:pStyle w:val="TableHeading"/>
            </w:pPr>
            <w:r w:rsidRPr="005402E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4274F3" w14:textId="77777777" w:rsidR="0003612E" w:rsidRPr="005402E5" w:rsidRDefault="0003612E" w:rsidP="00783C27">
            <w:pPr>
              <w:pStyle w:val="TableHeading"/>
            </w:pPr>
            <w:r w:rsidRPr="005402E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8D8A22" w14:textId="77777777" w:rsidR="0003612E" w:rsidRPr="005402E5" w:rsidRDefault="0003612E" w:rsidP="00783C27">
            <w:pPr>
              <w:pStyle w:val="TableHeading"/>
            </w:pPr>
            <w:r w:rsidRPr="005402E5">
              <w:t>Date/Details</w:t>
            </w:r>
          </w:p>
        </w:tc>
      </w:tr>
      <w:tr w:rsidR="0003612E" w:rsidRPr="005402E5" w14:paraId="5A1DBF8A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FE1CA8" w14:textId="77777777" w:rsidR="0003612E" w:rsidRPr="005402E5" w:rsidRDefault="0003612E" w:rsidP="00783C27">
            <w:pPr>
              <w:pStyle w:val="Tabletext"/>
            </w:pPr>
            <w:r w:rsidRPr="005402E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D9E5A23" w14:textId="77777777" w:rsidR="0003612E" w:rsidRPr="005402E5" w:rsidRDefault="0003612E" w:rsidP="00783C27">
            <w:pPr>
              <w:pStyle w:val="Tabletext"/>
            </w:pPr>
            <w:r w:rsidRPr="005402E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F4A2FF" w14:textId="64DCC434" w:rsidR="0003612E" w:rsidRPr="005402E5" w:rsidRDefault="00204629" w:rsidP="00783C27">
            <w:pPr>
              <w:pStyle w:val="Tabletext"/>
            </w:pPr>
            <w:r>
              <w:t>7 December 2024</w:t>
            </w:r>
          </w:p>
        </w:tc>
      </w:tr>
    </w:tbl>
    <w:p w14:paraId="424A0619" w14:textId="77777777" w:rsidR="0003612E" w:rsidRPr="005402E5" w:rsidRDefault="0003612E" w:rsidP="0003612E">
      <w:pPr>
        <w:pStyle w:val="notetext"/>
      </w:pPr>
      <w:r w:rsidRPr="005402E5">
        <w:rPr>
          <w:snapToGrid w:val="0"/>
          <w:lang w:eastAsia="en-US"/>
        </w:rPr>
        <w:t>Note:</w:t>
      </w:r>
      <w:r w:rsidRPr="005402E5">
        <w:rPr>
          <w:snapToGrid w:val="0"/>
          <w:lang w:eastAsia="en-US"/>
        </w:rPr>
        <w:tab/>
        <w:t>This table relates only to the provisions of this instrument</w:t>
      </w:r>
      <w:r w:rsidRPr="005402E5">
        <w:t xml:space="preserve"> </w:t>
      </w:r>
      <w:r w:rsidRPr="005402E5">
        <w:rPr>
          <w:snapToGrid w:val="0"/>
          <w:lang w:eastAsia="en-US"/>
        </w:rPr>
        <w:t>as originally made. It will not be amended to deal with any later amendments of this instrument.</w:t>
      </w:r>
    </w:p>
    <w:p w14:paraId="2CD8B550" w14:textId="77777777" w:rsidR="0003612E" w:rsidRPr="005402E5" w:rsidRDefault="0003612E" w:rsidP="0003612E">
      <w:pPr>
        <w:pStyle w:val="subsection"/>
      </w:pPr>
      <w:r w:rsidRPr="005402E5">
        <w:tab/>
        <w:t>(2)</w:t>
      </w:r>
      <w:r w:rsidRPr="005402E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0B09BCD" w14:textId="77777777" w:rsidR="0003612E" w:rsidRPr="005402E5" w:rsidRDefault="0003612E" w:rsidP="0003612E">
      <w:pPr>
        <w:pStyle w:val="ActHead5"/>
      </w:pPr>
      <w:bookmarkStart w:id="2" w:name="_Toc181357964"/>
      <w:r w:rsidRPr="006D6A9F">
        <w:rPr>
          <w:rStyle w:val="CharSectno"/>
        </w:rPr>
        <w:t>3</w:t>
      </w:r>
      <w:r w:rsidRPr="005402E5">
        <w:t xml:space="preserve">  Authority</w:t>
      </w:r>
      <w:bookmarkEnd w:id="2"/>
    </w:p>
    <w:p w14:paraId="6255C3DD" w14:textId="77777777" w:rsidR="0003612E" w:rsidRPr="005402E5" w:rsidRDefault="0003612E" w:rsidP="0003612E">
      <w:pPr>
        <w:pStyle w:val="subsection"/>
      </w:pPr>
      <w:r w:rsidRPr="005402E5">
        <w:tab/>
      </w:r>
      <w:r w:rsidRPr="005402E5">
        <w:tab/>
        <w:t xml:space="preserve">This instrument is made under the </w:t>
      </w:r>
      <w:r w:rsidRPr="005402E5">
        <w:rPr>
          <w:i/>
        </w:rPr>
        <w:t>Financial Framework (Supplementary Powers) Act 1997</w:t>
      </w:r>
      <w:r w:rsidR="000066B1" w:rsidRPr="005402E5">
        <w:t>.</w:t>
      </w:r>
    </w:p>
    <w:p w14:paraId="0F47DE90" w14:textId="77777777" w:rsidR="0003612E" w:rsidRPr="005402E5" w:rsidRDefault="0003612E" w:rsidP="0003612E">
      <w:pPr>
        <w:pStyle w:val="ActHead5"/>
      </w:pPr>
      <w:bookmarkStart w:id="3" w:name="_Toc181357965"/>
      <w:r w:rsidRPr="006D6A9F">
        <w:rPr>
          <w:rStyle w:val="CharSectno"/>
        </w:rPr>
        <w:t>4</w:t>
      </w:r>
      <w:r w:rsidRPr="005402E5">
        <w:t xml:space="preserve">  Schedules</w:t>
      </w:r>
      <w:bookmarkEnd w:id="3"/>
    </w:p>
    <w:p w14:paraId="5331F5A8" w14:textId="77777777" w:rsidR="0003612E" w:rsidRPr="005402E5" w:rsidRDefault="0003612E" w:rsidP="0003612E">
      <w:pPr>
        <w:pStyle w:val="subsection"/>
      </w:pPr>
      <w:r w:rsidRPr="005402E5">
        <w:tab/>
      </w:r>
      <w:r w:rsidRPr="005402E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EAA027A" w14:textId="77777777" w:rsidR="0048364F" w:rsidRPr="005402E5" w:rsidRDefault="0048364F" w:rsidP="009C5989">
      <w:pPr>
        <w:pStyle w:val="ActHead6"/>
        <w:pageBreakBefore/>
      </w:pPr>
      <w:bookmarkStart w:id="4" w:name="_Toc181357966"/>
      <w:r w:rsidRPr="006D6A9F">
        <w:rPr>
          <w:rStyle w:val="CharAmSchNo"/>
        </w:rPr>
        <w:lastRenderedPageBreak/>
        <w:t>Schedule 1</w:t>
      </w:r>
      <w:r w:rsidRPr="005402E5">
        <w:t>—</w:t>
      </w:r>
      <w:r w:rsidR="00460499" w:rsidRPr="006D6A9F">
        <w:rPr>
          <w:rStyle w:val="CharAmSchText"/>
        </w:rPr>
        <w:t>Amendments</w:t>
      </w:r>
      <w:bookmarkEnd w:id="4"/>
    </w:p>
    <w:p w14:paraId="1B2DD0FF" w14:textId="77777777" w:rsidR="0003612E" w:rsidRPr="006D6A9F" w:rsidRDefault="0004044E" w:rsidP="0003612E">
      <w:pPr>
        <w:pStyle w:val="Header"/>
      </w:pPr>
      <w:r w:rsidRPr="006D6A9F">
        <w:rPr>
          <w:rStyle w:val="CharAmPartNo"/>
        </w:rPr>
        <w:t xml:space="preserve"> </w:t>
      </w:r>
      <w:r w:rsidRPr="006D6A9F">
        <w:rPr>
          <w:rStyle w:val="CharAmPartText"/>
        </w:rPr>
        <w:t xml:space="preserve"> </w:t>
      </w:r>
    </w:p>
    <w:p w14:paraId="47B795D6" w14:textId="77777777" w:rsidR="0003612E" w:rsidRPr="005402E5" w:rsidRDefault="0003612E" w:rsidP="0003612E">
      <w:pPr>
        <w:pStyle w:val="ActHead9"/>
      </w:pPr>
      <w:bookmarkStart w:id="5" w:name="_Toc181357967"/>
      <w:r w:rsidRPr="005402E5">
        <w:t>Financial Framework (Supplementary Powers) Regulations 1997</w:t>
      </w:r>
      <w:bookmarkEnd w:id="5"/>
    </w:p>
    <w:p w14:paraId="68FC0C5B" w14:textId="77777777" w:rsidR="00830890" w:rsidRPr="005402E5" w:rsidRDefault="00DA2B52" w:rsidP="0003612E">
      <w:pPr>
        <w:pStyle w:val="ItemHead"/>
      </w:pPr>
      <w:r w:rsidRPr="005402E5">
        <w:t>1</w:t>
      </w:r>
      <w:r w:rsidR="008C0CB4" w:rsidRPr="005402E5">
        <w:t xml:space="preserve">  </w:t>
      </w:r>
      <w:r w:rsidR="004922E6" w:rsidRPr="005402E5">
        <w:t>Part 4 of Schedule 1AB (table item </w:t>
      </w:r>
      <w:r w:rsidR="00B05B9A" w:rsidRPr="005402E5">
        <w:t>35</w:t>
      </w:r>
      <w:r w:rsidR="004922E6" w:rsidRPr="005402E5">
        <w:t>, column headed “Objective(s)”</w:t>
      </w:r>
      <w:r w:rsidR="00B04C42" w:rsidRPr="005402E5">
        <w:t xml:space="preserve">, </w:t>
      </w:r>
      <w:r w:rsidR="00E839BB" w:rsidRPr="005402E5">
        <w:t>paragraph (</w:t>
      </w:r>
      <w:r w:rsidR="00B04C42" w:rsidRPr="005402E5">
        <w:t>j)</w:t>
      </w:r>
      <w:r w:rsidR="004922E6" w:rsidRPr="005402E5">
        <w:t>)</w:t>
      </w:r>
    </w:p>
    <w:p w14:paraId="2872E231" w14:textId="77777777" w:rsidR="00B05B9A" w:rsidRPr="005402E5" w:rsidRDefault="00B04C42" w:rsidP="00B05B9A">
      <w:pPr>
        <w:pStyle w:val="Item"/>
      </w:pPr>
      <w:r w:rsidRPr="005402E5">
        <w:t>Repeal the paragra</w:t>
      </w:r>
      <w:r w:rsidR="00CA1EF1" w:rsidRPr="005402E5">
        <w:t>ph.</w:t>
      </w:r>
    </w:p>
    <w:p w14:paraId="5A5C3130" w14:textId="77777777" w:rsidR="00284A1A" w:rsidRPr="005402E5" w:rsidRDefault="00DA2B52" w:rsidP="00284A1A">
      <w:pPr>
        <w:pStyle w:val="ItemHead"/>
      </w:pPr>
      <w:r w:rsidRPr="005402E5">
        <w:t>2</w:t>
      </w:r>
      <w:r w:rsidR="00CA1EF1" w:rsidRPr="005402E5">
        <w:t xml:space="preserve">  Part 4 of Schedule 1AB (at the end of table item 35, column headed “Objective(s)”)</w:t>
      </w:r>
    </w:p>
    <w:p w14:paraId="1DD7F1E8" w14:textId="77777777" w:rsidR="00284A1A" w:rsidRPr="005402E5" w:rsidRDefault="00284A1A" w:rsidP="00284A1A">
      <w:pPr>
        <w:pStyle w:val="Item"/>
      </w:pPr>
      <w:r w:rsidRPr="005402E5">
        <w:t>Add:</w:t>
      </w:r>
    </w:p>
    <w:p w14:paraId="0068013D" w14:textId="77777777" w:rsidR="004161F6" w:rsidRPr="005402E5" w:rsidRDefault="008127DD" w:rsidP="00A806A4">
      <w:pPr>
        <w:pStyle w:val="Tabletext"/>
      </w:pPr>
      <w:r w:rsidRPr="005402E5">
        <w:t>3</w:t>
      </w:r>
      <w:r w:rsidR="00C866F7" w:rsidRPr="005402E5">
        <w:t>.</w:t>
      </w:r>
      <w:r w:rsidR="005F75A2" w:rsidRPr="005402E5">
        <w:t xml:space="preserve"> </w:t>
      </w:r>
      <w:r w:rsidR="00292BCD" w:rsidRPr="005402E5">
        <w:t xml:space="preserve">To provide funding to organisations that provide </w:t>
      </w:r>
      <w:r w:rsidR="002A3FD2" w:rsidRPr="005402E5">
        <w:t xml:space="preserve">the </w:t>
      </w:r>
      <w:r w:rsidR="00292BCD" w:rsidRPr="005402E5">
        <w:t xml:space="preserve">activities, assistance, infrastructure, research and services </w:t>
      </w:r>
      <w:r w:rsidR="008A615B" w:rsidRPr="005402E5">
        <w:t>referred to in</w:t>
      </w:r>
      <w:r w:rsidR="00C866F7" w:rsidRPr="005402E5">
        <w:t xml:space="preserve"> </w:t>
      </w:r>
      <w:r w:rsidR="009D0A41" w:rsidRPr="005402E5">
        <w:t xml:space="preserve">the </w:t>
      </w:r>
      <w:r w:rsidR="00C866F7" w:rsidRPr="005402E5">
        <w:t>first objective</w:t>
      </w:r>
      <w:r w:rsidR="0066713E" w:rsidRPr="005402E5">
        <w:t xml:space="preserve"> of this item</w:t>
      </w:r>
      <w:r w:rsidR="00EB331A" w:rsidRPr="005402E5">
        <w:t>,</w:t>
      </w:r>
      <w:r w:rsidR="000602E8" w:rsidRPr="005402E5">
        <w:t xml:space="preserve"> in order</w:t>
      </w:r>
      <w:r w:rsidR="00292BCD" w:rsidRPr="005402E5">
        <w:t xml:space="preserve"> to:</w:t>
      </w:r>
    </w:p>
    <w:p w14:paraId="31043E3A" w14:textId="77777777" w:rsidR="00284A1A" w:rsidRPr="005402E5" w:rsidRDefault="004161F6" w:rsidP="00A806A4">
      <w:pPr>
        <w:pStyle w:val="Tablea"/>
      </w:pPr>
      <w:r w:rsidRPr="005402E5">
        <w:t>(a)</w:t>
      </w:r>
      <w:r w:rsidRPr="005402E5">
        <w:tab/>
        <w:t>support th</w:t>
      </w:r>
      <w:r w:rsidR="007E3466" w:rsidRPr="005402E5">
        <w:t>e</w:t>
      </w:r>
      <w:r w:rsidRPr="005402E5">
        <w:t xml:space="preserve"> organisations by funding the operating costs associated with providing th</w:t>
      </w:r>
      <w:r w:rsidR="001E157C" w:rsidRPr="005402E5">
        <w:t>e</w:t>
      </w:r>
      <w:r w:rsidRPr="005402E5">
        <w:t xml:space="preserve"> activities, assistance, infrastructure, research and services; an</w:t>
      </w:r>
      <w:r w:rsidR="00284A1A" w:rsidRPr="005402E5">
        <w:t>d</w:t>
      </w:r>
    </w:p>
    <w:p w14:paraId="0AD41257" w14:textId="77777777" w:rsidR="00284A1A" w:rsidRPr="005402E5" w:rsidRDefault="004161F6" w:rsidP="00A806A4">
      <w:pPr>
        <w:pStyle w:val="Tablea"/>
      </w:pPr>
      <w:r w:rsidRPr="005402E5">
        <w:t>(b)</w:t>
      </w:r>
      <w:r w:rsidRPr="005402E5">
        <w:tab/>
        <w:t>assist th</w:t>
      </w:r>
      <w:r w:rsidR="004F5975" w:rsidRPr="005402E5">
        <w:t xml:space="preserve">e </w:t>
      </w:r>
      <w:r w:rsidRPr="005402E5">
        <w:t>organisations to obtain and</w:t>
      </w:r>
      <w:r w:rsidR="004F10D8" w:rsidRPr="005402E5">
        <w:t xml:space="preserve"> to</w:t>
      </w:r>
      <w:r w:rsidRPr="005402E5">
        <w:t xml:space="preserve"> claim insurance</w:t>
      </w:r>
      <w:r w:rsidR="00A77FCB" w:rsidRPr="005402E5">
        <w:t>,</w:t>
      </w:r>
      <w:r w:rsidR="00E049CC" w:rsidRPr="005402E5">
        <w:t xml:space="preserve"> </w:t>
      </w:r>
      <w:r w:rsidRPr="005402E5">
        <w:t>other than State insurance</w:t>
      </w:r>
      <w:r w:rsidR="00440ED7" w:rsidRPr="005402E5">
        <w:t xml:space="preserve"> (within the meaning of </w:t>
      </w:r>
      <w:r w:rsidR="00E839BB" w:rsidRPr="005402E5">
        <w:t>paragraph 5</w:t>
      </w:r>
      <w:r w:rsidR="00440ED7" w:rsidRPr="005402E5">
        <w:t>1(xiv) of the Constitution)</w:t>
      </w:r>
      <w:r w:rsidRPr="005402E5">
        <w:t>; and</w:t>
      </w:r>
    </w:p>
    <w:p w14:paraId="04D03840" w14:textId="77777777" w:rsidR="00284A1A" w:rsidRPr="005402E5" w:rsidRDefault="004161F6" w:rsidP="00A806A4">
      <w:pPr>
        <w:pStyle w:val="Tablea"/>
      </w:pPr>
      <w:r w:rsidRPr="005402E5">
        <w:t>(c)</w:t>
      </w:r>
      <w:r w:rsidRPr="005402E5">
        <w:tab/>
        <w:t xml:space="preserve">provide financial assistance to </w:t>
      </w:r>
      <w:r w:rsidR="00B23BCF" w:rsidRPr="005402E5">
        <w:t>the</w:t>
      </w:r>
      <w:r w:rsidRPr="005402E5">
        <w:t xml:space="preserve"> organisations</w:t>
      </w:r>
      <w:r w:rsidR="005E1CE2" w:rsidRPr="005402E5">
        <w:t xml:space="preserve"> </w:t>
      </w:r>
      <w:r w:rsidR="00240D68" w:rsidRPr="005402E5">
        <w:t xml:space="preserve">that </w:t>
      </w:r>
      <w:r w:rsidRPr="005402E5">
        <w:t xml:space="preserve">are insolvent, or </w:t>
      </w:r>
      <w:r w:rsidR="00C47AC2" w:rsidRPr="005402E5">
        <w:t xml:space="preserve">are at </w:t>
      </w:r>
      <w:r w:rsidR="00672458" w:rsidRPr="005402E5">
        <w:t xml:space="preserve">an </w:t>
      </w:r>
      <w:r w:rsidRPr="005402E5">
        <w:t>imminent risk of becoming insolvent; and</w:t>
      </w:r>
    </w:p>
    <w:p w14:paraId="430A9BE8" w14:textId="77777777" w:rsidR="00E049CC" w:rsidRPr="005402E5" w:rsidRDefault="004161F6" w:rsidP="00A806A4">
      <w:pPr>
        <w:pStyle w:val="Tablea"/>
      </w:pPr>
      <w:r w:rsidRPr="005402E5">
        <w:t>(d)</w:t>
      </w:r>
      <w:r w:rsidRPr="005402E5">
        <w:tab/>
        <w:t>assist th</w:t>
      </w:r>
      <w:r w:rsidR="00847BE4" w:rsidRPr="005402E5">
        <w:t>e</w:t>
      </w:r>
      <w:r w:rsidRPr="005402E5">
        <w:t xml:space="preserve"> organisations </w:t>
      </w:r>
      <w:r w:rsidR="00793014" w:rsidRPr="005402E5">
        <w:t>that are insolvent</w:t>
      </w:r>
      <w:r w:rsidR="00240D68" w:rsidRPr="005402E5">
        <w:t xml:space="preserve"> </w:t>
      </w:r>
      <w:r w:rsidRPr="005402E5">
        <w:t>to deal with the consequences of insolvency</w:t>
      </w:r>
      <w:r w:rsidR="00847BE4" w:rsidRPr="005402E5">
        <w:t>.</w:t>
      </w:r>
    </w:p>
    <w:p w14:paraId="090BF704" w14:textId="77777777" w:rsidR="006B31CF" w:rsidRPr="005402E5" w:rsidRDefault="00487E9D" w:rsidP="006B31CF">
      <w:pPr>
        <w:pStyle w:val="ItemHead"/>
      </w:pPr>
      <w:r w:rsidRPr="005402E5">
        <w:t>3</w:t>
      </w:r>
      <w:r w:rsidR="006B31CF" w:rsidRPr="005402E5">
        <w:t xml:space="preserve">  Part 4 of Schedule 1AB (table item 36, column headed “Objective(s)”, </w:t>
      </w:r>
      <w:r w:rsidR="00E839BB" w:rsidRPr="005402E5">
        <w:t>paragraph (</w:t>
      </w:r>
      <w:r w:rsidR="004007F7" w:rsidRPr="005402E5">
        <w:t>h</w:t>
      </w:r>
      <w:r w:rsidR="006B31CF" w:rsidRPr="005402E5">
        <w:t>))</w:t>
      </w:r>
    </w:p>
    <w:p w14:paraId="2B0FFEDD" w14:textId="77777777" w:rsidR="006B31CF" w:rsidRPr="005402E5" w:rsidRDefault="006B31CF" w:rsidP="006B31CF">
      <w:pPr>
        <w:pStyle w:val="Item"/>
      </w:pPr>
      <w:r w:rsidRPr="005402E5">
        <w:t>Repeal the paragraph.</w:t>
      </w:r>
    </w:p>
    <w:p w14:paraId="1FB136C9" w14:textId="77777777" w:rsidR="006B31CF" w:rsidRPr="005402E5" w:rsidRDefault="00487E9D" w:rsidP="006B31CF">
      <w:pPr>
        <w:pStyle w:val="ItemHead"/>
      </w:pPr>
      <w:r w:rsidRPr="005402E5">
        <w:t xml:space="preserve">4 </w:t>
      </w:r>
      <w:r w:rsidR="006B31CF" w:rsidRPr="005402E5">
        <w:t xml:space="preserve"> Part 4 of Schedule 1AB (at the end of table item 36, column headed “Objective(s)”)</w:t>
      </w:r>
    </w:p>
    <w:p w14:paraId="6C8F6FF8" w14:textId="77777777" w:rsidR="006B31CF" w:rsidRPr="005402E5" w:rsidRDefault="006B31CF" w:rsidP="006B31CF">
      <w:pPr>
        <w:pStyle w:val="Item"/>
      </w:pPr>
      <w:r w:rsidRPr="005402E5">
        <w:t>Add:</w:t>
      </w:r>
    </w:p>
    <w:p w14:paraId="55C76AB6" w14:textId="77777777" w:rsidR="006B31CF" w:rsidRPr="005402E5" w:rsidRDefault="006B31CF" w:rsidP="00CD72A4">
      <w:pPr>
        <w:pStyle w:val="Tabletext"/>
      </w:pPr>
      <w:r w:rsidRPr="005402E5">
        <w:t xml:space="preserve">3. To provide funding to organisations that provide the activities, assistance, infrastructure, research and services referred to in </w:t>
      </w:r>
      <w:r w:rsidR="009D0A41" w:rsidRPr="005402E5">
        <w:t xml:space="preserve">the </w:t>
      </w:r>
      <w:r w:rsidRPr="005402E5">
        <w:t>first objective of this item, in order to:</w:t>
      </w:r>
    </w:p>
    <w:p w14:paraId="5E55BE6D" w14:textId="77777777" w:rsidR="006B31CF" w:rsidRPr="005402E5" w:rsidRDefault="006B31CF" w:rsidP="00CD72A4">
      <w:pPr>
        <w:pStyle w:val="Tablea"/>
      </w:pPr>
      <w:r w:rsidRPr="005402E5">
        <w:t>(a)</w:t>
      </w:r>
      <w:r w:rsidRPr="005402E5">
        <w:tab/>
        <w:t>support the organisations by funding the operating costs associated with providing the activities, assistance, infrastructure, research and services; and</w:t>
      </w:r>
    </w:p>
    <w:p w14:paraId="1A775489" w14:textId="77777777" w:rsidR="006B31CF" w:rsidRPr="005402E5" w:rsidRDefault="006B31CF" w:rsidP="00CD72A4">
      <w:pPr>
        <w:pStyle w:val="Tablea"/>
      </w:pPr>
      <w:r w:rsidRPr="005402E5">
        <w:t>(b)</w:t>
      </w:r>
      <w:r w:rsidRPr="005402E5">
        <w:tab/>
        <w:t>assist the organisations to obtain and to claim insurance</w:t>
      </w:r>
      <w:r w:rsidR="00487E9D" w:rsidRPr="005402E5">
        <w:t>,</w:t>
      </w:r>
      <w:r w:rsidRPr="005402E5">
        <w:t xml:space="preserve"> other than State insurance (within the meaning of </w:t>
      </w:r>
      <w:r w:rsidR="00E839BB" w:rsidRPr="005402E5">
        <w:t>paragraph 5</w:t>
      </w:r>
      <w:r w:rsidRPr="005402E5">
        <w:t>1(xiv) of the Constitution); and</w:t>
      </w:r>
    </w:p>
    <w:p w14:paraId="6EF2C5B0" w14:textId="77777777" w:rsidR="006B31CF" w:rsidRPr="005402E5" w:rsidRDefault="006B31CF" w:rsidP="00CD72A4">
      <w:pPr>
        <w:pStyle w:val="Tablea"/>
      </w:pPr>
      <w:r w:rsidRPr="005402E5">
        <w:t>(c)</w:t>
      </w:r>
      <w:r w:rsidRPr="005402E5">
        <w:tab/>
        <w:t>provide financial assistance to the organisations that are insolvent, or are at an imminent risk of becoming insolvent; and</w:t>
      </w:r>
    </w:p>
    <w:p w14:paraId="7296DA6F" w14:textId="77777777" w:rsidR="006B31CF" w:rsidRPr="005402E5" w:rsidRDefault="006B31CF" w:rsidP="00CD72A4">
      <w:pPr>
        <w:pStyle w:val="Tablea"/>
      </w:pPr>
      <w:r w:rsidRPr="005402E5">
        <w:t>(d)</w:t>
      </w:r>
      <w:r w:rsidRPr="005402E5">
        <w:tab/>
        <w:t>assist the organisations that are insolvent to deal with the consequences of insolvency.</w:t>
      </w:r>
    </w:p>
    <w:p w14:paraId="2046CAF0" w14:textId="77777777" w:rsidR="00615FC0" w:rsidRPr="005402E5" w:rsidRDefault="00615FC0" w:rsidP="00615FC0">
      <w:pPr>
        <w:pStyle w:val="ItemHead"/>
      </w:pPr>
      <w:r w:rsidRPr="005402E5">
        <w:t>5  Part 4 of Schedule 1AB (table item 37, column headed “Objective(s)”)</w:t>
      </w:r>
    </w:p>
    <w:p w14:paraId="56E42158" w14:textId="77777777" w:rsidR="00F63B3E" w:rsidRPr="005402E5" w:rsidRDefault="00F63B3E" w:rsidP="00F63B3E">
      <w:pPr>
        <w:pStyle w:val="Item"/>
      </w:pPr>
      <w:r w:rsidRPr="005402E5">
        <w:t>Before “The funding”, insert “1.”</w:t>
      </w:r>
      <w:r w:rsidR="00557799" w:rsidRPr="005402E5">
        <w:t>.</w:t>
      </w:r>
    </w:p>
    <w:p w14:paraId="08E003BD" w14:textId="77777777" w:rsidR="00615FC0" w:rsidRPr="005402E5" w:rsidRDefault="00615FC0" w:rsidP="00615FC0">
      <w:pPr>
        <w:pStyle w:val="ItemHead"/>
      </w:pPr>
      <w:r w:rsidRPr="005402E5">
        <w:t>6  Part 4 of Schedule 1AB (at the end of table item 37, column headed “Objective(s)”)</w:t>
      </w:r>
    </w:p>
    <w:p w14:paraId="14FC2A2D" w14:textId="77777777" w:rsidR="00615FC0" w:rsidRPr="005402E5" w:rsidRDefault="00615FC0" w:rsidP="00615FC0">
      <w:pPr>
        <w:pStyle w:val="Item"/>
      </w:pPr>
      <w:r w:rsidRPr="005402E5">
        <w:t>Add:</w:t>
      </w:r>
    </w:p>
    <w:p w14:paraId="28EAC2E3" w14:textId="77777777" w:rsidR="00615FC0" w:rsidRPr="005402E5" w:rsidRDefault="00F63B3E" w:rsidP="00CD72A4">
      <w:pPr>
        <w:pStyle w:val="Tabletext"/>
      </w:pPr>
      <w:r w:rsidRPr="005402E5">
        <w:t>2</w:t>
      </w:r>
      <w:r w:rsidR="00615FC0" w:rsidRPr="005402E5">
        <w:t xml:space="preserve">. To provide funding to organisations that provide the activities, assistance, infrastructure, research and services referred to in </w:t>
      </w:r>
      <w:r w:rsidR="009D0A41" w:rsidRPr="005402E5">
        <w:t xml:space="preserve">the </w:t>
      </w:r>
      <w:r w:rsidR="00615FC0" w:rsidRPr="005402E5">
        <w:t>first objective of this item, in order to:</w:t>
      </w:r>
    </w:p>
    <w:p w14:paraId="51433D54" w14:textId="77777777" w:rsidR="00615FC0" w:rsidRPr="005402E5" w:rsidRDefault="00615FC0" w:rsidP="00CD72A4">
      <w:pPr>
        <w:pStyle w:val="Tablea"/>
      </w:pPr>
      <w:r w:rsidRPr="005402E5">
        <w:t>(a)</w:t>
      </w:r>
      <w:r w:rsidRPr="005402E5">
        <w:tab/>
        <w:t>support the organisations by funding the operating costs associated with providing the activities, assistance, infrastructure, research and services; and</w:t>
      </w:r>
    </w:p>
    <w:p w14:paraId="1B94A891" w14:textId="77777777" w:rsidR="00615FC0" w:rsidRPr="005402E5" w:rsidRDefault="00615FC0" w:rsidP="00CD72A4">
      <w:pPr>
        <w:pStyle w:val="Tablea"/>
      </w:pPr>
      <w:r w:rsidRPr="005402E5">
        <w:lastRenderedPageBreak/>
        <w:t>(b)</w:t>
      </w:r>
      <w:r w:rsidRPr="005402E5">
        <w:tab/>
        <w:t>assist the organisations to obtain and to claim insurance</w:t>
      </w:r>
      <w:r w:rsidR="00A77FCB" w:rsidRPr="005402E5">
        <w:t>,</w:t>
      </w:r>
      <w:r w:rsidRPr="005402E5">
        <w:t xml:space="preserve"> other than State insurance (within the meaning of </w:t>
      </w:r>
      <w:r w:rsidR="00E839BB" w:rsidRPr="005402E5">
        <w:t>paragraph 5</w:t>
      </w:r>
      <w:r w:rsidRPr="005402E5">
        <w:t>1(xiv) of the Constitution); and</w:t>
      </w:r>
    </w:p>
    <w:p w14:paraId="31138F7B" w14:textId="77777777" w:rsidR="00615FC0" w:rsidRPr="005402E5" w:rsidRDefault="00615FC0" w:rsidP="00CD72A4">
      <w:pPr>
        <w:pStyle w:val="Tablea"/>
      </w:pPr>
      <w:r w:rsidRPr="005402E5">
        <w:t>(c)</w:t>
      </w:r>
      <w:r w:rsidRPr="005402E5">
        <w:tab/>
        <w:t>provide financial assistance to the organisations that are insolvent, or are at an imminent risk of becoming insolvent; and</w:t>
      </w:r>
    </w:p>
    <w:p w14:paraId="56741C20" w14:textId="77777777" w:rsidR="0014569A" w:rsidRPr="005402E5" w:rsidRDefault="00615FC0" w:rsidP="00CD72A4">
      <w:pPr>
        <w:pStyle w:val="Tablea"/>
      </w:pPr>
      <w:r w:rsidRPr="005402E5">
        <w:t>(d)</w:t>
      </w:r>
      <w:r w:rsidRPr="005402E5">
        <w:tab/>
        <w:t>assist the organisations that are insolvent to deal with the consequences of insolvency.</w:t>
      </w:r>
    </w:p>
    <w:p w14:paraId="3F67EB8A" w14:textId="77777777" w:rsidR="0014569A" w:rsidRPr="005402E5" w:rsidRDefault="0014569A" w:rsidP="0014569A">
      <w:pPr>
        <w:pStyle w:val="ItemHead"/>
      </w:pPr>
      <w:r w:rsidRPr="005402E5">
        <w:t>7  Part 4 of Schedule 1AB (table item 38, column headed “Objective(s)”)</w:t>
      </w:r>
    </w:p>
    <w:p w14:paraId="10C3E6E6" w14:textId="77777777" w:rsidR="0014569A" w:rsidRPr="005402E5" w:rsidRDefault="0014569A" w:rsidP="0014569A">
      <w:pPr>
        <w:pStyle w:val="Item"/>
      </w:pPr>
      <w:r w:rsidRPr="005402E5">
        <w:t>Before “The funding”, insert “1.”</w:t>
      </w:r>
      <w:r w:rsidR="00557799" w:rsidRPr="005402E5">
        <w:t>.</w:t>
      </w:r>
    </w:p>
    <w:p w14:paraId="467DD042" w14:textId="77777777" w:rsidR="0014569A" w:rsidRPr="005402E5" w:rsidRDefault="0014569A" w:rsidP="0014569A">
      <w:pPr>
        <w:pStyle w:val="ItemHead"/>
      </w:pPr>
      <w:r w:rsidRPr="005402E5">
        <w:t>8  Part 4 of Schedule 1AB (at the end of table item 38, column headed “Objective(s)”)</w:t>
      </w:r>
    </w:p>
    <w:p w14:paraId="63AB517C" w14:textId="77777777" w:rsidR="0014569A" w:rsidRPr="005402E5" w:rsidRDefault="0014569A" w:rsidP="0014569A">
      <w:pPr>
        <w:pStyle w:val="Item"/>
      </w:pPr>
      <w:r w:rsidRPr="005402E5">
        <w:t>Add:</w:t>
      </w:r>
    </w:p>
    <w:p w14:paraId="3E61F643" w14:textId="77777777" w:rsidR="0014569A" w:rsidRPr="005402E5" w:rsidRDefault="0014569A" w:rsidP="00CD72A4">
      <w:pPr>
        <w:pStyle w:val="Tabletext"/>
      </w:pPr>
      <w:r w:rsidRPr="005402E5">
        <w:t xml:space="preserve">2. To provide funding to organisations that provide the activities, assistance, infrastructure, research and services referred to in </w:t>
      </w:r>
      <w:r w:rsidR="009F2407" w:rsidRPr="005402E5">
        <w:t xml:space="preserve">the </w:t>
      </w:r>
      <w:r w:rsidRPr="005402E5">
        <w:t>first objective of this item, in order to:</w:t>
      </w:r>
    </w:p>
    <w:p w14:paraId="4F31379D" w14:textId="77777777" w:rsidR="0014569A" w:rsidRPr="005402E5" w:rsidRDefault="0014569A" w:rsidP="00CD72A4">
      <w:pPr>
        <w:pStyle w:val="Tablea"/>
      </w:pPr>
      <w:r w:rsidRPr="005402E5">
        <w:t>(a)</w:t>
      </w:r>
      <w:r w:rsidRPr="005402E5">
        <w:tab/>
        <w:t>support the organisations by funding the operating costs associated with providing the activities, assistance, infrastructure, research and services; and</w:t>
      </w:r>
    </w:p>
    <w:p w14:paraId="2E2F629E" w14:textId="77777777" w:rsidR="0014569A" w:rsidRPr="005402E5" w:rsidRDefault="0014569A" w:rsidP="00CD72A4">
      <w:pPr>
        <w:pStyle w:val="Tablea"/>
      </w:pPr>
      <w:r w:rsidRPr="005402E5">
        <w:t>(b)</w:t>
      </w:r>
      <w:r w:rsidRPr="005402E5">
        <w:tab/>
        <w:t>assist the organisations to obtain and to claim insurance</w:t>
      </w:r>
      <w:r w:rsidR="00A77FCB" w:rsidRPr="005402E5">
        <w:t>,</w:t>
      </w:r>
      <w:r w:rsidRPr="005402E5">
        <w:t xml:space="preserve"> other than State insurance (within the meaning of </w:t>
      </w:r>
      <w:r w:rsidR="00E839BB" w:rsidRPr="005402E5">
        <w:t>paragraph 5</w:t>
      </w:r>
      <w:r w:rsidRPr="005402E5">
        <w:t>1(xiv) of the Constitution); and</w:t>
      </w:r>
    </w:p>
    <w:p w14:paraId="6AE72668" w14:textId="77777777" w:rsidR="0014569A" w:rsidRPr="005402E5" w:rsidRDefault="0014569A" w:rsidP="00CD72A4">
      <w:pPr>
        <w:pStyle w:val="Tablea"/>
      </w:pPr>
      <w:r w:rsidRPr="005402E5">
        <w:t>(c)</w:t>
      </w:r>
      <w:r w:rsidRPr="005402E5">
        <w:tab/>
        <w:t>provide financial assistance to the organisations that are insolvent, or are at an imminent risk of becoming insolvent; and</w:t>
      </w:r>
    </w:p>
    <w:p w14:paraId="40B949E9" w14:textId="77777777" w:rsidR="0014569A" w:rsidRPr="005402E5" w:rsidRDefault="0014569A" w:rsidP="00CD72A4">
      <w:pPr>
        <w:pStyle w:val="Tablea"/>
      </w:pPr>
      <w:r w:rsidRPr="005402E5">
        <w:t>(d)</w:t>
      </w:r>
      <w:r w:rsidRPr="005402E5">
        <w:tab/>
        <w:t>assist the organisations that are insolvent to deal with the consequences of insolvency.</w:t>
      </w:r>
    </w:p>
    <w:p w14:paraId="1F55394D" w14:textId="77777777" w:rsidR="00A77FCB" w:rsidRPr="005402E5" w:rsidRDefault="00A77FCB" w:rsidP="00A77FCB">
      <w:pPr>
        <w:pStyle w:val="ItemHead"/>
      </w:pPr>
      <w:r w:rsidRPr="005402E5">
        <w:t xml:space="preserve">9  Part 4 of Schedule 1AB (table item 39, column headed “Objective(s)”, </w:t>
      </w:r>
      <w:r w:rsidR="00E839BB" w:rsidRPr="005402E5">
        <w:t>paragraph (</w:t>
      </w:r>
      <w:r w:rsidR="004007F7" w:rsidRPr="005402E5">
        <w:t>m</w:t>
      </w:r>
      <w:r w:rsidRPr="005402E5">
        <w:t>))</w:t>
      </w:r>
    </w:p>
    <w:p w14:paraId="238407A8" w14:textId="77777777" w:rsidR="00A77FCB" w:rsidRPr="005402E5" w:rsidRDefault="00A77FCB" w:rsidP="00A77FCB">
      <w:pPr>
        <w:pStyle w:val="Item"/>
      </w:pPr>
      <w:r w:rsidRPr="005402E5">
        <w:t>Repeal the paragraph.</w:t>
      </w:r>
    </w:p>
    <w:p w14:paraId="1B2672DA" w14:textId="77777777" w:rsidR="00A77FCB" w:rsidRPr="005402E5" w:rsidRDefault="00A77FCB" w:rsidP="00A77FCB">
      <w:pPr>
        <w:pStyle w:val="ItemHead"/>
      </w:pPr>
      <w:r w:rsidRPr="005402E5">
        <w:t>10  Part 4 of Schedule 1AB (at the end of table item 39, column headed “Objective(s)”)</w:t>
      </w:r>
    </w:p>
    <w:p w14:paraId="2D10DF3A" w14:textId="77777777" w:rsidR="00A77FCB" w:rsidRPr="005402E5" w:rsidRDefault="00A77FCB" w:rsidP="00A77FCB">
      <w:pPr>
        <w:pStyle w:val="Item"/>
      </w:pPr>
      <w:r w:rsidRPr="005402E5">
        <w:t>Add:</w:t>
      </w:r>
    </w:p>
    <w:p w14:paraId="7B50793A" w14:textId="77777777" w:rsidR="00A77FCB" w:rsidRPr="005402E5" w:rsidRDefault="00A77FCB" w:rsidP="00CD72A4">
      <w:pPr>
        <w:pStyle w:val="Tabletext"/>
      </w:pPr>
      <w:r w:rsidRPr="005402E5">
        <w:t xml:space="preserve">3. To provide funding to organisations that provide the activities, assistance, infrastructure, research and services referred to in </w:t>
      </w:r>
      <w:r w:rsidR="009F2407" w:rsidRPr="005402E5">
        <w:t xml:space="preserve">the </w:t>
      </w:r>
      <w:r w:rsidRPr="005402E5">
        <w:t>first objective of this item, in order to:</w:t>
      </w:r>
    </w:p>
    <w:p w14:paraId="59479902" w14:textId="77777777" w:rsidR="00A77FCB" w:rsidRPr="005402E5" w:rsidRDefault="00A77FCB" w:rsidP="00C04411">
      <w:pPr>
        <w:pStyle w:val="Tablea"/>
      </w:pPr>
      <w:r w:rsidRPr="005402E5">
        <w:t>(a)</w:t>
      </w:r>
      <w:r w:rsidRPr="005402E5">
        <w:tab/>
        <w:t>support the organisations by funding the operating costs associated with providing the activities, assistance, infrastructure, research and services; and</w:t>
      </w:r>
    </w:p>
    <w:p w14:paraId="2AC5D425" w14:textId="77777777" w:rsidR="00A77FCB" w:rsidRPr="005402E5" w:rsidRDefault="00A77FCB" w:rsidP="00C04411">
      <w:pPr>
        <w:pStyle w:val="Tablea"/>
      </w:pPr>
      <w:r w:rsidRPr="005402E5">
        <w:t>(b)</w:t>
      </w:r>
      <w:r w:rsidRPr="005402E5">
        <w:tab/>
        <w:t xml:space="preserve">assist the organisations to obtain and to claim insurance, other than State insurance (within the meaning of </w:t>
      </w:r>
      <w:r w:rsidR="00E839BB" w:rsidRPr="005402E5">
        <w:t>paragraph 5</w:t>
      </w:r>
      <w:r w:rsidRPr="005402E5">
        <w:t>1(xiv) of the Constitution); and</w:t>
      </w:r>
    </w:p>
    <w:p w14:paraId="026850EF" w14:textId="77777777" w:rsidR="00A77FCB" w:rsidRPr="005402E5" w:rsidRDefault="00A77FCB" w:rsidP="00C04411">
      <w:pPr>
        <w:pStyle w:val="Tablea"/>
      </w:pPr>
      <w:r w:rsidRPr="005402E5">
        <w:t>(c)</w:t>
      </w:r>
      <w:r w:rsidRPr="005402E5">
        <w:tab/>
        <w:t>provide financial assistance to the organisations that are insolvent, or are at an imminent risk of becoming insolvent; and</w:t>
      </w:r>
    </w:p>
    <w:p w14:paraId="76F58ADB" w14:textId="77777777" w:rsidR="00A66608" w:rsidRPr="005402E5" w:rsidRDefault="00A77FCB" w:rsidP="00C04411">
      <w:pPr>
        <w:pStyle w:val="Tablea"/>
      </w:pPr>
      <w:r w:rsidRPr="005402E5">
        <w:t>(d)</w:t>
      </w:r>
      <w:r w:rsidRPr="005402E5">
        <w:tab/>
        <w:t>assist the organisations that are insolvent to deal with the consequences of insolvency.</w:t>
      </w:r>
    </w:p>
    <w:p w14:paraId="44DCEFF1" w14:textId="77777777" w:rsidR="0003612E" w:rsidRPr="005402E5" w:rsidRDefault="00B25FD7" w:rsidP="0003612E">
      <w:pPr>
        <w:pStyle w:val="ItemHead"/>
      </w:pPr>
      <w:r w:rsidRPr="005402E5">
        <w:t xml:space="preserve">11 </w:t>
      </w:r>
      <w:r w:rsidR="0003612E" w:rsidRPr="005402E5">
        <w:t xml:space="preserve"> In the appropriate position in Part 4 of Schedule 1AB (table)</w:t>
      </w:r>
    </w:p>
    <w:p w14:paraId="6AEDCF2F" w14:textId="77777777" w:rsidR="0003612E" w:rsidRPr="005402E5" w:rsidRDefault="0003612E" w:rsidP="0003612E">
      <w:pPr>
        <w:pStyle w:val="Item"/>
        <w:rPr>
          <w:rFonts w:eastAsiaTheme="minorHAnsi"/>
        </w:rPr>
      </w:pPr>
      <w:r w:rsidRPr="005402E5">
        <w:rPr>
          <w:rFonts w:eastAsiaTheme="minorHAnsi"/>
        </w:rPr>
        <w:t>Insert:</w:t>
      </w:r>
    </w:p>
    <w:p w14:paraId="403227B9" w14:textId="77777777" w:rsidR="0003612E" w:rsidRPr="005402E5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5402E5" w14:paraId="01F503F0" w14:textId="77777777" w:rsidTr="00177355"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5F2AC28A" w14:textId="77777777" w:rsidR="0003612E" w:rsidRPr="005402E5" w:rsidRDefault="008B0E0C" w:rsidP="00783C27">
            <w:pPr>
              <w:pStyle w:val="Tabletext"/>
            </w:pPr>
            <w:r w:rsidRPr="005402E5">
              <w:t>698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14:paraId="06761C47" w14:textId="77777777" w:rsidR="0003612E" w:rsidRPr="005402E5" w:rsidRDefault="00177355" w:rsidP="00C04411">
            <w:pPr>
              <w:pStyle w:val="Tabletext"/>
            </w:pPr>
            <w:r w:rsidRPr="005402E5">
              <w:t>Supporting youth in Central Australia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7C2771BB" w14:textId="77777777" w:rsidR="0003612E" w:rsidRPr="005402E5" w:rsidRDefault="0003612E" w:rsidP="00C04411">
            <w:pPr>
              <w:pStyle w:val="Tabletext"/>
            </w:pPr>
            <w:r w:rsidRPr="005402E5">
              <w:t>To</w:t>
            </w:r>
            <w:r w:rsidR="000D7D4F" w:rsidRPr="005402E5">
              <w:t xml:space="preserve"> </w:t>
            </w:r>
            <w:r w:rsidR="00086FA0" w:rsidRPr="005402E5">
              <w:t>provide funding f</w:t>
            </w:r>
            <w:r w:rsidR="00EB533E" w:rsidRPr="005402E5">
              <w:t>or</w:t>
            </w:r>
            <w:r w:rsidR="000D7D4F" w:rsidRPr="005402E5">
              <w:t xml:space="preserve"> activities, infrastructure and services in Central Australia in the Northern Territory that promote the safety and wellbeing of children and young people, their families and communities</w:t>
            </w:r>
            <w:r w:rsidR="00694EFD" w:rsidRPr="005402E5">
              <w:t xml:space="preserve"> </w:t>
            </w:r>
            <w:r w:rsidR="000D7D4F" w:rsidRPr="005402E5">
              <w:t>or otherwise support their positive development, including activities, infrastructure and services that:</w:t>
            </w:r>
          </w:p>
          <w:p w14:paraId="10431E01" w14:textId="77777777" w:rsidR="00A806A4" w:rsidRPr="005402E5" w:rsidRDefault="0003612E" w:rsidP="00C04411">
            <w:pPr>
              <w:pStyle w:val="Tablea"/>
            </w:pPr>
            <w:r w:rsidRPr="005402E5">
              <w:t xml:space="preserve">(a) </w:t>
            </w:r>
            <w:r w:rsidR="000D7D4F" w:rsidRPr="005402E5">
              <w:t xml:space="preserve">promote physical, mental, social </w:t>
            </w:r>
            <w:r w:rsidR="00FA6D97" w:rsidRPr="005402E5">
              <w:t>and</w:t>
            </w:r>
            <w:r w:rsidR="000D7D4F" w:rsidRPr="005402E5">
              <w:t xml:space="preserve"> emotional wellbeing, good nutrition, food security and health and </w:t>
            </w:r>
            <w:r w:rsidR="000D7D4F" w:rsidRPr="005402E5">
              <w:lastRenderedPageBreak/>
              <w:t>safety; or</w:t>
            </w:r>
          </w:p>
          <w:p w14:paraId="79E2C4A2" w14:textId="77777777" w:rsidR="009C4C05" w:rsidRPr="005402E5" w:rsidRDefault="000D7D4F" w:rsidP="00C04411">
            <w:pPr>
              <w:pStyle w:val="Tablea"/>
            </w:pPr>
            <w:r w:rsidRPr="005402E5">
              <w:t>(b) reduce the incidence of antisocial behaviour; or</w:t>
            </w:r>
          </w:p>
          <w:p w14:paraId="0B9E6481" w14:textId="77777777" w:rsidR="009C4C05" w:rsidRPr="005402E5" w:rsidRDefault="009C4C05" w:rsidP="00C04411">
            <w:pPr>
              <w:pStyle w:val="Tablea"/>
            </w:pPr>
            <w:r w:rsidRPr="005402E5">
              <w:t>(</w:t>
            </w:r>
            <w:r w:rsidR="000D7D4F" w:rsidRPr="005402E5">
              <w:t>c) address the impact of violence and substance abuse; or</w:t>
            </w:r>
          </w:p>
          <w:p w14:paraId="568260D5" w14:textId="77777777" w:rsidR="009C4C05" w:rsidRPr="005402E5" w:rsidRDefault="009C4C05" w:rsidP="00C04411">
            <w:pPr>
              <w:pStyle w:val="Tablea"/>
            </w:pPr>
            <w:r w:rsidRPr="005402E5">
              <w:t>(</w:t>
            </w:r>
            <w:r w:rsidR="000D7D4F" w:rsidRPr="005402E5">
              <w:t>d) promote social inclusion and engagement, including through creating or improving</w:t>
            </w:r>
            <w:r w:rsidR="00C04411" w:rsidRPr="005402E5">
              <w:t xml:space="preserve"> sporting, recreational and community opportunities, facilities or infrastructure; or</w:t>
            </w:r>
          </w:p>
          <w:p w14:paraId="62C9BF84" w14:textId="77777777" w:rsidR="009C4C05" w:rsidRPr="005402E5" w:rsidRDefault="009C4C05" w:rsidP="00C04411">
            <w:pPr>
              <w:pStyle w:val="Tablea"/>
            </w:pPr>
            <w:r w:rsidRPr="005402E5">
              <w:t>(</w:t>
            </w:r>
            <w:r w:rsidR="00C04411" w:rsidRPr="005402E5">
              <w:t>e) develop and provid</w:t>
            </w:r>
            <w:r w:rsidRPr="005402E5">
              <w:t>e</w:t>
            </w:r>
            <w:r w:rsidR="00C04411" w:rsidRPr="005402E5">
              <w:t xml:space="preserve"> access to</w:t>
            </w:r>
            <w:r w:rsidR="00853AD3" w:rsidRPr="005402E5">
              <w:t xml:space="preserve"> information and data to inform the design, promotion and evaluation of youth programs</w:t>
            </w:r>
            <w:r w:rsidR="00C04411" w:rsidRPr="005402E5">
              <w:t xml:space="preserve"> and community services; </w:t>
            </w:r>
            <w:r w:rsidRPr="005402E5">
              <w:t>or</w:t>
            </w:r>
          </w:p>
          <w:p w14:paraId="70C5199F" w14:textId="77777777" w:rsidR="009C4C05" w:rsidRPr="005402E5" w:rsidRDefault="009C4C05" w:rsidP="00C04411">
            <w:pPr>
              <w:pStyle w:val="Tablea"/>
            </w:pPr>
            <w:r w:rsidRPr="005402E5">
              <w:t>(</w:t>
            </w:r>
            <w:r w:rsidR="00C04411" w:rsidRPr="005402E5">
              <w:t>f) provide better access to developmental and educational opportunities; or</w:t>
            </w:r>
          </w:p>
          <w:p w14:paraId="5474CD77" w14:textId="77777777" w:rsidR="0003612E" w:rsidRPr="005402E5" w:rsidRDefault="009C4C05" w:rsidP="0003612E">
            <w:pPr>
              <w:pStyle w:val="Tablea"/>
            </w:pPr>
            <w:r w:rsidRPr="005402E5">
              <w:t>(</w:t>
            </w:r>
            <w:r w:rsidR="00C04411" w:rsidRPr="005402E5">
              <w:t>g) assist with the transition to work, vocational or higher education</w:t>
            </w:r>
            <w:r w:rsidR="00FA6D97" w:rsidRPr="005402E5">
              <w:t>.</w:t>
            </w:r>
          </w:p>
          <w:p w14:paraId="1FFB2CDE" w14:textId="77777777" w:rsidR="006E1BF8" w:rsidRPr="005402E5" w:rsidRDefault="00FF545A" w:rsidP="00C11AF5">
            <w:pPr>
              <w:pStyle w:val="Tabletext"/>
            </w:pPr>
            <w:r w:rsidRPr="005402E5">
              <w:t>Th</w:t>
            </w:r>
            <w:r w:rsidR="005F629C" w:rsidRPr="005402E5">
              <w:t>is</w:t>
            </w:r>
            <w:r w:rsidRPr="005402E5">
              <w:t xml:space="preserve"> objective also has the effect it would have if it were limited to measures</w:t>
            </w:r>
            <w:r w:rsidR="00C11AF5" w:rsidRPr="005402E5">
              <w:t xml:space="preserve"> with respect to Indigenous Australians and particular groups of Indigenous Australians.</w:t>
            </w:r>
          </w:p>
        </w:tc>
      </w:tr>
      <w:tr w:rsidR="00177355" w:rsidRPr="005402E5" w14:paraId="1B2BE117" w14:textId="77777777" w:rsidTr="00177355"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4C603" w14:textId="77777777" w:rsidR="00177355" w:rsidRPr="005402E5" w:rsidRDefault="008B0E0C" w:rsidP="002670A9">
            <w:pPr>
              <w:pStyle w:val="Tabletext"/>
            </w:pPr>
            <w:r w:rsidRPr="005402E5">
              <w:lastRenderedPageBreak/>
              <w:t>699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D20EE" w14:textId="77777777" w:rsidR="00177355" w:rsidRPr="005402E5" w:rsidRDefault="001879EA" w:rsidP="002670A9">
            <w:pPr>
              <w:pStyle w:val="Tabletext"/>
            </w:pPr>
            <w:r w:rsidRPr="005402E5">
              <w:t xml:space="preserve">Supporting </w:t>
            </w:r>
            <w:r w:rsidR="005709FE" w:rsidRPr="005402E5">
              <w:t>Indigenous</w:t>
            </w:r>
            <w:r w:rsidRPr="005402E5">
              <w:t xml:space="preserve"> leaders and organisations in Central Australia</w:t>
            </w: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53203" w14:textId="77777777" w:rsidR="00177355" w:rsidRPr="005402E5" w:rsidRDefault="00086FA0" w:rsidP="00086FA0">
            <w:pPr>
              <w:pStyle w:val="Tabletext"/>
            </w:pPr>
            <w:r w:rsidRPr="005402E5">
              <w:t xml:space="preserve">To </w:t>
            </w:r>
            <w:r w:rsidR="00D42473" w:rsidRPr="005402E5">
              <w:t>provide funding for</w:t>
            </w:r>
            <w:r w:rsidRPr="005402E5">
              <w:t xml:space="preserve"> activities, projects, research and services </w:t>
            </w:r>
            <w:r w:rsidR="00527B61" w:rsidRPr="005402E5">
              <w:t xml:space="preserve">in Central Australia in the Northern Territory </w:t>
            </w:r>
            <w:r w:rsidRPr="005402E5">
              <w:t>that assist Indigenous leaders and Indigenous organisations to develop or improve leadership capabilities and related skills, including through developing or enhancing organisation</w:t>
            </w:r>
            <w:r w:rsidR="00527B61" w:rsidRPr="005402E5">
              <w:t>al</w:t>
            </w:r>
            <w:r w:rsidRPr="005402E5">
              <w:t xml:space="preserve"> governance and corporate functions.</w:t>
            </w:r>
          </w:p>
          <w:p w14:paraId="558C77FA" w14:textId="77777777" w:rsidR="00072D65" w:rsidRPr="005402E5" w:rsidRDefault="00977E07" w:rsidP="00086FA0">
            <w:pPr>
              <w:pStyle w:val="Tabletext"/>
            </w:pPr>
            <w:r w:rsidRPr="005402E5">
              <w:t>Th</w:t>
            </w:r>
            <w:r w:rsidR="00603E2E" w:rsidRPr="005402E5">
              <w:t>is</w:t>
            </w:r>
            <w:r w:rsidRPr="005402E5">
              <w:t xml:space="preserve"> objective has the effect it would have if it were limited to measures</w:t>
            </w:r>
            <w:r w:rsidR="00072D65" w:rsidRPr="005402E5">
              <w:t>:</w:t>
            </w:r>
          </w:p>
          <w:p w14:paraId="08E39853" w14:textId="77777777" w:rsidR="00780B3B" w:rsidRPr="005402E5" w:rsidRDefault="00072D65" w:rsidP="00072D65">
            <w:pPr>
              <w:pStyle w:val="Tablea"/>
            </w:pPr>
            <w:r w:rsidRPr="005402E5">
              <w:t xml:space="preserve">(a) </w:t>
            </w:r>
            <w:r w:rsidR="00977E07" w:rsidRPr="005402E5">
              <w:t>with respect to Indigenous Australians and particular groups of Indigenous Australians</w:t>
            </w:r>
            <w:r w:rsidRPr="005402E5">
              <w:t>; or</w:t>
            </w:r>
          </w:p>
          <w:p w14:paraId="1E576E36" w14:textId="77777777" w:rsidR="00072D65" w:rsidRPr="005402E5" w:rsidRDefault="00072D65" w:rsidP="00072D65">
            <w:pPr>
              <w:pStyle w:val="Tablea"/>
            </w:pPr>
            <w:r w:rsidRPr="005402E5">
              <w:t>(b) undertaken in, or in relation to, a Territory.</w:t>
            </w:r>
          </w:p>
        </w:tc>
      </w:tr>
      <w:tr w:rsidR="00177355" w:rsidRPr="005402E5" w14:paraId="7B2E2F4C" w14:textId="77777777" w:rsidTr="00177355"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14:paraId="7D66F02A" w14:textId="77777777" w:rsidR="00177355" w:rsidRPr="005402E5" w:rsidRDefault="008B0E0C" w:rsidP="002670A9">
            <w:pPr>
              <w:pStyle w:val="Tabletext"/>
            </w:pPr>
            <w:r w:rsidRPr="005402E5">
              <w:t>700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</w:tcPr>
          <w:p w14:paraId="71188007" w14:textId="77777777" w:rsidR="00177355" w:rsidRPr="005402E5" w:rsidRDefault="00376D29" w:rsidP="002670A9">
            <w:pPr>
              <w:pStyle w:val="Tabletext"/>
            </w:pPr>
            <w:r w:rsidRPr="005402E5">
              <w:t>Remote Jobs and Economic Development Progra</w:t>
            </w:r>
            <w:r w:rsidR="00914C90" w:rsidRPr="005402E5">
              <w:t>m—</w:t>
            </w:r>
            <w:r w:rsidRPr="005402E5">
              <w:t>job</w:t>
            </w:r>
            <w:r w:rsidR="007C5F95" w:rsidRPr="005402E5">
              <w:t xml:space="preserve"> creation</w:t>
            </w:r>
          </w:p>
        </w:tc>
        <w:tc>
          <w:tcPr>
            <w:tcW w:w="5109" w:type="dxa"/>
            <w:tcBorders>
              <w:top w:val="single" w:sz="4" w:space="0" w:color="auto"/>
            </w:tcBorders>
            <w:shd w:val="clear" w:color="auto" w:fill="auto"/>
          </w:tcPr>
          <w:p w14:paraId="53F487A6" w14:textId="77777777" w:rsidR="00E428B7" w:rsidRPr="005402E5" w:rsidRDefault="00177355" w:rsidP="002670A9">
            <w:pPr>
              <w:pStyle w:val="Tabletext"/>
            </w:pPr>
            <w:r w:rsidRPr="005402E5">
              <w:t xml:space="preserve">To </w:t>
            </w:r>
            <w:r w:rsidR="00E428B7" w:rsidRPr="005402E5">
              <w:t>provide funding</w:t>
            </w:r>
            <w:r w:rsidR="00865903" w:rsidRPr="005402E5">
              <w:t xml:space="preserve"> </w:t>
            </w:r>
            <w:r w:rsidR="004142E4" w:rsidRPr="005402E5">
              <w:t>to eligible employers to subsidise the wages and employee entitlements of eligible persons whom they employ</w:t>
            </w:r>
            <w:r w:rsidR="00BA4EEF" w:rsidRPr="005402E5">
              <w:t>,</w:t>
            </w:r>
            <w:r w:rsidR="008A03B3" w:rsidRPr="005402E5">
              <w:t xml:space="preserve"> to</w:t>
            </w:r>
            <w:r w:rsidR="00BA4EEF" w:rsidRPr="005402E5">
              <w:t xml:space="preserve"> </w:t>
            </w:r>
            <w:r w:rsidR="008A03B3" w:rsidRPr="005402E5">
              <w:t xml:space="preserve">support the </w:t>
            </w:r>
            <w:r w:rsidR="00BA4EEF" w:rsidRPr="005402E5">
              <w:t>creation of jobs in remote Australia</w:t>
            </w:r>
            <w:r w:rsidR="003F663E" w:rsidRPr="005402E5">
              <w:t>.</w:t>
            </w:r>
          </w:p>
          <w:p w14:paraId="6704D5ED" w14:textId="77777777" w:rsidR="00E428B7" w:rsidRPr="005402E5" w:rsidRDefault="004142E4" w:rsidP="002670A9">
            <w:pPr>
              <w:pStyle w:val="Tabletext"/>
            </w:pPr>
            <w:r w:rsidRPr="005402E5">
              <w:t>This objective has the effect it would have if it were limited to measures:</w:t>
            </w:r>
          </w:p>
          <w:p w14:paraId="3F8FD125" w14:textId="77777777" w:rsidR="00E428B7" w:rsidRPr="005402E5" w:rsidRDefault="004142E4" w:rsidP="00E428B7">
            <w:pPr>
              <w:pStyle w:val="Tablea"/>
            </w:pPr>
            <w:r w:rsidRPr="005402E5">
              <w:t xml:space="preserve">(a) for the provision of unemployment benefits (within the meaning of </w:t>
            </w:r>
            <w:r w:rsidR="00E839BB" w:rsidRPr="005402E5">
              <w:t>paragraph 5</w:t>
            </w:r>
            <w:r w:rsidRPr="005402E5">
              <w:t>1(xxiiiA) of the Constitution); or</w:t>
            </w:r>
          </w:p>
          <w:p w14:paraId="0B574F70" w14:textId="77777777" w:rsidR="008E0CBA" w:rsidRPr="005402E5" w:rsidRDefault="004142E4" w:rsidP="00E428B7">
            <w:pPr>
              <w:pStyle w:val="Tablea"/>
            </w:pPr>
            <w:r w:rsidRPr="005402E5">
              <w:t>(b) to give effect to Australia’s obligations under either or both of the following:</w:t>
            </w:r>
          </w:p>
          <w:p w14:paraId="2F8F2ABE" w14:textId="77777777" w:rsidR="00823AD7" w:rsidRPr="005402E5" w:rsidRDefault="004142E4" w:rsidP="008E0CBA">
            <w:pPr>
              <w:pStyle w:val="Tablei"/>
            </w:pPr>
            <w:r w:rsidRPr="005402E5">
              <w:t>(i) the International Covenant on Economic, Social and Cultural Rights, particularly Articles 2 and 6;</w:t>
            </w:r>
          </w:p>
          <w:p w14:paraId="22679790" w14:textId="77777777" w:rsidR="00177355" w:rsidRPr="005402E5" w:rsidRDefault="004142E4" w:rsidP="00823AD7">
            <w:pPr>
              <w:pStyle w:val="Tablei"/>
            </w:pPr>
            <w:r w:rsidRPr="005402E5">
              <w:t>(ii) the International Labour Organization’s Convention Concerning Employment Policy, particularly Articles 1 and 2</w:t>
            </w:r>
            <w:r w:rsidR="00E428B7" w:rsidRPr="005402E5">
              <w:t>.</w:t>
            </w:r>
          </w:p>
        </w:tc>
      </w:tr>
    </w:tbl>
    <w:p w14:paraId="35D97B75" w14:textId="77777777" w:rsidR="00D8331A" w:rsidRPr="005402E5" w:rsidRDefault="00D8331A" w:rsidP="00E95A81">
      <w:pPr>
        <w:pStyle w:val="Tabletext"/>
      </w:pPr>
    </w:p>
    <w:sectPr w:rsidR="00D8331A" w:rsidRPr="005402E5" w:rsidSect="006F178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CEE02" w14:textId="77777777" w:rsidR="00086C13" w:rsidRDefault="00086C13" w:rsidP="0048364F">
      <w:pPr>
        <w:spacing w:line="240" w:lineRule="auto"/>
      </w:pPr>
      <w:r>
        <w:separator/>
      </w:r>
    </w:p>
  </w:endnote>
  <w:endnote w:type="continuationSeparator" w:id="0">
    <w:p w14:paraId="2F4FD2BB" w14:textId="77777777" w:rsidR="00086C13" w:rsidRDefault="00086C1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34FA0" w14:textId="77777777" w:rsidR="00B13DA9" w:rsidRPr="006F178C" w:rsidRDefault="006F178C" w:rsidP="006F17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F178C">
      <w:rPr>
        <w:i/>
        <w:sz w:val="18"/>
      </w:rPr>
      <w:t>OPC67195 -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DF467" w14:textId="77777777" w:rsidR="00B13DA9" w:rsidRDefault="00B13DA9" w:rsidP="00E97334"/>
  <w:p w14:paraId="2E65DB47" w14:textId="77777777" w:rsidR="00B13DA9" w:rsidRPr="006F178C" w:rsidRDefault="006F178C" w:rsidP="006F178C">
    <w:pPr>
      <w:rPr>
        <w:rFonts w:cs="Times New Roman"/>
        <w:i/>
        <w:sz w:val="18"/>
      </w:rPr>
    </w:pPr>
    <w:r w:rsidRPr="006F178C">
      <w:rPr>
        <w:rFonts w:cs="Times New Roman"/>
        <w:i/>
        <w:sz w:val="18"/>
      </w:rPr>
      <w:t>OPC67195 -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6A706" w14:textId="77777777" w:rsidR="00B13DA9" w:rsidRPr="006F178C" w:rsidRDefault="006F178C" w:rsidP="006F17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F178C">
      <w:rPr>
        <w:i/>
        <w:sz w:val="18"/>
      </w:rPr>
      <w:t>OPC67195 -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07C3B" w14:textId="77777777" w:rsidR="00B13DA9" w:rsidRPr="00E33C1C" w:rsidRDefault="00B13DA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13DA9" w14:paraId="19E1FFFB" w14:textId="77777777" w:rsidTr="006D6A9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8AB81B" w14:textId="77777777" w:rsidR="00B13DA9" w:rsidRDefault="00B13DA9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C5A107" w14:textId="4AE498A6" w:rsidR="00B13DA9" w:rsidRDefault="00B13DA9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48D4">
            <w:rPr>
              <w:i/>
              <w:sz w:val="18"/>
            </w:rPr>
            <w:t>Financial Framework (Supplementary Powers) Amendment (Prime Minister and Cabinet’s Portfolio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BF4C61" w14:textId="77777777" w:rsidR="00B13DA9" w:rsidRDefault="00B13DA9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0E25F264" w14:textId="77777777" w:rsidR="00B13DA9" w:rsidRPr="006F178C" w:rsidRDefault="006F178C" w:rsidP="006F178C">
    <w:pPr>
      <w:rPr>
        <w:rFonts w:cs="Times New Roman"/>
        <w:i/>
        <w:sz w:val="18"/>
      </w:rPr>
    </w:pPr>
    <w:r w:rsidRPr="006F178C">
      <w:rPr>
        <w:rFonts w:cs="Times New Roman"/>
        <w:i/>
        <w:sz w:val="18"/>
      </w:rPr>
      <w:t>OPC67195 -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E996D" w14:textId="77777777" w:rsidR="00B13DA9" w:rsidRPr="00E33C1C" w:rsidRDefault="00B13DA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13DA9" w14:paraId="79ED611F" w14:textId="77777777" w:rsidTr="006D6A9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B80B274" w14:textId="77777777" w:rsidR="00B13DA9" w:rsidRDefault="00B13DA9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4AED66" w14:textId="0D1E8FB5" w:rsidR="00B13DA9" w:rsidRDefault="00B13DA9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48D4">
            <w:rPr>
              <w:i/>
              <w:sz w:val="18"/>
            </w:rPr>
            <w:t>Financial Framework (Supplementary Powers) Amendment (Prime Minister and Cabinet’s Portfolio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C82330E" w14:textId="77777777" w:rsidR="00B13DA9" w:rsidRDefault="00B13DA9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B3D594" w14:textId="77777777" w:rsidR="00B13DA9" w:rsidRPr="006F178C" w:rsidRDefault="006F178C" w:rsidP="006F178C">
    <w:pPr>
      <w:rPr>
        <w:rFonts w:cs="Times New Roman"/>
        <w:i/>
        <w:sz w:val="18"/>
      </w:rPr>
    </w:pPr>
    <w:r w:rsidRPr="006F178C">
      <w:rPr>
        <w:rFonts w:cs="Times New Roman"/>
        <w:i/>
        <w:sz w:val="18"/>
      </w:rPr>
      <w:t>OPC67195 -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72827" w14:textId="77777777" w:rsidR="00B13DA9" w:rsidRPr="00E33C1C" w:rsidRDefault="00B13DA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13DA9" w14:paraId="764B187E" w14:textId="77777777" w:rsidTr="006D6A9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5C2075" w14:textId="77777777" w:rsidR="00B13DA9" w:rsidRDefault="00B13DA9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55FC81" w14:textId="0F2DE7E9" w:rsidR="00B13DA9" w:rsidRDefault="00B13DA9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48D4">
            <w:rPr>
              <w:i/>
              <w:sz w:val="18"/>
            </w:rPr>
            <w:t>Financial Framework (Supplementary Powers) Amendment (Prime Minister and Cabinet’s Portfolio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C485BB" w14:textId="77777777" w:rsidR="00B13DA9" w:rsidRDefault="00B13DA9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39F79781" w14:textId="77777777" w:rsidR="00B13DA9" w:rsidRPr="006F178C" w:rsidRDefault="006F178C" w:rsidP="006F178C">
    <w:pPr>
      <w:rPr>
        <w:rFonts w:cs="Times New Roman"/>
        <w:i/>
        <w:sz w:val="18"/>
      </w:rPr>
    </w:pPr>
    <w:r w:rsidRPr="006F178C">
      <w:rPr>
        <w:rFonts w:cs="Times New Roman"/>
        <w:i/>
        <w:sz w:val="18"/>
      </w:rPr>
      <w:t>OPC67195 -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21D83" w14:textId="77777777" w:rsidR="00B13DA9" w:rsidRPr="00E33C1C" w:rsidRDefault="00B13DA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3DA9" w14:paraId="6C1DF260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130A92" w14:textId="77777777" w:rsidR="00B13DA9" w:rsidRDefault="00B13DA9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897707" w14:textId="333C4962" w:rsidR="00B13DA9" w:rsidRDefault="00B13DA9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48D4">
            <w:rPr>
              <w:i/>
              <w:sz w:val="18"/>
            </w:rPr>
            <w:t>Financial Framework (Supplementary Powers) Amendment (Prime Minister and Cabinet’s Portfolio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A82847" w14:textId="77777777" w:rsidR="00B13DA9" w:rsidRDefault="00B13DA9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E82AC2" w14:textId="77777777" w:rsidR="00B13DA9" w:rsidRPr="006F178C" w:rsidRDefault="006F178C" w:rsidP="006F178C">
    <w:pPr>
      <w:rPr>
        <w:rFonts w:cs="Times New Roman"/>
        <w:i/>
        <w:sz w:val="18"/>
      </w:rPr>
    </w:pPr>
    <w:r w:rsidRPr="006F178C">
      <w:rPr>
        <w:rFonts w:cs="Times New Roman"/>
        <w:i/>
        <w:sz w:val="18"/>
      </w:rPr>
      <w:t>OPC67195 -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9493A" w14:textId="77777777" w:rsidR="00B13DA9" w:rsidRPr="00E33C1C" w:rsidRDefault="00B13DA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3DA9" w14:paraId="27954BE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4B24E4" w14:textId="77777777" w:rsidR="00B13DA9" w:rsidRDefault="00B13DA9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D30B1B" w14:textId="3EA04BDC" w:rsidR="00B13DA9" w:rsidRDefault="00B13DA9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48D4">
            <w:rPr>
              <w:i/>
              <w:sz w:val="18"/>
            </w:rPr>
            <w:t>Financial Framework (Supplementary Powers) Amendment (Prime Minister and Cabinet’s Portfolio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5DE134" w14:textId="77777777" w:rsidR="00B13DA9" w:rsidRDefault="00B13DA9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8E9A3E" w14:textId="77777777" w:rsidR="00B13DA9" w:rsidRPr="006F178C" w:rsidRDefault="006F178C" w:rsidP="006F178C">
    <w:pPr>
      <w:rPr>
        <w:rFonts w:cs="Times New Roman"/>
        <w:i/>
        <w:sz w:val="18"/>
      </w:rPr>
    </w:pPr>
    <w:r w:rsidRPr="006F178C">
      <w:rPr>
        <w:rFonts w:cs="Times New Roman"/>
        <w:i/>
        <w:sz w:val="18"/>
      </w:rPr>
      <w:t>OPC67195 -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1DD9B" w14:textId="77777777" w:rsidR="00086C13" w:rsidRDefault="00086C13" w:rsidP="0048364F">
      <w:pPr>
        <w:spacing w:line="240" w:lineRule="auto"/>
      </w:pPr>
      <w:r>
        <w:separator/>
      </w:r>
    </w:p>
  </w:footnote>
  <w:footnote w:type="continuationSeparator" w:id="0">
    <w:p w14:paraId="3EC72D70" w14:textId="77777777" w:rsidR="00086C13" w:rsidRDefault="00086C1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13AC3" w14:textId="77777777" w:rsidR="00B13DA9" w:rsidRPr="005F1388" w:rsidRDefault="00B13DA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0D472" w14:textId="77777777" w:rsidR="00B13DA9" w:rsidRPr="005F1388" w:rsidRDefault="00B13DA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049EF" w14:textId="77777777" w:rsidR="00B13DA9" w:rsidRPr="005F1388" w:rsidRDefault="00B13DA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58E7D" w14:textId="77777777" w:rsidR="00B13DA9" w:rsidRPr="00ED79B6" w:rsidRDefault="00B13DA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B8BBB" w14:textId="77777777" w:rsidR="00B13DA9" w:rsidRPr="00ED79B6" w:rsidRDefault="00B13DA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F1FD" w14:textId="77777777" w:rsidR="00B13DA9" w:rsidRPr="00ED79B6" w:rsidRDefault="00B13DA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9AF97" w14:textId="6CC328B8" w:rsidR="00B13DA9" w:rsidRPr="00A961C4" w:rsidRDefault="00B13DA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0462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04629">
      <w:rPr>
        <w:noProof/>
        <w:sz w:val="20"/>
      </w:rPr>
      <w:t>Amendments</w:t>
    </w:r>
    <w:r>
      <w:rPr>
        <w:sz w:val="20"/>
      </w:rPr>
      <w:fldChar w:fldCharType="end"/>
    </w:r>
  </w:p>
  <w:p w14:paraId="1E01E4A3" w14:textId="08159CE0" w:rsidR="00B13DA9" w:rsidRPr="00A961C4" w:rsidRDefault="00B13DA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9ACFE35" w14:textId="77777777" w:rsidR="00B13DA9" w:rsidRPr="00A961C4" w:rsidRDefault="00B13DA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4E0F7" w14:textId="705BAC51" w:rsidR="00B13DA9" w:rsidRPr="00A961C4" w:rsidRDefault="00B13DA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27714D0" w14:textId="0E3BF4F7" w:rsidR="00B13DA9" w:rsidRPr="00A961C4" w:rsidRDefault="00B13DA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D662211" w14:textId="77777777" w:rsidR="00B13DA9" w:rsidRPr="00A961C4" w:rsidRDefault="00B13DA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64386" w14:textId="77777777" w:rsidR="00B13DA9" w:rsidRPr="00A961C4" w:rsidRDefault="00B13DA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069D1"/>
    <w:multiLevelType w:val="hybridMultilevel"/>
    <w:tmpl w:val="B45A57EE"/>
    <w:lvl w:ilvl="0" w:tplc="3A7281BA">
      <w:start w:val="1"/>
      <w:numFmt w:val="decimal"/>
      <w:pStyle w:val="Adviceparanum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E8FCAEA8">
      <w:start w:val="1"/>
      <w:numFmt w:val="bullet"/>
      <w:pStyle w:val="Advice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8327664"/>
    <w:multiLevelType w:val="multilevel"/>
    <w:tmpl w:val="CB9CCBEE"/>
    <w:lvl w:ilvl="0">
      <w:start w:val="1"/>
      <w:numFmt w:val="decimal"/>
      <w:lvlText w:val="%1."/>
      <w:lvlJc w:val="left"/>
      <w:pPr>
        <w:tabs>
          <w:tab w:val="num" w:pos="709"/>
        </w:tabs>
        <w:ind w:left="0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63085345">
    <w:abstractNumId w:val="9"/>
  </w:num>
  <w:num w:numId="2" w16cid:durableId="264924387">
    <w:abstractNumId w:val="7"/>
  </w:num>
  <w:num w:numId="3" w16cid:durableId="480460623">
    <w:abstractNumId w:val="6"/>
  </w:num>
  <w:num w:numId="4" w16cid:durableId="466122295">
    <w:abstractNumId w:val="5"/>
  </w:num>
  <w:num w:numId="5" w16cid:durableId="1570461824">
    <w:abstractNumId w:val="4"/>
  </w:num>
  <w:num w:numId="6" w16cid:durableId="644314588">
    <w:abstractNumId w:val="8"/>
  </w:num>
  <w:num w:numId="7" w16cid:durableId="569970263">
    <w:abstractNumId w:val="3"/>
  </w:num>
  <w:num w:numId="8" w16cid:durableId="2000885334">
    <w:abstractNumId w:val="2"/>
  </w:num>
  <w:num w:numId="9" w16cid:durableId="2133747435">
    <w:abstractNumId w:val="1"/>
  </w:num>
  <w:num w:numId="10" w16cid:durableId="256135225">
    <w:abstractNumId w:val="0"/>
  </w:num>
  <w:num w:numId="11" w16cid:durableId="1502962748">
    <w:abstractNumId w:val="19"/>
  </w:num>
  <w:num w:numId="12" w16cid:durableId="1071074079">
    <w:abstractNumId w:val="11"/>
  </w:num>
  <w:num w:numId="13" w16cid:durableId="525606029">
    <w:abstractNumId w:val="13"/>
  </w:num>
  <w:num w:numId="14" w16cid:durableId="178084532">
    <w:abstractNumId w:val="16"/>
  </w:num>
  <w:num w:numId="15" w16cid:durableId="643698998">
    <w:abstractNumId w:val="14"/>
  </w:num>
  <w:num w:numId="16" w16cid:durableId="1071348545">
    <w:abstractNumId w:val="10"/>
  </w:num>
  <w:num w:numId="17" w16cid:durableId="2093313870">
    <w:abstractNumId w:val="21"/>
  </w:num>
  <w:num w:numId="18" w16cid:durableId="2023585857">
    <w:abstractNumId w:val="20"/>
  </w:num>
  <w:num w:numId="19" w16cid:durableId="1397778172">
    <w:abstractNumId w:val="18"/>
  </w:num>
  <w:num w:numId="20" w16cid:durableId="577835290">
    <w:abstractNumId w:val="17"/>
  </w:num>
  <w:num w:numId="21" w16cid:durableId="1909874903">
    <w:abstractNumId w:val="15"/>
  </w:num>
  <w:num w:numId="22" w16cid:durableId="17966060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0890"/>
    <w:rsid w:val="00000263"/>
    <w:rsid w:val="000066B1"/>
    <w:rsid w:val="000113BC"/>
    <w:rsid w:val="000136AF"/>
    <w:rsid w:val="00035C30"/>
    <w:rsid w:val="0003612E"/>
    <w:rsid w:val="0004044E"/>
    <w:rsid w:val="00046F47"/>
    <w:rsid w:val="0005120E"/>
    <w:rsid w:val="00054577"/>
    <w:rsid w:val="000602E8"/>
    <w:rsid w:val="000614BF"/>
    <w:rsid w:val="0007169C"/>
    <w:rsid w:val="00072D65"/>
    <w:rsid w:val="00073880"/>
    <w:rsid w:val="00075077"/>
    <w:rsid w:val="00077593"/>
    <w:rsid w:val="00083F48"/>
    <w:rsid w:val="00085000"/>
    <w:rsid w:val="00086C13"/>
    <w:rsid w:val="00086FA0"/>
    <w:rsid w:val="000A7DF9"/>
    <w:rsid w:val="000B333C"/>
    <w:rsid w:val="000D05EF"/>
    <w:rsid w:val="000D5485"/>
    <w:rsid w:val="000D7D4F"/>
    <w:rsid w:val="000F21C1"/>
    <w:rsid w:val="000F33EF"/>
    <w:rsid w:val="000F4AE8"/>
    <w:rsid w:val="000F7B50"/>
    <w:rsid w:val="00105D72"/>
    <w:rsid w:val="0010745C"/>
    <w:rsid w:val="00117277"/>
    <w:rsid w:val="00141909"/>
    <w:rsid w:val="00143123"/>
    <w:rsid w:val="0014569A"/>
    <w:rsid w:val="00146A30"/>
    <w:rsid w:val="0015526E"/>
    <w:rsid w:val="001570DD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77355"/>
    <w:rsid w:val="00182EF0"/>
    <w:rsid w:val="00184261"/>
    <w:rsid w:val="00184578"/>
    <w:rsid w:val="001879EA"/>
    <w:rsid w:val="00190DF5"/>
    <w:rsid w:val="00193461"/>
    <w:rsid w:val="001939E1"/>
    <w:rsid w:val="00195382"/>
    <w:rsid w:val="001A3B9F"/>
    <w:rsid w:val="001A65C0"/>
    <w:rsid w:val="001B6456"/>
    <w:rsid w:val="001B7A5D"/>
    <w:rsid w:val="001C2E96"/>
    <w:rsid w:val="001C69C4"/>
    <w:rsid w:val="001C7E60"/>
    <w:rsid w:val="001D397A"/>
    <w:rsid w:val="001E0A8D"/>
    <w:rsid w:val="001E157C"/>
    <w:rsid w:val="001E3590"/>
    <w:rsid w:val="001E7407"/>
    <w:rsid w:val="001F29A2"/>
    <w:rsid w:val="00201D27"/>
    <w:rsid w:val="0020300C"/>
    <w:rsid w:val="00204629"/>
    <w:rsid w:val="00210324"/>
    <w:rsid w:val="0021652C"/>
    <w:rsid w:val="00220A0C"/>
    <w:rsid w:val="00223E4A"/>
    <w:rsid w:val="0022478E"/>
    <w:rsid w:val="00225C8A"/>
    <w:rsid w:val="002302EA"/>
    <w:rsid w:val="002347FE"/>
    <w:rsid w:val="0023590C"/>
    <w:rsid w:val="00240749"/>
    <w:rsid w:val="00240D68"/>
    <w:rsid w:val="002468D7"/>
    <w:rsid w:val="002670A9"/>
    <w:rsid w:val="00276900"/>
    <w:rsid w:val="00284A1A"/>
    <w:rsid w:val="00285CDD"/>
    <w:rsid w:val="00291167"/>
    <w:rsid w:val="00292BCD"/>
    <w:rsid w:val="00297ECB"/>
    <w:rsid w:val="002A153E"/>
    <w:rsid w:val="002A3FD2"/>
    <w:rsid w:val="002B06A5"/>
    <w:rsid w:val="002B08E8"/>
    <w:rsid w:val="002C152A"/>
    <w:rsid w:val="002C6EC1"/>
    <w:rsid w:val="002D043A"/>
    <w:rsid w:val="002D5A61"/>
    <w:rsid w:val="002F0B00"/>
    <w:rsid w:val="002F6644"/>
    <w:rsid w:val="002F7F33"/>
    <w:rsid w:val="00302A70"/>
    <w:rsid w:val="003049AA"/>
    <w:rsid w:val="003155C9"/>
    <w:rsid w:val="0031713F"/>
    <w:rsid w:val="00321913"/>
    <w:rsid w:val="003237F3"/>
    <w:rsid w:val="00324EE6"/>
    <w:rsid w:val="003316DC"/>
    <w:rsid w:val="00332E0D"/>
    <w:rsid w:val="003415D3"/>
    <w:rsid w:val="00345AA1"/>
    <w:rsid w:val="00346335"/>
    <w:rsid w:val="00347B25"/>
    <w:rsid w:val="00352B0F"/>
    <w:rsid w:val="00354F66"/>
    <w:rsid w:val="003561B0"/>
    <w:rsid w:val="00367960"/>
    <w:rsid w:val="00376D29"/>
    <w:rsid w:val="00391ADA"/>
    <w:rsid w:val="00392D5B"/>
    <w:rsid w:val="00395B6F"/>
    <w:rsid w:val="003A15AC"/>
    <w:rsid w:val="003A4662"/>
    <w:rsid w:val="003A56EB"/>
    <w:rsid w:val="003B0627"/>
    <w:rsid w:val="003C5F2B"/>
    <w:rsid w:val="003D0BFE"/>
    <w:rsid w:val="003D1ED6"/>
    <w:rsid w:val="003D4368"/>
    <w:rsid w:val="003D5700"/>
    <w:rsid w:val="003D707F"/>
    <w:rsid w:val="003F0F5A"/>
    <w:rsid w:val="003F5CC6"/>
    <w:rsid w:val="003F663E"/>
    <w:rsid w:val="004007F7"/>
    <w:rsid w:val="00400A30"/>
    <w:rsid w:val="004022CA"/>
    <w:rsid w:val="00402596"/>
    <w:rsid w:val="004116CD"/>
    <w:rsid w:val="004142E4"/>
    <w:rsid w:val="0041447F"/>
    <w:rsid w:val="00414ADE"/>
    <w:rsid w:val="004161F6"/>
    <w:rsid w:val="00424CA9"/>
    <w:rsid w:val="004257BB"/>
    <w:rsid w:val="004261D9"/>
    <w:rsid w:val="00432C80"/>
    <w:rsid w:val="0044098E"/>
    <w:rsid w:val="00440ED7"/>
    <w:rsid w:val="0044291A"/>
    <w:rsid w:val="00442AA6"/>
    <w:rsid w:val="0045644E"/>
    <w:rsid w:val="00460499"/>
    <w:rsid w:val="0046169B"/>
    <w:rsid w:val="00474835"/>
    <w:rsid w:val="00474C30"/>
    <w:rsid w:val="004750AF"/>
    <w:rsid w:val="00475503"/>
    <w:rsid w:val="004819C7"/>
    <w:rsid w:val="0048364F"/>
    <w:rsid w:val="00487E9D"/>
    <w:rsid w:val="00490F2E"/>
    <w:rsid w:val="004922E6"/>
    <w:rsid w:val="00495361"/>
    <w:rsid w:val="004954E6"/>
    <w:rsid w:val="00496DB3"/>
    <w:rsid w:val="00496F97"/>
    <w:rsid w:val="004A53EA"/>
    <w:rsid w:val="004E1DA8"/>
    <w:rsid w:val="004E3FC1"/>
    <w:rsid w:val="004F10D8"/>
    <w:rsid w:val="004F1FAC"/>
    <w:rsid w:val="004F5975"/>
    <w:rsid w:val="004F676E"/>
    <w:rsid w:val="00503404"/>
    <w:rsid w:val="00516B8D"/>
    <w:rsid w:val="0052686F"/>
    <w:rsid w:val="0052756C"/>
    <w:rsid w:val="00527B61"/>
    <w:rsid w:val="00530230"/>
    <w:rsid w:val="00530CC9"/>
    <w:rsid w:val="00537FBC"/>
    <w:rsid w:val="005402E5"/>
    <w:rsid w:val="00541D73"/>
    <w:rsid w:val="00543469"/>
    <w:rsid w:val="005452CC"/>
    <w:rsid w:val="00546FA3"/>
    <w:rsid w:val="00554243"/>
    <w:rsid w:val="00557799"/>
    <w:rsid w:val="00557C7A"/>
    <w:rsid w:val="00562A58"/>
    <w:rsid w:val="005709FE"/>
    <w:rsid w:val="00581211"/>
    <w:rsid w:val="005845A0"/>
    <w:rsid w:val="00584811"/>
    <w:rsid w:val="00586E73"/>
    <w:rsid w:val="00593AA6"/>
    <w:rsid w:val="00594161"/>
    <w:rsid w:val="00594749"/>
    <w:rsid w:val="00594E9C"/>
    <w:rsid w:val="005A482B"/>
    <w:rsid w:val="005B4067"/>
    <w:rsid w:val="005C0966"/>
    <w:rsid w:val="005C2ECD"/>
    <w:rsid w:val="005C36E0"/>
    <w:rsid w:val="005C3F41"/>
    <w:rsid w:val="005C6C2E"/>
    <w:rsid w:val="005D168D"/>
    <w:rsid w:val="005D5EA1"/>
    <w:rsid w:val="005E1CE2"/>
    <w:rsid w:val="005E5299"/>
    <w:rsid w:val="005E61D3"/>
    <w:rsid w:val="005F629C"/>
    <w:rsid w:val="005F75A2"/>
    <w:rsid w:val="005F7738"/>
    <w:rsid w:val="00600219"/>
    <w:rsid w:val="00603E2E"/>
    <w:rsid w:val="00613EAD"/>
    <w:rsid w:val="006158AC"/>
    <w:rsid w:val="00615FC0"/>
    <w:rsid w:val="006314A2"/>
    <w:rsid w:val="00640402"/>
    <w:rsid w:val="00640F78"/>
    <w:rsid w:val="00646E7B"/>
    <w:rsid w:val="00655D6A"/>
    <w:rsid w:val="00656105"/>
    <w:rsid w:val="00656DE9"/>
    <w:rsid w:val="0066713E"/>
    <w:rsid w:val="00672458"/>
    <w:rsid w:val="00675FDC"/>
    <w:rsid w:val="00677CC2"/>
    <w:rsid w:val="006846A5"/>
    <w:rsid w:val="00685F42"/>
    <w:rsid w:val="006866A1"/>
    <w:rsid w:val="00687A35"/>
    <w:rsid w:val="00687EAD"/>
    <w:rsid w:val="0069207B"/>
    <w:rsid w:val="00694EFD"/>
    <w:rsid w:val="006A1C45"/>
    <w:rsid w:val="006A1F39"/>
    <w:rsid w:val="006A4309"/>
    <w:rsid w:val="006B0E55"/>
    <w:rsid w:val="006B31CF"/>
    <w:rsid w:val="006B7006"/>
    <w:rsid w:val="006C7F8C"/>
    <w:rsid w:val="006D6A9F"/>
    <w:rsid w:val="006D7AB9"/>
    <w:rsid w:val="006E1BF8"/>
    <w:rsid w:val="006F178C"/>
    <w:rsid w:val="00700B2C"/>
    <w:rsid w:val="00713084"/>
    <w:rsid w:val="00714C98"/>
    <w:rsid w:val="00720FC2"/>
    <w:rsid w:val="00722393"/>
    <w:rsid w:val="00731E00"/>
    <w:rsid w:val="00732E9D"/>
    <w:rsid w:val="0073491A"/>
    <w:rsid w:val="007358A1"/>
    <w:rsid w:val="007440B7"/>
    <w:rsid w:val="00747993"/>
    <w:rsid w:val="00752CF2"/>
    <w:rsid w:val="007537B6"/>
    <w:rsid w:val="007634AD"/>
    <w:rsid w:val="007715C9"/>
    <w:rsid w:val="007748D4"/>
    <w:rsid w:val="00774EDD"/>
    <w:rsid w:val="007757EC"/>
    <w:rsid w:val="00777964"/>
    <w:rsid w:val="00780B3B"/>
    <w:rsid w:val="00783C27"/>
    <w:rsid w:val="00793014"/>
    <w:rsid w:val="007A115D"/>
    <w:rsid w:val="007A35E6"/>
    <w:rsid w:val="007A6863"/>
    <w:rsid w:val="007B4D3B"/>
    <w:rsid w:val="007C18A3"/>
    <w:rsid w:val="007C2A32"/>
    <w:rsid w:val="007C5F95"/>
    <w:rsid w:val="007D45C1"/>
    <w:rsid w:val="007D63BF"/>
    <w:rsid w:val="007E1999"/>
    <w:rsid w:val="007E3466"/>
    <w:rsid w:val="007E7D4A"/>
    <w:rsid w:val="007E7FA2"/>
    <w:rsid w:val="007F3FC6"/>
    <w:rsid w:val="007F48ED"/>
    <w:rsid w:val="007F7947"/>
    <w:rsid w:val="0081048E"/>
    <w:rsid w:val="008127DD"/>
    <w:rsid w:val="00812F45"/>
    <w:rsid w:val="00823AD7"/>
    <w:rsid w:val="00830890"/>
    <w:rsid w:val="00835CDD"/>
    <w:rsid w:val="0084172C"/>
    <w:rsid w:val="0084483C"/>
    <w:rsid w:val="00847BE4"/>
    <w:rsid w:val="00853AD3"/>
    <w:rsid w:val="00856A31"/>
    <w:rsid w:val="00860526"/>
    <w:rsid w:val="00865903"/>
    <w:rsid w:val="008754D0"/>
    <w:rsid w:val="00877D48"/>
    <w:rsid w:val="00880160"/>
    <w:rsid w:val="0088345B"/>
    <w:rsid w:val="0088705B"/>
    <w:rsid w:val="008A03B3"/>
    <w:rsid w:val="008A16A5"/>
    <w:rsid w:val="008A5F9B"/>
    <w:rsid w:val="008A615B"/>
    <w:rsid w:val="008B0E0C"/>
    <w:rsid w:val="008C0CB4"/>
    <w:rsid w:val="008C2B5D"/>
    <w:rsid w:val="008C4FE3"/>
    <w:rsid w:val="008D0EE0"/>
    <w:rsid w:val="008D5B99"/>
    <w:rsid w:val="008D7A27"/>
    <w:rsid w:val="008E0CBA"/>
    <w:rsid w:val="008E4702"/>
    <w:rsid w:val="008E4E02"/>
    <w:rsid w:val="008E69AA"/>
    <w:rsid w:val="008E6FB3"/>
    <w:rsid w:val="008F4F1C"/>
    <w:rsid w:val="00900F76"/>
    <w:rsid w:val="00914C90"/>
    <w:rsid w:val="00917678"/>
    <w:rsid w:val="00922764"/>
    <w:rsid w:val="00932377"/>
    <w:rsid w:val="00943102"/>
    <w:rsid w:val="0094523D"/>
    <w:rsid w:val="009559E6"/>
    <w:rsid w:val="009737B1"/>
    <w:rsid w:val="00976A63"/>
    <w:rsid w:val="00977E07"/>
    <w:rsid w:val="00983419"/>
    <w:rsid w:val="009B2D64"/>
    <w:rsid w:val="009C3431"/>
    <w:rsid w:val="009C4C05"/>
    <w:rsid w:val="009C5989"/>
    <w:rsid w:val="009C619B"/>
    <w:rsid w:val="009D08DA"/>
    <w:rsid w:val="009D0A41"/>
    <w:rsid w:val="009D5015"/>
    <w:rsid w:val="009D61F0"/>
    <w:rsid w:val="009D7051"/>
    <w:rsid w:val="009E0BD9"/>
    <w:rsid w:val="009E5F4D"/>
    <w:rsid w:val="009F2407"/>
    <w:rsid w:val="00A06860"/>
    <w:rsid w:val="00A11FFF"/>
    <w:rsid w:val="00A136F5"/>
    <w:rsid w:val="00A231E2"/>
    <w:rsid w:val="00A2550D"/>
    <w:rsid w:val="00A34A01"/>
    <w:rsid w:val="00A4169B"/>
    <w:rsid w:val="00A445F2"/>
    <w:rsid w:val="00A50D55"/>
    <w:rsid w:val="00A5165B"/>
    <w:rsid w:val="00A52FDA"/>
    <w:rsid w:val="00A63A44"/>
    <w:rsid w:val="00A64912"/>
    <w:rsid w:val="00A66608"/>
    <w:rsid w:val="00A70A74"/>
    <w:rsid w:val="00A77FCB"/>
    <w:rsid w:val="00A80233"/>
    <w:rsid w:val="00A806A4"/>
    <w:rsid w:val="00A856BB"/>
    <w:rsid w:val="00AA0343"/>
    <w:rsid w:val="00AA2A5C"/>
    <w:rsid w:val="00AB3203"/>
    <w:rsid w:val="00AB4DC2"/>
    <w:rsid w:val="00AB78E9"/>
    <w:rsid w:val="00AC38A5"/>
    <w:rsid w:val="00AD1074"/>
    <w:rsid w:val="00AD3467"/>
    <w:rsid w:val="00AD5641"/>
    <w:rsid w:val="00AE0F9B"/>
    <w:rsid w:val="00AE1ABB"/>
    <w:rsid w:val="00AF55FF"/>
    <w:rsid w:val="00B032D8"/>
    <w:rsid w:val="00B04C42"/>
    <w:rsid w:val="00B05B9A"/>
    <w:rsid w:val="00B11CDE"/>
    <w:rsid w:val="00B1219F"/>
    <w:rsid w:val="00B13DA9"/>
    <w:rsid w:val="00B13E86"/>
    <w:rsid w:val="00B14288"/>
    <w:rsid w:val="00B23BCF"/>
    <w:rsid w:val="00B24AE2"/>
    <w:rsid w:val="00B25FD7"/>
    <w:rsid w:val="00B32BA7"/>
    <w:rsid w:val="00B33B3C"/>
    <w:rsid w:val="00B408B7"/>
    <w:rsid w:val="00B40C10"/>
    <w:rsid w:val="00B40D74"/>
    <w:rsid w:val="00B43CD3"/>
    <w:rsid w:val="00B52663"/>
    <w:rsid w:val="00B56DCB"/>
    <w:rsid w:val="00B705C1"/>
    <w:rsid w:val="00B73A0A"/>
    <w:rsid w:val="00B770D2"/>
    <w:rsid w:val="00B80CA4"/>
    <w:rsid w:val="00B83C13"/>
    <w:rsid w:val="00B92957"/>
    <w:rsid w:val="00B96BB3"/>
    <w:rsid w:val="00BA3F24"/>
    <w:rsid w:val="00BA47A3"/>
    <w:rsid w:val="00BA4EEF"/>
    <w:rsid w:val="00BA5026"/>
    <w:rsid w:val="00BA66B1"/>
    <w:rsid w:val="00BB1B8F"/>
    <w:rsid w:val="00BB6E79"/>
    <w:rsid w:val="00BC6837"/>
    <w:rsid w:val="00BE3B31"/>
    <w:rsid w:val="00BE6AB9"/>
    <w:rsid w:val="00BE719A"/>
    <w:rsid w:val="00BE720A"/>
    <w:rsid w:val="00BF6650"/>
    <w:rsid w:val="00C01974"/>
    <w:rsid w:val="00C04411"/>
    <w:rsid w:val="00C067E5"/>
    <w:rsid w:val="00C11AF5"/>
    <w:rsid w:val="00C164CA"/>
    <w:rsid w:val="00C22620"/>
    <w:rsid w:val="00C32C24"/>
    <w:rsid w:val="00C427A3"/>
    <w:rsid w:val="00C42BF8"/>
    <w:rsid w:val="00C460AE"/>
    <w:rsid w:val="00C47AC2"/>
    <w:rsid w:val="00C50043"/>
    <w:rsid w:val="00C50A0F"/>
    <w:rsid w:val="00C514DC"/>
    <w:rsid w:val="00C70D64"/>
    <w:rsid w:val="00C7573B"/>
    <w:rsid w:val="00C76CF3"/>
    <w:rsid w:val="00C814CD"/>
    <w:rsid w:val="00C84249"/>
    <w:rsid w:val="00C866F7"/>
    <w:rsid w:val="00C867C9"/>
    <w:rsid w:val="00C86C90"/>
    <w:rsid w:val="00C92F5D"/>
    <w:rsid w:val="00C95DB4"/>
    <w:rsid w:val="00CA1EF1"/>
    <w:rsid w:val="00CA38EF"/>
    <w:rsid w:val="00CA40EC"/>
    <w:rsid w:val="00CA7844"/>
    <w:rsid w:val="00CB58EF"/>
    <w:rsid w:val="00CC7AD0"/>
    <w:rsid w:val="00CD72A4"/>
    <w:rsid w:val="00CE490A"/>
    <w:rsid w:val="00CE7D64"/>
    <w:rsid w:val="00CF0BB2"/>
    <w:rsid w:val="00CF3B1E"/>
    <w:rsid w:val="00D04BDD"/>
    <w:rsid w:val="00D13441"/>
    <w:rsid w:val="00D17A82"/>
    <w:rsid w:val="00D20665"/>
    <w:rsid w:val="00D243A3"/>
    <w:rsid w:val="00D24429"/>
    <w:rsid w:val="00D3200B"/>
    <w:rsid w:val="00D33225"/>
    <w:rsid w:val="00D33440"/>
    <w:rsid w:val="00D42473"/>
    <w:rsid w:val="00D52EFE"/>
    <w:rsid w:val="00D55026"/>
    <w:rsid w:val="00D56A0D"/>
    <w:rsid w:val="00D63EF6"/>
    <w:rsid w:val="00D66518"/>
    <w:rsid w:val="00D70DFB"/>
    <w:rsid w:val="00D71EEA"/>
    <w:rsid w:val="00D735CD"/>
    <w:rsid w:val="00D766DF"/>
    <w:rsid w:val="00D77792"/>
    <w:rsid w:val="00D8331A"/>
    <w:rsid w:val="00D95891"/>
    <w:rsid w:val="00DA2B52"/>
    <w:rsid w:val="00DA4FE8"/>
    <w:rsid w:val="00DB1B84"/>
    <w:rsid w:val="00DB1F9C"/>
    <w:rsid w:val="00DB5CB4"/>
    <w:rsid w:val="00DC326D"/>
    <w:rsid w:val="00DC458E"/>
    <w:rsid w:val="00DD1E1A"/>
    <w:rsid w:val="00DE149E"/>
    <w:rsid w:val="00DE2D39"/>
    <w:rsid w:val="00DF1150"/>
    <w:rsid w:val="00E049CC"/>
    <w:rsid w:val="00E05704"/>
    <w:rsid w:val="00E06C07"/>
    <w:rsid w:val="00E12F1A"/>
    <w:rsid w:val="00E13B7F"/>
    <w:rsid w:val="00E21CFB"/>
    <w:rsid w:val="00E22935"/>
    <w:rsid w:val="00E428B7"/>
    <w:rsid w:val="00E54292"/>
    <w:rsid w:val="00E54722"/>
    <w:rsid w:val="00E550C3"/>
    <w:rsid w:val="00E60191"/>
    <w:rsid w:val="00E72CB7"/>
    <w:rsid w:val="00E732DD"/>
    <w:rsid w:val="00E74DC7"/>
    <w:rsid w:val="00E75768"/>
    <w:rsid w:val="00E839BB"/>
    <w:rsid w:val="00E86879"/>
    <w:rsid w:val="00E87695"/>
    <w:rsid w:val="00E87699"/>
    <w:rsid w:val="00E87C9D"/>
    <w:rsid w:val="00E92E27"/>
    <w:rsid w:val="00E9586B"/>
    <w:rsid w:val="00E95A81"/>
    <w:rsid w:val="00E97334"/>
    <w:rsid w:val="00EA0D36"/>
    <w:rsid w:val="00EB331A"/>
    <w:rsid w:val="00EB533E"/>
    <w:rsid w:val="00EB7333"/>
    <w:rsid w:val="00ED4928"/>
    <w:rsid w:val="00EE3749"/>
    <w:rsid w:val="00EE6190"/>
    <w:rsid w:val="00EF2E3A"/>
    <w:rsid w:val="00EF6402"/>
    <w:rsid w:val="00EF6430"/>
    <w:rsid w:val="00F025DF"/>
    <w:rsid w:val="00F047E2"/>
    <w:rsid w:val="00F04D57"/>
    <w:rsid w:val="00F078DC"/>
    <w:rsid w:val="00F106AE"/>
    <w:rsid w:val="00F13E86"/>
    <w:rsid w:val="00F240AE"/>
    <w:rsid w:val="00F32FCB"/>
    <w:rsid w:val="00F33080"/>
    <w:rsid w:val="00F63B3E"/>
    <w:rsid w:val="00F6709F"/>
    <w:rsid w:val="00F677A9"/>
    <w:rsid w:val="00F723BD"/>
    <w:rsid w:val="00F732EA"/>
    <w:rsid w:val="00F84CF5"/>
    <w:rsid w:val="00F857EE"/>
    <w:rsid w:val="00F8612E"/>
    <w:rsid w:val="00F87E6B"/>
    <w:rsid w:val="00FA420B"/>
    <w:rsid w:val="00FA6D97"/>
    <w:rsid w:val="00FA79B3"/>
    <w:rsid w:val="00FC07B3"/>
    <w:rsid w:val="00FE0781"/>
    <w:rsid w:val="00FE799A"/>
    <w:rsid w:val="00FF39DE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FF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402E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2E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2E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2E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2E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02E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02E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02E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402E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402E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402E5"/>
  </w:style>
  <w:style w:type="paragraph" w:customStyle="1" w:styleId="OPCParaBase">
    <w:name w:val="OPCParaBase"/>
    <w:qFormat/>
    <w:rsid w:val="005402E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402E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402E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402E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402E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402E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402E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402E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402E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402E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402E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402E5"/>
  </w:style>
  <w:style w:type="paragraph" w:customStyle="1" w:styleId="Blocks">
    <w:name w:val="Blocks"/>
    <w:aliases w:val="bb"/>
    <w:basedOn w:val="OPCParaBase"/>
    <w:qFormat/>
    <w:rsid w:val="005402E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402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402E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402E5"/>
    <w:rPr>
      <w:i/>
    </w:rPr>
  </w:style>
  <w:style w:type="paragraph" w:customStyle="1" w:styleId="BoxList">
    <w:name w:val="BoxList"/>
    <w:aliases w:val="bl"/>
    <w:basedOn w:val="BoxText"/>
    <w:qFormat/>
    <w:rsid w:val="005402E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402E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402E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402E5"/>
    <w:pPr>
      <w:ind w:left="1985" w:hanging="851"/>
    </w:pPr>
  </w:style>
  <w:style w:type="character" w:customStyle="1" w:styleId="CharAmPartNo">
    <w:name w:val="CharAmPartNo"/>
    <w:basedOn w:val="OPCCharBase"/>
    <w:qFormat/>
    <w:rsid w:val="005402E5"/>
  </w:style>
  <w:style w:type="character" w:customStyle="1" w:styleId="CharAmPartText">
    <w:name w:val="CharAmPartText"/>
    <w:basedOn w:val="OPCCharBase"/>
    <w:qFormat/>
    <w:rsid w:val="005402E5"/>
  </w:style>
  <w:style w:type="character" w:customStyle="1" w:styleId="CharAmSchNo">
    <w:name w:val="CharAmSchNo"/>
    <w:basedOn w:val="OPCCharBase"/>
    <w:qFormat/>
    <w:rsid w:val="005402E5"/>
  </w:style>
  <w:style w:type="character" w:customStyle="1" w:styleId="CharAmSchText">
    <w:name w:val="CharAmSchText"/>
    <w:basedOn w:val="OPCCharBase"/>
    <w:qFormat/>
    <w:rsid w:val="005402E5"/>
  </w:style>
  <w:style w:type="character" w:customStyle="1" w:styleId="CharBoldItalic">
    <w:name w:val="CharBoldItalic"/>
    <w:basedOn w:val="OPCCharBase"/>
    <w:uiPriority w:val="1"/>
    <w:qFormat/>
    <w:rsid w:val="005402E5"/>
    <w:rPr>
      <w:b/>
      <w:i/>
    </w:rPr>
  </w:style>
  <w:style w:type="character" w:customStyle="1" w:styleId="CharChapNo">
    <w:name w:val="CharChapNo"/>
    <w:basedOn w:val="OPCCharBase"/>
    <w:uiPriority w:val="1"/>
    <w:qFormat/>
    <w:rsid w:val="005402E5"/>
  </w:style>
  <w:style w:type="character" w:customStyle="1" w:styleId="CharChapText">
    <w:name w:val="CharChapText"/>
    <w:basedOn w:val="OPCCharBase"/>
    <w:uiPriority w:val="1"/>
    <w:qFormat/>
    <w:rsid w:val="005402E5"/>
  </w:style>
  <w:style w:type="character" w:customStyle="1" w:styleId="CharDivNo">
    <w:name w:val="CharDivNo"/>
    <w:basedOn w:val="OPCCharBase"/>
    <w:uiPriority w:val="1"/>
    <w:qFormat/>
    <w:rsid w:val="005402E5"/>
  </w:style>
  <w:style w:type="character" w:customStyle="1" w:styleId="CharDivText">
    <w:name w:val="CharDivText"/>
    <w:basedOn w:val="OPCCharBase"/>
    <w:uiPriority w:val="1"/>
    <w:qFormat/>
    <w:rsid w:val="005402E5"/>
  </w:style>
  <w:style w:type="character" w:customStyle="1" w:styleId="CharItalic">
    <w:name w:val="CharItalic"/>
    <w:basedOn w:val="OPCCharBase"/>
    <w:uiPriority w:val="1"/>
    <w:qFormat/>
    <w:rsid w:val="005402E5"/>
    <w:rPr>
      <w:i/>
    </w:rPr>
  </w:style>
  <w:style w:type="character" w:customStyle="1" w:styleId="CharPartNo">
    <w:name w:val="CharPartNo"/>
    <w:basedOn w:val="OPCCharBase"/>
    <w:uiPriority w:val="1"/>
    <w:qFormat/>
    <w:rsid w:val="005402E5"/>
  </w:style>
  <w:style w:type="character" w:customStyle="1" w:styleId="CharPartText">
    <w:name w:val="CharPartText"/>
    <w:basedOn w:val="OPCCharBase"/>
    <w:uiPriority w:val="1"/>
    <w:qFormat/>
    <w:rsid w:val="005402E5"/>
  </w:style>
  <w:style w:type="character" w:customStyle="1" w:styleId="CharSectno">
    <w:name w:val="CharSectno"/>
    <w:basedOn w:val="OPCCharBase"/>
    <w:qFormat/>
    <w:rsid w:val="005402E5"/>
  </w:style>
  <w:style w:type="character" w:customStyle="1" w:styleId="CharSubdNo">
    <w:name w:val="CharSubdNo"/>
    <w:basedOn w:val="OPCCharBase"/>
    <w:uiPriority w:val="1"/>
    <w:qFormat/>
    <w:rsid w:val="005402E5"/>
  </w:style>
  <w:style w:type="character" w:customStyle="1" w:styleId="CharSubdText">
    <w:name w:val="CharSubdText"/>
    <w:basedOn w:val="OPCCharBase"/>
    <w:uiPriority w:val="1"/>
    <w:qFormat/>
    <w:rsid w:val="005402E5"/>
  </w:style>
  <w:style w:type="paragraph" w:customStyle="1" w:styleId="CTA--">
    <w:name w:val="CTA --"/>
    <w:basedOn w:val="OPCParaBase"/>
    <w:next w:val="Normal"/>
    <w:rsid w:val="005402E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402E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402E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402E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402E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402E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402E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402E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402E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402E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402E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402E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402E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402E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402E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402E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402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402E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402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402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402E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402E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402E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402E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402E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402E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402E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402E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402E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402E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402E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402E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402E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402E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402E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402E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402E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402E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402E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402E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402E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402E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402E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402E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402E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402E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402E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402E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402E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402E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402E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402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402E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402E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402E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402E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402E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402E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402E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402E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402E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402E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402E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402E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402E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402E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402E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402E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402E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402E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402E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402E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402E5"/>
    <w:rPr>
      <w:sz w:val="16"/>
    </w:rPr>
  </w:style>
  <w:style w:type="table" w:customStyle="1" w:styleId="CFlag">
    <w:name w:val="CFlag"/>
    <w:basedOn w:val="TableNormal"/>
    <w:uiPriority w:val="99"/>
    <w:rsid w:val="005402E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40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02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402E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402E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402E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402E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402E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402E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402E5"/>
    <w:pPr>
      <w:spacing w:before="120"/>
    </w:pPr>
  </w:style>
  <w:style w:type="paragraph" w:customStyle="1" w:styleId="CompiledActNo">
    <w:name w:val="CompiledActNo"/>
    <w:basedOn w:val="OPCParaBase"/>
    <w:next w:val="Normal"/>
    <w:rsid w:val="005402E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402E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402E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02E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02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02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02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402E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402E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402E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402E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402E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402E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402E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402E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402E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402E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402E5"/>
  </w:style>
  <w:style w:type="character" w:customStyle="1" w:styleId="CharSubPartNoCASA">
    <w:name w:val="CharSubPartNo(CASA)"/>
    <w:basedOn w:val="OPCCharBase"/>
    <w:uiPriority w:val="1"/>
    <w:rsid w:val="005402E5"/>
  </w:style>
  <w:style w:type="paragraph" w:customStyle="1" w:styleId="ENoteTTIndentHeadingSub">
    <w:name w:val="ENoteTTIndentHeadingSub"/>
    <w:aliases w:val="enTTHis"/>
    <w:basedOn w:val="OPCParaBase"/>
    <w:rsid w:val="005402E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402E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402E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402E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402E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402E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402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402E5"/>
    <w:rPr>
      <w:sz w:val="22"/>
    </w:rPr>
  </w:style>
  <w:style w:type="paragraph" w:customStyle="1" w:styleId="SOTextNote">
    <w:name w:val="SO TextNote"/>
    <w:aliases w:val="sont"/>
    <w:basedOn w:val="SOText"/>
    <w:qFormat/>
    <w:rsid w:val="005402E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402E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402E5"/>
    <w:rPr>
      <w:sz w:val="22"/>
    </w:rPr>
  </w:style>
  <w:style w:type="paragraph" w:customStyle="1" w:styleId="FileName">
    <w:name w:val="FileName"/>
    <w:basedOn w:val="Normal"/>
    <w:rsid w:val="005402E5"/>
  </w:style>
  <w:style w:type="paragraph" w:customStyle="1" w:styleId="TableHeading">
    <w:name w:val="TableHeading"/>
    <w:aliases w:val="th"/>
    <w:basedOn w:val="OPCParaBase"/>
    <w:next w:val="Tabletext"/>
    <w:rsid w:val="005402E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402E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402E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402E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402E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402E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402E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402E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402E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402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402E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402E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402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402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40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0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402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402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402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402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402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402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402E5"/>
  </w:style>
  <w:style w:type="character" w:customStyle="1" w:styleId="charlegsubtitle1">
    <w:name w:val="charlegsubtitle1"/>
    <w:basedOn w:val="DefaultParagraphFont"/>
    <w:rsid w:val="005402E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402E5"/>
    <w:pPr>
      <w:ind w:left="240" w:hanging="240"/>
    </w:pPr>
  </w:style>
  <w:style w:type="paragraph" w:styleId="Index2">
    <w:name w:val="index 2"/>
    <w:basedOn w:val="Normal"/>
    <w:next w:val="Normal"/>
    <w:autoRedefine/>
    <w:rsid w:val="005402E5"/>
    <w:pPr>
      <w:ind w:left="480" w:hanging="240"/>
    </w:pPr>
  </w:style>
  <w:style w:type="paragraph" w:styleId="Index3">
    <w:name w:val="index 3"/>
    <w:basedOn w:val="Normal"/>
    <w:next w:val="Normal"/>
    <w:autoRedefine/>
    <w:rsid w:val="005402E5"/>
    <w:pPr>
      <w:ind w:left="720" w:hanging="240"/>
    </w:pPr>
  </w:style>
  <w:style w:type="paragraph" w:styleId="Index4">
    <w:name w:val="index 4"/>
    <w:basedOn w:val="Normal"/>
    <w:next w:val="Normal"/>
    <w:autoRedefine/>
    <w:rsid w:val="005402E5"/>
    <w:pPr>
      <w:ind w:left="960" w:hanging="240"/>
    </w:pPr>
  </w:style>
  <w:style w:type="paragraph" w:styleId="Index5">
    <w:name w:val="index 5"/>
    <w:basedOn w:val="Normal"/>
    <w:next w:val="Normal"/>
    <w:autoRedefine/>
    <w:rsid w:val="005402E5"/>
    <w:pPr>
      <w:ind w:left="1200" w:hanging="240"/>
    </w:pPr>
  </w:style>
  <w:style w:type="paragraph" w:styleId="Index6">
    <w:name w:val="index 6"/>
    <w:basedOn w:val="Normal"/>
    <w:next w:val="Normal"/>
    <w:autoRedefine/>
    <w:rsid w:val="005402E5"/>
    <w:pPr>
      <w:ind w:left="1440" w:hanging="240"/>
    </w:pPr>
  </w:style>
  <w:style w:type="paragraph" w:styleId="Index7">
    <w:name w:val="index 7"/>
    <w:basedOn w:val="Normal"/>
    <w:next w:val="Normal"/>
    <w:autoRedefine/>
    <w:rsid w:val="005402E5"/>
    <w:pPr>
      <w:ind w:left="1680" w:hanging="240"/>
    </w:pPr>
  </w:style>
  <w:style w:type="paragraph" w:styleId="Index8">
    <w:name w:val="index 8"/>
    <w:basedOn w:val="Normal"/>
    <w:next w:val="Normal"/>
    <w:autoRedefine/>
    <w:rsid w:val="005402E5"/>
    <w:pPr>
      <w:ind w:left="1920" w:hanging="240"/>
    </w:pPr>
  </w:style>
  <w:style w:type="paragraph" w:styleId="Index9">
    <w:name w:val="index 9"/>
    <w:basedOn w:val="Normal"/>
    <w:next w:val="Normal"/>
    <w:autoRedefine/>
    <w:rsid w:val="005402E5"/>
    <w:pPr>
      <w:ind w:left="2160" w:hanging="240"/>
    </w:pPr>
  </w:style>
  <w:style w:type="paragraph" w:styleId="NormalIndent">
    <w:name w:val="Normal Indent"/>
    <w:basedOn w:val="Normal"/>
    <w:rsid w:val="005402E5"/>
    <w:pPr>
      <w:ind w:left="720"/>
    </w:pPr>
  </w:style>
  <w:style w:type="paragraph" w:styleId="FootnoteText">
    <w:name w:val="footnote text"/>
    <w:basedOn w:val="Normal"/>
    <w:link w:val="FootnoteTextChar"/>
    <w:rsid w:val="005402E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402E5"/>
  </w:style>
  <w:style w:type="paragraph" w:styleId="CommentText">
    <w:name w:val="annotation text"/>
    <w:basedOn w:val="Normal"/>
    <w:link w:val="CommentTextChar"/>
    <w:rsid w:val="005402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02E5"/>
  </w:style>
  <w:style w:type="paragraph" w:styleId="IndexHeading">
    <w:name w:val="index heading"/>
    <w:basedOn w:val="Normal"/>
    <w:next w:val="Index1"/>
    <w:rsid w:val="005402E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402E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402E5"/>
    <w:pPr>
      <w:ind w:left="480" w:hanging="480"/>
    </w:pPr>
  </w:style>
  <w:style w:type="paragraph" w:styleId="EnvelopeAddress">
    <w:name w:val="envelope address"/>
    <w:basedOn w:val="Normal"/>
    <w:rsid w:val="005402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402E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402E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402E5"/>
    <w:rPr>
      <w:sz w:val="16"/>
      <w:szCs w:val="16"/>
    </w:rPr>
  </w:style>
  <w:style w:type="character" w:styleId="PageNumber">
    <w:name w:val="page number"/>
    <w:basedOn w:val="DefaultParagraphFont"/>
    <w:rsid w:val="005402E5"/>
  </w:style>
  <w:style w:type="character" w:styleId="EndnoteReference">
    <w:name w:val="endnote reference"/>
    <w:basedOn w:val="DefaultParagraphFont"/>
    <w:rsid w:val="005402E5"/>
    <w:rPr>
      <w:vertAlign w:val="superscript"/>
    </w:rPr>
  </w:style>
  <w:style w:type="paragraph" w:styleId="EndnoteText">
    <w:name w:val="endnote text"/>
    <w:basedOn w:val="Normal"/>
    <w:link w:val="EndnoteTextChar"/>
    <w:rsid w:val="005402E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402E5"/>
  </w:style>
  <w:style w:type="paragraph" w:styleId="TableofAuthorities">
    <w:name w:val="table of authorities"/>
    <w:basedOn w:val="Normal"/>
    <w:next w:val="Normal"/>
    <w:rsid w:val="005402E5"/>
    <w:pPr>
      <w:ind w:left="240" w:hanging="240"/>
    </w:pPr>
  </w:style>
  <w:style w:type="paragraph" w:styleId="MacroText">
    <w:name w:val="macro"/>
    <w:link w:val="MacroTextChar"/>
    <w:rsid w:val="005402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402E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402E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402E5"/>
    <w:pPr>
      <w:ind w:left="283" w:hanging="283"/>
    </w:pPr>
  </w:style>
  <w:style w:type="paragraph" w:styleId="ListBullet">
    <w:name w:val="List Bullet"/>
    <w:basedOn w:val="Normal"/>
    <w:autoRedefine/>
    <w:rsid w:val="005402E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402E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402E5"/>
    <w:pPr>
      <w:ind w:left="566" w:hanging="283"/>
    </w:pPr>
  </w:style>
  <w:style w:type="paragraph" w:styleId="List3">
    <w:name w:val="List 3"/>
    <w:basedOn w:val="Normal"/>
    <w:rsid w:val="005402E5"/>
    <w:pPr>
      <w:ind w:left="849" w:hanging="283"/>
    </w:pPr>
  </w:style>
  <w:style w:type="paragraph" w:styleId="List4">
    <w:name w:val="List 4"/>
    <w:basedOn w:val="Normal"/>
    <w:rsid w:val="005402E5"/>
    <w:pPr>
      <w:ind w:left="1132" w:hanging="283"/>
    </w:pPr>
  </w:style>
  <w:style w:type="paragraph" w:styleId="List5">
    <w:name w:val="List 5"/>
    <w:basedOn w:val="Normal"/>
    <w:rsid w:val="005402E5"/>
    <w:pPr>
      <w:ind w:left="1415" w:hanging="283"/>
    </w:pPr>
  </w:style>
  <w:style w:type="paragraph" w:styleId="ListBullet2">
    <w:name w:val="List Bullet 2"/>
    <w:basedOn w:val="Normal"/>
    <w:autoRedefine/>
    <w:rsid w:val="005402E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402E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402E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402E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402E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402E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402E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402E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402E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402E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402E5"/>
    <w:pPr>
      <w:ind w:left="4252"/>
    </w:pPr>
  </w:style>
  <w:style w:type="character" w:customStyle="1" w:styleId="ClosingChar">
    <w:name w:val="Closing Char"/>
    <w:basedOn w:val="DefaultParagraphFont"/>
    <w:link w:val="Closing"/>
    <w:rsid w:val="005402E5"/>
    <w:rPr>
      <w:sz w:val="22"/>
    </w:rPr>
  </w:style>
  <w:style w:type="paragraph" w:styleId="Signature">
    <w:name w:val="Signature"/>
    <w:basedOn w:val="Normal"/>
    <w:link w:val="SignatureChar"/>
    <w:rsid w:val="005402E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402E5"/>
    <w:rPr>
      <w:sz w:val="22"/>
    </w:rPr>
  </w:style>
  <w:style w:type="paragraph" w:styleId="BodyText">
    <w:name w:val="Body Text"/>
    <w:basedOn w:val="Normal"/>
    <w:link w:val="BodyTextChar"/>
    <w:rsid w:val="005402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02E5"/>
    <w:rPr>
      <w:sz w:val="22"/>
    </w:rPr>
  </w:style>
  <w:style w:type="paragraph" w:styleId="BodyTextIndent">
    <w:name w:val="Body Text Indent"/>
    <w:basedOn w:val="Normal"/>
    <w:link w:val="BodyTextIndentChar"/>
    <w:rsid w:val="005402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402E5"/>
    <w:rPr>
      <w:sz w:val="22"/>
    </w:rPr>
  </w:style>
  <w:style w:type="paragraph" w:styleId="ListContinue">
    <w:name w:val="List Continue"/>
    <w:basedOn w:val="Normal"/>
    <w:rsid w:val="005402E5"/>
    <w:pPr>
      <w:spacing w:after="120"/>
      <w:ind w:left="283"/>
    </w:pPr>
  </w:style>
  <w:style w:type="paragraph" w:styleId="ListContinue2">
    <w:name w:val="List Continue 2"/>
    <w:basedOn w:val="Normal"/>
    <w:rsid w:val="005402E5"/>
    <w:pPr>
      <w:spacing w:after="120"/>
      <w:ind w:left="566"/>
    </w:pPr>
  </w:style>
  <w:style w:type="paragraph" w:styleId="ListContinue3">
    <w:name w:val="List Continue 3"/>
    <w:basedOn w:val="Normal"/>
    <w:rsid w:val="005402E5"/>
    <w:pPr>
      <w:spacing w:after="120"/>
      <w:ind w:left="849"/>
    </w:pPr>
  </w:style>
  <w:style w:type="paragraph" w:styleId="ListContinue4">
    <w:name w:val="List Continue 4"/>
    <w:basedOn w:val="Normal"/>
    <w:rsid w:val="005402E5"/>
    <w:pPr>
      <w:spacing w:after="120"/>
      <w:ind w:left="1132"/>
    </w:pPr>
  </w:style>
  <w:style w:type="paragraph" w:styleId="ListContinue5">
    <w:name w:val="List Continue 5"/>
    <w:basedOn w:val="Normal"/>
    <w:rsid w:val="005402E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40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402E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402E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402E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402E5"/>
  </w:style>
  <w:style w:type="character" w:customStyle="1" w:styleId="SalutationChar">
    <w:name w:val="Salutation Char"/>
    <w:basedOn w:val="DefaultParagraphFont"/>
    <w:link w:val="Salutation"/>
    <w:rsid w:val="005402E5"/>
    <w:rPr>
      <w:sz w:val="22"/>
    </w:rPr>
  </w:style>
  <w:style w:type="paragraph" w:styleId="Date">
    <w:name w:val="Date"/>
    <w:basedOn w:val="Normal"/>
    <w:next w:val="Normal"/>
    <w:link w:val="DateChar"/>
    <w:rsid w:val="005402E5"/>
  </w:style>
  <w:style w:type="character" w:customStyle="1" w:styleId="DateChar">
    <w:name w:val="Date Char"/>
    <w:basedOn w:val="DefaultParagraphFont"/>
    <w:link w:val="Date"/>
    <w:rsid w:val="005402E5"/>
    <w:rPr>
      <w:sz w:val="22"/>
    </w:rPr>
  </w:style>
  <w:style w:type="paragraph" w:styleId="BodyTextFirstIndent">
    <w:name w:val="Body Text First Indent"/>
    <w:basedOn w:val="BodyText"/>
    <w:link w:val="BodyTextFirstIndentChar"/>
    <w:rsid w:val="005402E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402E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402E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402E5"/>
    <w:rPr>
      <w:sz w:val="22"/>
    </w:rPr>
  </w:style>
  <w:style w:type="paragraph" w:styleId="BodyText2">
    <w:name w:val="Body Text 2"/>
    <w:basedOn w:val="Normal"/>
    <w:link w:val="BodyText2Char"/>
    <w:rsid w:val="005402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402E5"/>
    <w:rPr>
      <w:sz w:val="22"/>
    </w:rPr>
  </w:style>
  <w:style w:type="paragraph" w:styleId="BodyText3">
    <w:name w:val="Body Text 3"/>
    <w:basedOn w:val="Normal"/>
    <w:link w:val="BodyText3Char"/>
    <w:rsid w:val="005402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02E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402E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402E5"/>
    <w:rPr>
      <w:sz w:val="22"/>
    </w:rPr>
  </w:style>
  <w:style w:type="paragraph" w:styleId="BodyTextIndent3">
    <w:name w:val="Body Text Indent 3"/>
    <w:basedOn w:val="Normal"/>
    <w:link w:val="BodyTextIndent3Char"/>
    <w:rsid w:val="005402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402E5"/>
    <w:rPr>
      <w:sz w:val="16"/>
      <w:szCs w:val="16"/>
    </w:rPr>
  </w:style>
  <w:style w:type="paragraph" w:styleId="BlockText">
    <w:name w:val="Block Text"/>
    <w:basedOn w:val="Normal"/>
    <w:rsid w:val="005402E5"/>
    <w:pPr>
      <w:spacing w:after="120"/>
      <w:ind w:left="1440" w:right="1440"/>
    </w:pPr>
  </w:style>
  <w:style w:type="character" w:styleId="Hyperlink">
    <w:name w:val="Hyperlink"/>
    <w:basedOn w:val="DefaultParagraphFont"/>
    <w:rsid w:val="005402E5"/>
    <w:rPr>
      <w:color w:val="0000FF"/>
      <w:u w:val="single"/>
    </w:rPr>
  </w:style>
  <w:style w:type="character" w:styleId="FollowedHyperlink">
    <w:name w:val="FollowedHyperlink"/>
    <w:basedOn w:val="DefaultParagraphFont"/>
    <w:rsid w:val="005402E5"/>
    <w:rPr>
      <w:color w:val="800080"/>
      <w:u w:val="single"/>
    </w:rPr>
  </w:style>
  <w:style w:type="character" w:styleId="Strong">
    <w:name w:val="Strong"/>
    <w:basedOn w:val="DefaultParagraphFont"/>
    <w:qFormat/>
    <w:rsid w:val="005402E5"/>
    <w:rPr>
      <w:b/>
      <w:bCs/>
    </w:rPr>
  </w:style>
  <w:style w:type="character" w:styleId="Emphasis">
    <w:name w:val="Emphasis"/>
    <w:basedOn w:val="DefaultParagraphFont"/>
    <w:qFormat/>
    <w:rsid w:val="005402E5"/>
    <w:rPr>
      <w:i/>
      <w:iCs/>
    </w:rPr>
  </w:style>
  <w:style w:type="paragraph" w:styleId="DocumentMap">
    <w:name w:val="Document Map"/>
    <w:basedOn w:val="Normal"/>
    <w:link w:val="DocumentMapChar"/>
    <w:rsid w:val="005402E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402E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402E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402E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402E5"/>
  </w:style>
  <w:style w:type="character" w:customStyle="1" w:styleId="E-mailSignatureChar">
    <w:name w:val="E-mail Signature Char"/>
    <w:basedOn w:val="DefaultParagraphFont"/>
    <w:link w:val="E-mailSignature"/>
    <w:rsid w:val="005402E5"/>
    <w:rPr>
      <w:sz w:val="22"/>
    </w:rPr>
  </w:style>
  <w:style w:type="paragraph" w:styleId="NormalWeb">
    <w:name w:val="Normal (Web)"/>
    <w:basedOn w:val="Normal"/>
    <w:rsid w:val="005402E5"/>
  </w:style>
  <w:style w:type="character" w:styleId="HTMLAcronym">
    <w:name w:val="HTML Acronym"/>
    <w:basedOn w:val="DefaultParagraphFont"/>
    <w:rsid w:val="005402E5"/>
  </w:style>
  <w:style w:type="paragraph" w:styleId="HTMLAddress">
    <w:name w:val="HTML Address"/>
    <w:basedOn w:val="Normal"/>
    <w:link w:val="HTMLAddressChar"/>
    <w:rsid w:val="005402E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402E5"/>
    <w:rPr>
      <w:i/>
      <w:iCs/>
      <w:sz w:val="22"/>
    </w:rPr>
  </w:style>
  <w:style w:type="character" w:styleId="HTMLCite">
    <w:name w:val="HTML Cite"/>
    <w:basedOn w:val="DefaultParagraphFont"/>
    <w:rsid w:val="005402E5"/>
    <w:rPr>
      <w:i/>
      <w:iCs/>
    </w:rPr>
  </w:style>
  <w:style w:type="character" w:styleId="HTMLCode">
    <w:name w:val="HTML Code"/>
    <w:basedOn w:val="DefaultParagraphFont"/>
    <w:rsid w:val="005402E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402E5"/>
    <w:rPr>
      <w:i/>
      <w:iCs/>
    </w:rPr>
  </w:style>
  <w:style w:type="character" w:styleId="HTMLKeyboard">
    <w:name w:val="HTML Keyboard"/>
    <w:basedOn w:val="DefaultParagraphFont"/>
    <w:rsid w:val="005402E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402E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402E5"/>
    <w:rPr>
      <w:rFonts w:ascii="Courier New" w:hAnsi="Courier New" w:cs="Courier New"/>
    </w:rPr>
  </w:style>
  <w:style w:type="character" w:styleId="HTMLSample">
    <w:name w:val="HTML Sample"/>
    <w:basedOn w:val="DefaultParagraphFont"/>
    <w:rsid w:val="005402E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402E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402E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40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02E5"/>
    <w:rPr>
      <w:b/>
      <w:bCs/>
    </w:rPr>
  </w:style>
  <w:style w:type="numbering" w:styleId="1ai">
    <w:name w:val="Outline List 1"/>
    <w:basedOn w:val="NoList"/>
    <w:rsid w:val="005402E5"/>
    <w:pPr>
      <w:numPr>
        <w:numId w:val="14"/>
      </w:numPr>
    </w:pPr>
  </w:style>
  <w:style w:type="numbering" w:styleId="111111">
    <w:name w:val="Outline List 2"/>
    <w:basedOn w:val="NoList"/>
    <w:rsid w:val="005402E5"/>
    <w:pPr>
      <w:numPr>
        <w:numId w:val="15"/>
      </w:numPr>
    </w:pPr>
  </w:style>
  <w:style w:type="numbering" w:styleId="ArticleSection">
    <w:name w:val="Outline List 3"/>
    <w:basedOn w:val="NoList"/>
    <w:rsid w:val="005402E5"/>
    <w:pPr>
      <w:numPr>
        <w:numId w:val="17"/>
      </w:numPr>
    </w:pPr>
  </w:style>
  <w:style w:type="table" w:styleId="TableSimple1">
    <w:name w:val="Table Simple 1"/>
    <w:basedOn w:val="TableNormal"/>
    <w:rsid w:val="005402E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2E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2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402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2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2E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2E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2E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2E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2E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2E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2E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2E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2E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2E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402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2E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2E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2E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2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2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2E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2E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402E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2E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2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2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2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2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2E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2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402E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2E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2E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402E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402E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402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2E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2E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402E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2E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2E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402E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402E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2E5"/>
  </w:style>
  <w:style w:type="character" w:styleId="BookTitle">
    <w:name w:val="Book Title"/>
    <w:basedOn w:val="DefaultParagraphFont"/>
    <w:uiPriority w:val="33"/>
    <w:qFormat/>
    <w:rsid w:val="005402E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02E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02E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02E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02E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02E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02E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02E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402E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02E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02E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02E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02E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02E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02E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402E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02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02E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02E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02E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02E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02E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02E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02E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02E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02E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02E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02E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02E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02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02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02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02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02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02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02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02E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02E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02E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02E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02E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02E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02E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02E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02E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02E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02E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02E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02E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02E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402E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402E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E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E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402E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402E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02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02E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02E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02E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02E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02E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02E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02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02E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02E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02E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02E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02E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02E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02E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02E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02E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02E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02E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02E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402E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02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02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02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02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02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02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02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402E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02E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02E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02E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02E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02E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02E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02E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02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02E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02E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02E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02E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02E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02E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02E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02E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02E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02E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02E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02E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02E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02E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02E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02E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02E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02E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02E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02E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02E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402E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02E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02E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02E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02E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02E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02E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02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02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02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02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02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02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02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02E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02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02E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02E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02E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02E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02E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02E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02E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02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02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02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02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02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02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02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02E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402E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02E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02E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402E5"/>
    <w:rPr>
      <w:color w:val="808080"/>
    </w:rPr>
  </w:style>
  <w:style w:type="table" w:styleId="PlainTable1">
    <w:name w:val="Plain Table 1"/>
    <w:basedOn w:val="TableNormal"/>
    <w:uiPriority w:val="41"/>
    <w:rsid w:val="005402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02E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02E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02E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02E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402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2E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402E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402E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402E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402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2E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402E5"/>
    <w:rPr>
      <w:color w:val="605E5C"/>
      <w:shd w:val="clear" w:color="auto" w:fill="E1DFDD"/>
    </w:rPr>
  </w:style>
  <w:style w:type="character" w:customStyle="1" w:styleId="AdviceparanumChar">
    <w:name w:val="Advice para num Char"/>
    <w:basedOn w:val="DefaultParagraphFont"/>
    <w:link w:val="Adviceparanum"/>
    <w:locked/>
    <w:rsid w:val="004161F6"/>
    <w:rPr>
      <w:rFonts w:ascii="Arial" w:hAnsi="Arial" w:cs="Arial"/>
      <w:iCs/>
      <w:szCs w:val="28"/>
    </w:rPr>
  </w:style>
  <w:style w:type="paragraph" w:customStyle="1" w:styleId="Adviceparanum">
    <w:name w:val="Advice para num"/>
    <w:basedOn w:val="Heading2"/>
    <w:link w:val="AdviceparanumChar"/>
    <w:hidden/>
    <w:rsid w:val="004161F6"/>
    <w:pPr>
      <w:numPr>
        <w:ilvl w:val="0"/>
        <w:numId w:val="22"/>
      </w:numPr>
      <w:spacing w:before="240" w:after="120" w:line="280" w:lineRule="atLeast"/>
    </w:pPr>
    <w:rPr>
      <w:rFonts w:ascii="Arial" w:eastAsiaTheme="minorHAnsi" w:hAnsi="Arial" w:cs="Arial"/>
      <w:b w:val="0"/>
      <w:bCs w:val="0"/>
      <w:iCs/>
      <w:color w:val="auto"/>
      <w:sz w:val="20"/>
      <w:szCs w:val="28"/>
    </w:rPr>
  </w:style>
  <w:style w:type="paragraph" w:customStyle="1" w:styleId="Advicebulletlist">
    <w:name w:val="Advice bullet list"/>
    <w:basedOn w:val="Adviceparanum"/>
    <w:hidden/>
    <w:rsid w:val="004161F6"/>
    <w:pPr>
      <w:numPr>
        <w:ilvl w:val="1"/>
      </w:numPr>
      <w:tabs>
        <w:tab w:val="num" w:pos="360"/>
        <w:tab w:val="num" w:pos="425"/>
        <w:tab w:val="num" w:pos="567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FIN34055-1565050583-63678</_dlc_DocId>
    <_dlc_DocIdUrl xmlns="6a7e9632-768a-49bf-85ac-c69233ab2a52">
      <Url>https://financegovau.sharepoint.com/sites/M365_DoF_50034055/_layouts/15/DocIdRedir.aspx?ID=FIN34055-1565050583-63678</Url>
      <Description>FIN34055-1565050583-63678</Description>
    </_dlc_DocIdUrl>
  </documentManagement>
</p: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41180-7B97-4BCE-86B2-D5FD729B2F90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8abf5d54-4bdc-4565-aaac-ea38afe0c75a"/>
    <ds:schemaRef ds:uri="6a7e9632-768a-49bf-85ac-c69233ab2a52"/>
  </ds:schemaRefs>
</ds:datastoreItem>
</file>

<file path=customXml/itemProps2.xml><?xml version="1.0" encoding="utf-8"?>
<ds:datastoreItem xmlns:ds="http://schemas.openxmlformats.org/officeDocument/2006/customXml" ds:itemID="{81A92ACC-BE99-4267-B20A-89129491687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36A2EF7-6064-463B-9AC5-B6EA4620F3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D2FEEC-3CC8-4565-AD6A-D5AE43A518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BD8161-E5FF-4312-B75C-0DA68C1B9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</Template>
  <TotalTime>0</TotalTime>
  <Pages>8</Pages>
  <Words>1614</Words>
  <Characters>7831</Characters>
  <Application>Microsoft Office Word</Application>
  <DocSecurity>0</DocSecurity>
  <PresentationFormat/>
  <Lines>230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Framework (Supplementary Powers) Amendment (Prime Minister and Cabinet’s Portfolio Measures No. 4) Regulations 2024</vt:lpstr>
    </vt:vector>
  </TitlesOfParts>
  <Manager/>
  <Company/>
  <LinksUpToDate>false</LinksUpToDate>
  <CharactersWithSpaces>9257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2024-11-01T03:15:00Z</cp:lastPrinted>
  <dcterms:created xsi:type="dcterms:W3CDTF">2024-12-06T05:43:00Z</dcterms:created>
  <dcterms:modified xsi:type="dcterms:W3CDTF">2024-12-06T05:43:00Z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(Prime Minister and Cabinet’s Portfolio Measures No. 4)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OPC67195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PM_Namespace">
    <vt:lpwstr>gov.au</vt:lpwstr>
  </property>
  <property fmtid="{D5CDD505-2E9C-101B-9397-08002B2CF9AE}" pid="16" name="MSIP_Label_6af89f2f-9671-4583-84ec-9b406935fc32_SetDate">
    <vt:lpwstr>2024-12-03T04:25:30Z</vt:lpwstr>
  </property>
  <property fmtid="{D5CDD505-2E9C-101B-9397-08002B2CF9AE}" pid="17" name="PM_Caveats_Count">
    <vt:lpwstr>0</vt:lpwstr>
  </property>
  <property fmtid="{D5CDD505-2E9C-101B-9397-08002B2CF9AE}" pid="18" name="MSIP_Label_6af89f2f-9671-4583-84ec-9b406935fc32_Name">
    <vt:lpwstr>UNOFFICIAL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HMAC">
    <vt:lpwstr>v=2022.1;a=SHA256;h=14AD41110FE911DB35EEB3EC27FE0CCDB5226BD3C0152ABA59140D9E0CBE6D14</vt:lpwstr>
  </property>
  <property fmtid="{D5CDD505-2E9C-101B-9397-08002B2CF9AE}" pid="22" name="MSIP_Label_6af89f2f-9671-4583-84ec-9b406935fc32_Enabled">
    <vt:lpwstr>true</vt:lpwstr>
  </property>
  <property fmtid="{D5CDD505-2E9C-101B-9397-08002B2CF9AE}" pid="23" name="PM_Qualifier">
    <vt:lpwstr/>
  </property>
  <property fmtid="{D5CDD505-2E9C-101B-9397-08002B2CF9AE}" pid="24" name="PM_SecurityClassification">
    <vt:lpwstr>UNOFFICIAL</vt:lpwstr>
  </property>
  <property fmtid="{D5CDD505-2E9C-101B-9397-08002B2CF9AE}" pid="25" name="PM_ProtectiveMarkingValue_Header">
    <vt:lpwstr>UNOFFICIAL</vt:lpwstr>
  </property>
  <property fmtid="{D5CDD505-2E9C-101B-9397-08002B2CF9AE}" pid="26" name="PM_OriginationTimeStamp">
    <vt:lpwstr>2024-12-03T04:25:30Z</vt:lpwstr>
  </property>
  <property fmtid="{D5CDD505-2E9C-101B-9397-08002B2CF9AE}" pid="27" name="PM_Markers">
    <vt:lpwstr/>
  </property>
  <property fmtid="{D5CDD505-2E9C-101B-9397-08002B2CF9AE}" pid="28" name="MSIP_Label_6af89f2f-9671-4583-84ec-9b406935fc32_SiteId">
    <vt:lpwstr>08954cee-4782-4ff6-9ad5-1997dccef4b0</vt:lpwstr>
  </property>
  <property fmtid="{D5CDD505-2E9C-101B-9397-08002B2CF9AE}" pid="29" name="PM_Display">
    <vt:lpwstr>UNOFFICIAL</vt:lpwstr>
  </property>
  <property fmtid="{D5CDD505-2E9C-101B-9397-08002B2CF9AE}" pid="30" name="MSIP_Label_6af89f2f-9671-4583-84ec-9b406935fc32_Method">
    <vt:lpwstr>Privileged</vt:lpwstr>
  </property>
  <property fmtid="{D5CDD505-2E9C-101B-9397-08002B2CF9AE}" pid="31" name="MSIP_Label_6af89f2f-9671-4583-84ec-9b406935fc32_ContentBits">
    <vt:lpwstr>0</vt:lpwstr>
  </property>
  <property fmtid="{D5CDD505-2E9C-101B-9397-08002B2CF9AE}" pid="32" name="MSIP_Label_6af89f2f-9671-4583-84ec-9b406935fc32_ActionId">
    <vt:lpwstr>c992fa29e90d4bdcabfd799dcb964e0b</vt:lpwstr>
  </property>
  <property fmtid="{D5CDD505-2E9C-101B-9397-08002B2CF9AE}" pid="33" name="PM_InsertionValue">
    <vt:lpwstr>UNOFFICIAL</vt:lpwstr>
  </property>
  <property fmtid="{D5CDD505-2E9C-101B-9397-08002B2CF9AE}" pid="34" name="PM_Originator_Hash_SHA1">
    <vt:lpwstr>1EB60E2D29059119264B06E479352A21561CD074</vt:lpwstr>
  </property>
  <property fmtid="{D5CDD505-2E9C-101B-9397-08002B2CF9AE}" pid="35" name="PM_DisplayValueSecClassificationWithQualifier">
    <vt:lpwstr>UNOFFICIAL</vt:lpwstr>
  </property>
  <property fmtid="{D5CDD505-2E9C-101B-9397-08002B2CF9AE}" pid="36" name="PM_Originating_FileId">
    <vt:lpwstr>62DD49DC763740CEBC9B9AB9592DDE93</vt:lpwstr>
  </property>
  <property fmtid="{D5CDD505-2E9C-101B-9397-08002B2CF9AE}" pid="37" name="PM_ProtectiveMarkingValue_Footer">
    <vt:lpwstr>UNOFFICIAL</vt:lpwstr>
  </property>
  <property fmtid="{D5CDD505-2E9C-101B-9397-08002B2CF9AE}" pid="38" name="PM_ProtectiveMarkingImage_Header">
    <vt:lpwstr>C:\Program Files\Common Files\janusNET Shared\janusSEAL\Images\DocumentSlashBlue.png</vt:lpwstr>
  </property>
  <property fmtid="{D5CDD505-2E9C-101B-9397-08002B2CF9AE}" pid="39" name="PM_ProtectiveMarkingImage_Footer">
    <vt:lpwstr>C:\Program Files\Common Files\janusNET Shared\janusSEAL\Images\DocumentSlashBlue.png</vt:lpwstr>
  </property>
  <property fmtid="{D5CDD505-2E9C-101B-9397-08002B2CF9AE}" pid="40" name="PM_OriginatorUserAccountName_SHA256">
    <vt:lpwstr>B19F69F99B62F8CAE645BB03E5A78E9F4096CD9CB5CB7F3371CC1C294E39CE42</vt:lpwstr>
  </property>
  <property fmtid="{D5CDD505-2E9C-101B-9397-08002B2CF9AE}" pid="41" name="PM_OriginatorDomainName_SHA256">
    <vt:lpwstr>325440F6CA31C4C3BCE4433552DC42928CAAD3E2731ABE35FDE729ECEB763AF0</vt:lpwstr>
  </property>
  <property fmtid="{D5CDD505-2E9C-101B-9397-08002B2CF9AE}" pid="42" name="PMUuid">
    <vt:lpwstr>v=2022.2;d=gov.au;g=65417EFE-F3B9-5E66-BD91-1E689FEC2EA6</vt:lpwstr>
  </property>
  <property fmtid="{D5CDD505-2E9C-101B-9397-08002B2CF9AE}" pid="43" name="PM_Hash_Version">
    <vt:lpwstr>2022.1</vt:lpwstr>
  </property>
  <property fmtid="{D5CDD505-2E9C-101B-9397-08002B2CF9AE}" pid="44" name="PM_Hash_Salt_Prev">
    <vt:lpwstr>C3FCA50AEA0C1C75950F10C98D1C70BF</vt:lpwstr>
  </property>
  <property fmtid="{D5CDD505-2E9C-101B-9397-08002B2CF9AE}" pid="45" name="PM_Hash_Salt">
    <vt:lpwstr>B226A2D0E9EC6BBBDAB5872AB87BE93C</vt:lpwstr>
  </property>
  <property fmtid="{D5CDD505-2E9C-101B-9397-08002B2CF9AE}" pid="46" name="PM_Hash_SHA1">
    <vt:lpwstr>5D95F1BA67EA226CCB578A4324D9EC30E1F9BD9E</vt:lpwstr>
  </property>
  <property fmtid="{D5CDD505-2E9C-101B-9397-08002B2CF9AE}" pid="47" name="PM_SecurityClassification_Prev">
    <vt:lpwstr>UNOFFICIAL</vt:lpwstr>
  </property>
  <property fmtid="{D5CDD505-2E9C-101B-9397-08002B2CF9AE}" pid="48" name="PM_Qualifier_Prev">
    <vt:lpwstr/>
  </property>
  <property fmtid="{D5CDD505-2E9C-101B-9397-08002B2CF9AE}" pid="49" name="ContentTypeId">
    <vt:lpwstr>0x010100B7B479F47583304BA8B631462CC772D70002F43F407794FC478C48E13B67456D59</vt:lpwstr>
  </property>
  <property fmtid="{D5CDD505-2E9C-101B-9397-08002B2CF9AE}" pid="50" name="TaxKeyword">
    <vt:lpwstr>35;#[SEC=UNOFFICIAL]|c5095c15-4234-4e92-adf8-afe43cfbe4c5</vt:lpwstr>
  </property>
  <property fmtid="{D5CDD505-2E9C-101B-9397-08002B2CF9AE}" pid="51" name="Organisation Unit">
    <vt:i4>1</vt:i4>
  </property>
  <property fmtid="{D5CDD505-2E9C-101B-9397-08002B2CF9AE}" pid="52" name="_dlc_DocIdItemGuid">
    <vt:lpwstr>47bbb996-4ca4-46d7-8038-2dc693441426</vt:lpwstr>
  </property>
  <property fmtid="{D5CDD505-2E9C-101B-9397-08002B2CF9AE}" pid="53" name="About Entity">
    <vt:i4>2</vt:i4>
  </property>
  <property fmtid="{D5CDD505-2E9C-101B-9397-08002B2CF9AE}" pid="54" name="Initiating Entity">
    <vt:i4>2</vt:i4>
  </property>
</Properties>
</file>