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DDFD" w14:textId="0A2AD23B" w:rsidR="00F311DE" w:rsidRDefault="00F311DE" w:rsidP="00946DF7">
      <w:pPr>
        <w:jc w:val="center"/>
        <w:rPr>
          <w:rFonts w:ascii="Times New Roman" w:hAnsi="Times New Roman" w:cs="Times New Roman"/>
          <w:b/>
          <w:bCs/>
          <w:u w:val="single"/>
        </w:rPr>
      </w:pPr>
      <w:r>
        <w:rPr>
          <w:rFonts w:ascii="Times New Roman" w:hAnsi="Times New Roman" w:cs="Times New Roman"/>
          <w:b/>
          <w:bCs/>
          <w:u w:val="single"/>
        </w:rPr>
        <w:t>SUPPLEMENTARY EXPLANATORY STATEMENT</w:t>
      </w:r>
    </w:p>
    <w:p w14:paraId="6C38D407" w14:textId="0E9B01C5" w:rsidR="00F311DE" w:rsidRDefault="006F61DB" w:rsidP="00946DF7">
      <w:pPr>
        <w:jc w:val="center"/>
        <w:rPr>
          <w:rFonts w:ascii="Times New Roman" w:hAnsi="Times New Roman" w:cs="Times New Roman"/>
          <w:u w:val="single"/>
        </w:rPr>
      </w:pPr>
      <w:r w:rsidRPr="006F61DB">
        <w:rPr>
          <w:rFonts w:ascii="Times New Roman" w:hAnsi="Times New Roman" w:cs="Times New Roman"/>
          <w:u w:val="single"/>
        </w:rPr>
        <w:t xml:space="preserve">Issued by the Authority of the Secretary </w:t>
      </w:r>
      <w:r w:rsidR="002A34CD">
        <w:rPr>
          <w:rFonts w:ascii="Times New Roman" w:hAnsi="Times New Roman" w:cs="Times New Roman"/>
          <w:u w:val="single"/>
        </w:rPr>
        <w:t>of</w:t>
      </w:r>
      <w:r w:rsidRPr="006F61DB">
        <w:rPr>
          <w:rFonts w:ascii="Times New Roman" w:hAnsi="Times New Roman" w:cs="Times New Roman"/>
          <w:u w:val="single"/>
        </w:rPr>
        <w:t xml:space="preserve"> the Department of Agriculture, Fisheries and Forestry</w:t>
      </w:r>
    </w:p>
    <w:p w14:paraId="6CA6EC93" w14:textId="2C2C77CF" w:rsidR="00EB12C7" w:rsidRDefault="00EB12C7" w:rsidP="00946DF7">
      <w:pPr>
        <w:jc w:val="center"/>
        <w:rPr>
          <w:rFonts w:ascii="Times New Roman" w:hAnsi="Times New Roman" w:cs="Times New Roman"/>
          <w:i/>
          <w:iCs/>
        </w:rPr>
      </w:pPr>
      <w:r>
        <w:rPr>
          <w:rFonts w:ascii="Times New Roman" w:hAnsi="Times New Roman" w:cs="Times New Roman"/>
          <w:i/>
          <w:iCs/>
        </w:rPr>
        <w:t>Primary Industries Levies and Charges Collection Act 2024</w:t>
      </w:r>
    </w:p>
    <w:p w14:paraId="461C82FD" w14:textId="083A6FCD" w:rsidR="00EB12C7" w:rsidRDefault="00EB12C7" w:rsidP="00946DF7">
      <w:pPr>
        <w:jc w:val="center"/>
        <w:rPr>
          <w:rFonts w:ascii="Times New Roman" w:hAnsi="Times New Roman" w:cs="Times New Roman"/>
        </w:rPr>
      </w:pPr>
      <w:r>
        <w:rPr>
          <w:rFonts w:ascii="Times New Roman" w:hAnsi="Times New Roman" w:cs="Times New Roman"/>
          <w:i/>
          <w:iCs/>
        </w:rPr>
        <w:t>Primary Industries Levies and Charges Collection Rules 2024</w:t>
      </w:r>
    </w:p>
    <w:p w14:paraId="1CFC944F" w14:textId="226F8D45" w:rsidR="002D6B7E" w:rsidRDefault="002D6B7E" w:rsidP="004D6CED">
      <w:pPr>
        <w:jc w:val="both"/>
        <w:rPr>
          <w:rFonts w:ascii="Times New Roman" w:hAnsi="Times New Roman" w:cs="Times New Roman"/>
        </w:rPr>
      </w:pPr>
      <w:r>
        <w:rPr>
          <w:rFonts w:ascii="Times New Roman" w:hAnsi="Times New Roman" w:cs="Times New Roman"/>
          <w:b/>
          <w:bCs/>
        </w:rPr>
        <w:t>Purpose of the Supplementary Explanatory Statement</w:t>
      </w:r>
    </w:p>
    <w:p w14:paraId="006D03BF" w14:textId="17782A2F" w:rsidR="00561DE3" w:rsidRDefault="002D6B7E" w:rsidP="00C54BCB">
      <w:pPr>
        <w:rPr>
          <w:rFonts w:ascii="Times New Roman" w:hAnsi="Times New Roman" w:cs="Times New Roman"/>
        </w:rPr>
      </w:pPr>
      <w:r>
        <w:rPr>
          <w:rFonts w:ascii="Times New Roman" w:hAnsi="Times New Roman" w:cs="Times New Roman"/>
        </w:rPr>
        <w:t xml:space="preserve">This Supplementary Explanatory Statement </w:t>
      </w:r>
      <w:r w:rsidR="00296BA3">
        <w:rPr>
          <w:rFonts w:ascii="Times New Roman" w:hAnsi="Times New Roman" w:cs="Times New Roman"/>
        </w:rPr>
        <w:t xml:space="preserve">amends and </w:t>
      </w:r>
      <w:r>
        <w:rPr>
          <w:rFonts w:ascii="Times New Roman" w:hAnsi="Times New Roman" w:cs="Times New Roman"/>
        </w:rPr>
        <w:t xml:space="preserve">supplements the initial explanatory statement to the </w:t>
      </w:r>
      <w:r w:rsidR="00D94E30" w:rsidRPr="001E7B93">
        <w:rPr>
          <w:rFonts w:ascii="Times New Roman" w:hAnsi="Times New Roman" w:cs="Times New Roman"/>
          <w:i/>
          <w:iCs/>
        </w:rPr>
        <w:t>Primary Industries Levies and Charges Collection Rules 2024</w:t>
      </w:r>
      <w:r w:rsidR="00D94E30">
        <w:rPr>
          <w:rFonts w:ascii="Times New Roman" w:hAnsi="Times New Roman" w:cs="Times New Roman"/>
        </w:rPr>
        <w:t xml:space="preserve"> (</w:t>
      </w:r>
      <w:r w:rsidR="305780B3" w:rsidRPr="54F5C282">
        <w:rPr>
          <w:rFonts w:ascii="Times New Roman" w:hAnsi="Times New Roman" w:cs="Times New Roman"/>
        </w:rPr>
        <w:t xml:space="preserve">the </w:t>
      </w:r>
      <w:r>
        <w:rPr>
          <w:rFonts w:ascii="Times New Roman" w:hAnsi="Times New Roman" w:cs="Times New Roman"/>
        </w:rPr>
        <w:t>Rules</w:t>
      </w:r>
      <w:r w:rsidR="00897666">
        <w:rPr>
          <w:rFonts w:ascii="Times New Roman" w:hAnsi="Times New Roman" w:cs="Times New Roman"/>
        </w:rPr>
        <w:t>)</w:t>
      </w:r>
      <w:r>
        <w:rPr>
          <w:rFonts w:ascii="Times New Roman" w:hAnsi="Times New Roman" w:cs="Times New Roman"/>
        </w:rPr>
        <w:t xml:space="preserve"> in accordance with </w:t>
      </w:r>
      <w:r w:rsidR="008B31F0">
        <w:rPr>
          <w:rFonts w:ascii="Times New Roman" w:hAnsi="Times New Roman" w:cs="Times New Roman"/>
        </w:rPr>
        <w:t>paragraph</w:t>
      </w:r>
      <w:r>
        <w:rPr>
          <w:rFonts w:ascii="Times New Roman" w:hAnsi="Times New Roman" w:cs="Times New Roman"/>
        </w:rPr>
        <w:t xml:space="preserve"> 15J(1)(c) of the </w:t>
      </w:r>
      <w:r>
        <w:rPr>
          <w:rFonts w:ascii="Times New Roman" w:hAnsi="Times New Roman" w:cs="Times New Roman"/>
          <w:i/>
          <w:iCs/>
        </w:rPr>
        <w:t>Legislation Act 2003</w:t>
      </w:r>
      <w:r>
        <w:rPr>
          <w:rFonts w:ascii="Times New Roman" w:hAnsi="Times New Roman" w:cs="Times New Roman"/>
        </w:rPr>
        <w:t>.</w:t>
      </w:r>
      <w:r w:rsidR="00561DE3">
        <w:rPr>
          <w:rFonts w:ascii="Times New Roman" w:hAnsi="Times New Roman" w:cs="Times New Roman"/>
        </w:rPr>
        <w:t xml:space="preserve"> The purpose of this Supplementary Explanatory Statement is to provide additional clarifying material for </w:t>
      </w:r>
      <w:r w:rsidR="005E6E3F">
        <w:rPr>
          <w:rFonts w:ascii="Times New Roman" w:hAnsi="Times New Roman" w:cs="Times New Roman"/>
        </w:rPr>
        <w:t>the</w:t>
      </w:r>
      <w:r w:rsidR="00561DE3">
        <w:rPr>
          <w:rFonts w:ascii="Times New Roman" w:hAnsi="Times New Roman" w:cs="Times New Roman"/>
        </w:rPr>
        <w:t xml:space="preserve"> Rules.</w:t>
      </w:r>
    </w:p>
    <w:p w14:paraId="6ECBDE28" w14:textId="5E09668D" w:rsidR="00BF6465" w:rsidRPr="00BF6465" w:rsidRDefault="00BF6465" w:rsidP="00C54BCB">
      <w:pPr>
        <w:rPr>
          <w:rFonts w:ascii="Times New Roman" w:hAnsi="Times New Roman" w:cs="Times New Roman"/>
        </w:rPr>
      </w:pPr>
      <w:r>
        <w:rPr>
          <w:rFonts w:ascii="Times New Roman" w:hAnsi="Times New Roman" w:cs="Times New Roman"/>
        </w:rPr>
        <w:t xml:space="preserve">This </w:t>
      </w:r>
      <w:r w:rsidR="006029E0">
        <w:rPr>
          <w:rFonts w:ascii="Times New Roman" w:hAnsi="Times New Roman" w:cs="Times New Roman"/>
        </w:rPr>
        <w:t>Supplementary Explanatory Statement</w:t>
      </w:r>
      <w:r>
        <w:rPr>
          <w:rFonts w:ascii="Times New Roman" w:hAnsi="Times New Roman" w:cs="Times New Roman"/>
        </w:rPr>
        <w:t xml:space="preserve"> also responds to a request of the Secretariat for the Senate Standing Committee for the Scrutiny of Delegated Legislation to provide additional explanatory material in relation to privacy matters; </w:t>
      </w:r>
      <w:r w:rsidR="002963D9">
        <w:rPr>
          <w:rFonts w:ascii="Times New Roman" w:hAnsi="Times New Roman" w:cs="Times New Roman"/>
        </w:rPr>
        <w:t>the</w:t>
      </w:r>
      <w:r>
        <w:rPr>
          <w:rFonts w:ascii="Times New Roman" w:hAnsi="Times New Roman" w:cs="Times New Roman"/>
        </w:rPr>
        <w:t xml:space="preserve"> offence </w:t>
      </w:r>
      <w:r w:rsidR="002963D9">
        <w:rPr>
          <w:rFonts w:ascii="Times New Roman" w:hAnsi="Times New Roman" w:cs="Times New Roman"/>
        </w:rPr>
        <w:t xml:space="preserve">element </w:t>
      </w:r>
      <w:r>
        <w:rPr>
          <w:rFonts w:ascii="Times New Roman" w:hAnsi="Times New Roman" w:cs="Times New Roman"/>
        </w:rPr>
        <w:t>specified in delegated legislation; and the availability of independent merits review</w:t>
      </w:r>
      <w:r w:rsidR="00FD5106">
        <w:rPr>
          <w:rFonts w:ascii="Times New Roman" w:hAnsi="Times New Roman" w:cs="Times New Roman"/>
        </w:rPr>
        <w:t xml:space="preserve"> for </w:t>
      </w:r>
      <w:r w:rsidR="00DC1165">
        <w:rPr>
          <w:rFonts w:ascii="Times New Roman" w:hAnsi="Times New Roman" w:cs="Times New Roman"/>
        </w:rPr>
        <w:t>decisions made under the Rules</w:t>
      </w:r>
      <w:r>
        <w:rPr>
          <w:rFonts w:ascii="Times New Roman" w:hAnsi="Times New Roman" w:cs="Times New Roman"/>
        </w:rPr>
        <w:t>.</w:t>
      </w:r>
    </w:p>
    <w:p w14:paraId="03A8FEA0" w14:textId="23E8E501" w:rsidR="002D6B7E" w:rsidRDefault="002D6B7E" w:rsidP="004D6CED">
      <w:pPr>
        <w:jc w:val="both"/>
        <w:rPr>
          <w:rFonts w:ascii="Times New Roman" w:hAnsi="Times New Roman" w:cs="Times New Roman"/>
          <w:b/>
          <w:bCs/>
        </w:rPr>
      </w:pPr>
      <w:r w:rsidRPr="38932848">
        <w:rPr>
          <w:rFonts w:ascii="Times New Roman" w:hAnsi="Times New Roman" w:cs="Times New Roman"/>
          <w:b/>
          <w:bCs/>
        </w:rPr>
        <w:t>Amendment</w:t>
      </w:r>
      <w:r w:rsidR="4961EBFD" w:rsidRPr="38932848">
        <w:rPr>
          <w:rFonts w:ascii="Times New Roman" w:hAnsi="Times New Roman" w:cs="Times New Roman"/>
          <w:b/>
          <w:bCs/>
        </w:rPr>
        <w:t>s</w:t>
      </w:r>
      <w:r w:rsidRPr="38932848">
        <w:rPr>
          <w:rFonts w:ascii="Times New Roman" w:hAnsi="Times New Roman" w:cs="Times New Roman"/>
          <w:b/>
          <w:bCs/>
        </w:rPr>
        <w:t xml:space="preserve"> to the explanatory statement for the Rules</w:t>
      </w:r>
    </w:p>
    <w:p w14:paraId="0EB25548" w14:textId="5B929151" w:rsidR="002D6B7E" w:rsidRDefault="002D6B7E" w:rsidP="004D6CED">
      <w:pPr>
        <w:jc w:val="both"/>
        <w:rPr>
          <w:rFonts w:ascii="Times New Roman" w:hAnsi="Times New Roman" w:cs="Times New Roman"/>
          <w:b/>
          <w:bCs/>
        </w:rPr>
      </w:pPr>
      <w:r>
        <w:rPr>
          <w:rFonts w:ascii="Times New Roman" w:hAnsi="Times New Roman" w:cs="Times New Roman"/>
          <w:b/>
          <w:bCs/>
        </w:rPr>
        <w:t>Attachment A</w:t>
      </w:r>
      <w:r w:rsidR="00561DE3">
        <w:rPr>
          <w:rFonts w:ascii="Times New Roman" w:hAnsi="Times New Roman" w:cs="Times New Roman"/>
          <w:b/>
          <w:bCs/>
        </w:rPr>
        <w:t xml:space="preserve"> – Readers Guide</w:t>
      </w:r>
    </w:p>
    <w:p w14:paraId="7B2AF4BF" w14:textId="203BF665" w:rsidR="00E13388" w:rsidRPr="001533FF" w:rsidRDefault="00561DE3" w:rsidP="38932848">
      <w:pPr>
        <w:jc w:val="both"/>
        <w:rPr>
          <w:rFonts w:ascii="Times New Roman" w:hAnsi="Times New Roman" w:cs="Times New Roman"/>
          <w:b/>
          <w:bCs/>
        </w:rPr>
      </w:pPr>
      <w:r w:rsidRPr="001533FF">
        <w:rPr>
          <w:rFonts w:ascii="Times New Roman" w:hAnsi="Times New Roman" w:cs="Times New Roman"/>
          <w:b/>
          <w:bCs/>
        </w:rPr>
        <w:t>After the paragraph with the wording:</w:t>
      </w:r>
    </w:p>
    <w:p w14:paraId="2831F270" w14:textId="27B22CDA" w:rsidR="00561DE3" w:rsidRPr="00561DE3" w:rsidRDefault="00561DE3" w:rsidP="004D6CED">
      <w:pPr>
        <w:ind w:left="720"/>
        <w:jc w:val="both"/>
        <w:rPr>
          <w:rFonts w:ascii="Times New Roman" w:hAnsi="Times New Roman" w:cs="Times New Roman"/>
          <w:u w:val="single"/>
        </w:rPr>
      </w:pPr>
      <w:r w:rsidRPr="00561DE3">
        <w:rPr>
          <w:rFonts w:ascii="Times New Roman" w:hAnsi="Times New Roman" w:cs="Times New Roman"/>
          <w:u w:val="single"/>
        </w:rPr>
        <w:t>Records</w:t>
      </w:r>
    </w:p>
    <w:p w14:paraId="3632A9F0" w14:textId="3CDB6904" w:rsidR="00561DE3" w:rsidRDefault="00561DE3" w:rsidP="00C54BCB">
      <w:pPr>
        <w:ind w:left="720"/>
        <w:rPr>
          <w:rFonts w:ascii="Times New Roman" w:hAnsi="Times New Roman" w:cs="Times New Roman"/>
        </w:rPr>
      </w:pPr>
      <w:r>
        <w:rPr>
          <w:rFonts w:ascii="Times New Roman" w:hAnsi="Times New Roman" w:cs="Times New Roman"/>
        </w:rPr>
        <w:t xml:space="preserve">Each person with obligations under these </w:t>
      </w:r>
      <w:r w:rsidR="00A03492">
        <w:rPr>
          <w:rFonts w:ascii="Times New Roman" w:hAnsi="Times New Roman" w:cs="Times New Roman"/>
        </w:rPr>
        <w:t xml:space="preserve">Rules </w:t>
      </w:r>
      <w:r>
        <w:rPr>
          <w:rFonts w:ascii="Times New Roman" w:hAnsi="Times New Roman" w:cs="Times New Roman"/>
        </w:rPr>
        <w:t>– levy payers, charge payers, collection agents, and people claiming an exemption from levy or charge – must make and keep records under these Rules. The records should show that the person has met their obligations in the Rules and should be kept for 5 years.</w:t>
      </w:r>
    </w:p>
    <w:p w14:paraId="24CED0BB" w14:textId="046EF69C" w:rsidR="00561DE3" w:rsidRPr="001533FF" w:rsidRDefault="00561DE3" w:rsidP="38932848">
      <w:pPr>
        <w:jc w:val="both"/>
        <w:rPr>
          <w:rFonts w:ascii="Times New Roman" w:hAnsi="Times New Roman" w:cs="Times New Roman"/>
          <w:b/>
          <w:bCs/>
        </w:rPr>
      </w:pPr>
      <w:r w:rsidRPr="001533FF">
        <w:rPr>
          <w:rFonts w:ascii="Times New Roman" w:hAnsi="Times New Roman" w:cs="Times New Roman"/>
          <w:b/>
          <w:bCs/>
        </w:rPr>
        <w:t>Insert the following new paragraphs:</w:t>
      </w:r>
    </w:p>
    <w:p w14:paraId="28E85EE4" w14:textId="53AEF3A4" w:rsidR="00493FEC" w:rsidRDefault="00493FEC" w:rsidP="004D6CED">
      <w:pPr>
        <w:ind w:left="720"/>
        <w:jc w:val="both"/>
        <w:rPr>
          <w:rFonts w:ascii="Times New Roman" w:hAnsi="Times New Roman" w:cs="Times New Roman"/>
          <w:u w:val="single"/>
        </w:rPr>
      </w:pPr>
      <w:r>
        <w:rPr>
          <w:rFonts w:ascii="Times New Roman" w:hAnsi="Times New Roman" w:cs="Times New Roman"/>
          <w:u w:val="single"/>
        </w:rPr>
        <w:t>Authorised collection of personal information</w:t>
      </w:r>
    </w:p>
    <w:p w14:paraId="0179C2FC" w14:textId="48589944" w:rsidR="00493FEC" w:rsidRDefault="00493FEC" w:rsidP="00C54BCB">
      <w:pPr>
        <w:spacing w:after="120"/>
        <w:ind w:left="720"/>
        <w:rPr>
          <w:rFonts w:ascii="Times New Roman" w:hAnsi="Times New Roman" w:cs="Times New Roman"/>
        </w:rPr>
      </w:pPr>
      <w:r>
        <w:rPr>
          <w:rFonts w:ascii="Times New Roman" w:hAnsi="Times New Roman" w:cs="Times New Roman"/>
        </w:rPr>
        <w:t xml:space="preserve">The Act permits rules to be made under it for better securing the payment of levy or charge imposed in relation to collection of commodities or services. The </w:t>
      </w:r>
      <w:r w:rsidR="00C83C0D">
        <w:rPr>
          <w:rFonts w:ascii="Times New Roman" w:hAnsi="Times New Roman" w:cs="Times New Roman"/>
        </w:rPr>
        <w:t>R</w:t>
      </w:r>
      <w:r>
        <w:rPr>
          <w:rFonts w:ascii="Times New Roman" w:hAnsi="Times New Roman" w:cs="Times New Roman"/>
        </w:rPr>
        <w:t>ules, relevantly, may:</w:t>
      </w:r>
    </w:p>
    <w:p w14:paraId="3790B3EB" w14:textId="0DD3A96E" w:rsidR="00493FEC" w:rsidRDefault="00493FEC" w:rsidP="00C54BCB">
      <w:pPr>
        <w:pStyle w:val="ListParagraph"/>
        <w:numPr>
          <w:ilvl w:val="0"/>
          <w:numId w:val="9"/>
        </w:numPr>
        <w:spacing w:after="120"/>
        <w:ind w:left="1080"/>
        <w:contextualSpacing w:val="0"/>
        <w:rPr>
          <w:rFonts w:ascii="Times New Roman" w:hAnsi="Times New Roman" w:cs="Times New Roman"/>
        </w:rPr>
      </w:pPr>
      <w:r>
        <w:rPr>
          <w:rFonts w:ascii="Times New Roman" w:hAnsi="Times New Roman" w:cs="Times New Roman"/>
        </w:rPr>
        <w:t>make provision for requiring levy payers, charge payers, collection agents or other persons to give returns or written notices for the purposes of the Act or the rules. The rules may require the returns to be in an approved form or given electronically using an approved electronic system, and to include information required by the form or system, including personal information;</w:t>
      </w:r>
    </w:p>
    <w:p w14:paraId="7E252FAF" w14:textId="4C1CAAE1" w:rsidR="00493FEC" w:rsidRDefault="00493FEC" w:rsidP="00C54BCB">
      <w:pPr>
        <w:pStyle w:val="ListParagraph"/>
        <w:numPr>
          <w:ilvl w:val="0"/>
          <w:numId w:val="9"/>
        </w:numPr>
        <w:spacing w:after="120"/>
        <w:ind w:left="1080"/>
        <w:contextualSpacing w:val="0"/>
        <w:rPr>
          <w:rFonts w:ascii="Times New Roman" w:hAnsi="Times New Roman" w:cs="Times New Roman"/>
        </w:rPr>
      </w:pPr>
      <w:r>
        <w:rPr>
          <w:rFonts w:ascii="Times New Roman" w:hAnsi="Times New Roman" w:cs="Times New Roman"/>
        </w:rPr>
        <w:lastRenderedPageBreak/>
        <w:t xml:space="preserve">require persons to make </w:t>
      </w:r>
      <w:r w:rsidR="00056A3A">
        <w:rPr>
          <w:rFonts w:ascii="Times New Roman" w:hAnsi="Times New Roman" w:cs="Times New Roman"/>
        </w:rPr>
        <w:t xml:space="preserve">and </w:t>
      </w:r>
      <w:r>
        <w:rPr>
          <w:rFonts w:ascii="Times New Roman" w:hAnsi="Times New Roman" w:cs="Times New Roman"/>
        </w:rPr>
        <w:t xml:space="preserve">keep records in relation to products or goods on which levy or charge is imposed </w:t>
      </w:r>
      <w:r w:rsidR="00E04B19">
        <w:rPr>
          <w:rFonts w:ascii="Times New Roman" w:hAnsi="Times New Roman" w:cs="Times New Roman"/>
        </w:rPr>
        <w:t xml:space="preserve">or if they consider an exemption from levy or charge applies, </w:t>
      </w:r>
      <w:r w:rsidR="00056A3A">
        <w:rPr>
          <w:rFonts w:ascii="Times New Roman" w:hAnsi="Times New Roman" w:cs="Times New Roman"/>
        </w:rPr>
        <w:t xml:space="preserve">or </w:t>
      </w:r>
      <w:r w:rsidR="00E04B19">
        <w:rPr>
          <w:rFonts w:ascii="Times New Roman" w:hAnsi="Times New Roman" w:cs="Times New Roman"/>
        </w:rPr>
        <w:t>to give written notices in relation to the latter;</w:t>
      </w:r>
    </w:p>
    <w:p w14:paraId="56B575D0" w14:textId="42CEB88B" w:rsidR="00E04B19" w:rsidRDefault="00E04B19" w:rsidP="00C54BCB">
      <w:pPr>
        <w:pStyle w:val="ListParagraph"/>
        <w:numPr>
          <w:ilvl w:val="0"/>
          <w:numId w:val="9"/>
        </w:numPr>
        <w:spacing w:after="120"/>
        <w:ind w:left="1080"/>
        <w:contextualSpacing w:val="0"/>
        <w:rPr>
          <w:rFonts w:ascii="Times New Roman" w:hAnsi="Times New Roman" w:cs="Times New Roman"/>
        </w:rPr>
      </w:pPr>
      <w:r w:rsidRPr="0DE470FA">
        <w:rPr>
          <w:rFonts w:ascii="Times New Roman" w:hAnsi="Times New Roman" w:cs="Times New Roman"/>
        </w:rPr>
        <w:t xml:space="preserve">authorise persons to make applications for exemptions </w:t>
      </w:r>
      <w:r w:rsidR="3ABBEEFF" w:rsidRPr="0DE470FA">
        <w:rPr>
          <w:rFonts w:ascii="Times New Roman" w:hAnsi="Times New Roman" w:cs="Times New Roman"/>
        </w:rPr>
        <w:t xml:space="preserve">from </w:t>
      </w:r>
      <w:r w:rsidRPr="0DE470FA">
        <w:rPr>
          <w:rFonts w:ascii="Times New Roman" w:hAnsi="Times New Roman" w:cs="Times New Roman"/>
        </w:rPr>
        <w:t>the requirement to give returns for usual periods; and</w:t>
      </w:r>
    </w:p>
    <w:p w14:paraId="25B6738E" w14:textId="12F74B65" w:rsidR="00E04B19" w:rsidRDefault="00E04B19" w:rsidP="00C54BCB">
      <w:pPr>
        <w:pStyle w:val="ListParagraph"/>
        <w:numPr>
          <w:ilvl w:val="0"/>
          <w:numId w:val="9"/>
        </w:numPr>
        <w:ind w:left="1080"/>
        <w:rPr>
          <w:rFonts w:ascii="Times New Roman" w:hAnsi="Times New Roman" w:cs="Times New Roman"/>
        </w:rPr>
      </w:pPr>
      <w:r>
        <w:rPr>
          <w:rFonts w:ascii="Times New Roman" w:hAnsi="Times New Roman" w:cs="Times New Roman"/>
        </w:rPr>
        <w:t>authorise a person who is liable to pay an equivalent amount to request information from other persons in connection with completing a return or making records.</w:t>
      </w:r>
    </w:p>
    <w:p w14:paraId="40030E96" w14:textId="758D27D1" w:rsidR="00561DE3" w:rsidRPr="00B90E60" w:rsidRDefault="00561DE3" w:rsidP="004D6CED">
      <w:pPr>
        <w:ind w:left="720"/>
        <w:jc w:val="both"/>
        <w:rPr>
          <w:rFonts w:ascii="Times New Roman" w:hAnsi="Times New Roman" w:cs="Times New Roman"/>
          <w:u w:val="single"/>
        </w:rPr>
      </w:pPr>
      <w:r w:rsidRPr="00B90E60">
        <w:rPr>
          <w:rFonts w:ascii="Times New Roman" w:hAnsi="Times New Roman" w:cs="Times New Roman"/>
          <w:u w:val="single"/>
        </w:rPr>
        <w:t xml:space="preserve">Information </w:t>
      </w:r>
      <w:r w:rsidR="00B90E60" w:rsidRPr="00B90E60">
        <w:rPr>
          <w:rFonts w:ascii="Times New Roman" w:hAnsi="Times New Roman" w:cs="Times New Roman"/>
          <w:u w:val="single"/>
        </w:rPr>
        <w:t>required to be provided in returns, kept as records, given in written notices and provided in applications for exemptions</w:t>
      </w:r>
    </w:p>
    <w:p w14:paraId="1EF31B6F" w14:textId="158E1CAB" w:rsidR="00E13388" w:rsidRDefault="00E04B19" w:rsidP="00C54BCB">
      <w:pPr>
        <w:spacing w:after="120"/>
        <w:ind w:left="720"/>
        <w:rPr>
          <w:rFonts w:ascii="Times New Roman" w:hAnsi="Times New Roman" w:cs="Times New Roman"/>
        </w:rPr>
      </w:pPr>
      <w:r>
        <w:rPr>
          <w:rFonts w:ascii="Times New Roman" w:hAnsi="Times New Roman" w:cs="Times New Roman"/>
        </w:rPr>
        <w:t>The Rules, accordingly:</w:t>
      </w:r>
    </w:p>
    <w:p w14:paraId="6113B08C" w14:textId="28631430" w:rsidR="00E04B19" w:rsidRDefault="00E04B19" w:rsidP="00C54BCB">
      <w:pPr>
        <w:pStyle w:val="ListParagraph"/>
        <w:numPr>
          <w:ilvl w:val="0"/>
          <w:numId w:val="10"/>
        </w:numPr>
        <w:spacing w:after="120"/>
        <w:rPr>
          <w:rFonts w:ascii="Times New Roman" w:hAnsi="Times New Roman" w:cs="Times New Roman"/>
        </w:rPr>
      </w:pPr>
      <w:r w:rsidRPr="38932848">
        <w:rPr>
          <w:rFonts w:ascii="Times New Roman" w:hAnsi="Times New Roman" w:cs="Times New Roman"/>
        </w:rPr>
        <w:t xml:space="preserve">in each Division of Schedules 1 and 2, require levy or charge payers and/or collection agents to give returns that contain the information required by an approved form or approved electronic system. </w:t>
      </w:r>
      <w:r>
        <w:br/>
      </w:r>
    </w:p>
    <w:p w14:paraId="4E54B2C7" w14:textId="7ED69142" w:rsidR="00E04B19" w:rsidRDefault="00E04B19" w:rsidP="00C54BCB">
      <w:pPr>
        <w:pStyle w:val="ListParagraph"/>
        <w:spacing w:after="120"/>
        <w:ind w:left="1077"/>
        <w:contextualSpacing w:val="0"/>
        <w:rPr>
          <w:rFonts w:ascii="Times New Roman" w:hAnsi="Times New Roman" w:cs="Times New Roman"/>
        </w:rPr>
      </w:pPr>
      <w:r w:rsidRPr="38932848">
        <w:rPr>
          <w:rFonts w:ascii="Times New Roman" w:hAnsi="Times New Roman" w:cs="Times New Roman"/>
        </w:rPr>
        <w:t xml:space="preserve">The approved forms and electronic system will require the provision of information that relates to the levy or charge or equivalent amounts that they are liable to pay. This information is expected to relate to identifying the levy or </w:t>
      </w:r>
      <w:r w:rsidR="0036006E" w:rsidRPr="38932848">
        <w:rPr>
          <w:rFonts w:ascii="Times New Roman" w:hAnsi="Times New Roman" w:cs="Times New Roman"/>
        </w:rPr>
        <w:t>charge payer, calculating their liability, whether that liability has been discharged, when and by whom (</w:t>
      </w:r>
      <w:r w:rsidR="069C9CD3" w:rsidRPr="38932848">
        <w:rPr>
          <w:rFonts w:ascii="Times New Roman" w:hAnsi="Times New Roman" w:cs="Times New Roman"/>
        </w:rPr>
        <w:t xml:space="preserve">i.e. </w:t>
      </w:r>
      <w:r w:rsidR="0036006E" w:rsidRPr="38932848">
        <w:rPr>
          <w:rFonts w:ascii="Times New Roman" w:hAnsi="Times New Roman" w:cs="Times New Roman"/>
        </w:rPr>
        <w:t>by the levy or charge payer or by a collection agent on their behalf);</w:t>
      </w:r>
    </w:p>
    <w:p w14:paraId="13044E89" w14:textId="230D8C3E" w:rsidR="0036006E" w:rsidRDefault="0036006E" w:rsidP="00C54BCB">
      <w:pPr>
        <w:pStyle w:val="ListParagraph"/>
        <w:numPr>
          <w:ilvl w:val="0"/>
          <w:numId w:val="10"/>
        </w:numPr>
        <w:spacing w:after="120"/>
        <w:contextualSpacing w:val="0"/>
        <w:rPr>
          <w:rFonts w:ascii="Times New Roman" w:hAnsi="Times New Roman" w:cs="Times New Roman"/>
        </w:rPr>
      </w:pPr>
      <w:r>
        <w:rPr>
          <w:rFonts w:ascii="Times New Roman" w:hAnsi="Times New Roman" w:cs="Times New Roman"/>
        </w:rPr>
        <w:t>in each Division of Schedules 1 and 2, require levy or charge payers and/or collection agents to keep records which substantiate the amounts payable and paid by them, and in the case of levy or charge payers, contain details of any transaction involving a collection agent (including that agent’s contact details). If a person considers that an exemption from levy or charge is available to them, they must also make or keep records relevant to substantiating that claim;</w:t>
      </w:r>
    </w:p>
    <w:p w14:paraId="758EF051" w14:textId="02D46497" w:rsidR="0036006E" w:rsidRDefault="0036006E" w:rsidP="00C54BCB">
      <w:pPr>
        <w:pStyle w:val="ListParagraph"/>
        <w:numPr>
          <w:ilvl w:val="0"/>
          <w:numId w:val="10"/>
        </w:numPr>
        <w:spacing w:after="120"/>
        <w:ind w:left="1077" w:hanging="357"/>
        <w:contextualSpacing w:val="0"/>
        <w:rPr>
          <w:rFonts w:ascii="Times New Roman" w:hAnsi="Times New Roman" w:cs="Times New Roman"/>
        </w:rPr>
      </w:pPr>
      <w:r w:rsidRPr="38932848">
        <w:rPr>
          <w:rFonts w:ascii="Times New Roman" w:hAnsi="Times New Roman" w:cs="Times New Roman"/>
        </w:rPr>
        <w:t xml:space="preserve">in </w:t>
      </w:r>
      <w:r w:rsidR="7E3573DA" w:rsidRPr="38932848">
        <w:rPr>
          <w:rFonts w:ascii="Times New Roman" w:hAnsi="Times New Roman" w:cs="Times New Roman"/>
        </w:rPr>
        <w:t>certain</w:t>
      </w:r>
      <w:r w:rsidRPr="38932848">
        <w:rPr>
          <w:rFonts w:ascii="Times New Roman" w:hAnsi="Times New Roman" w:cs="Times New Roman"/>
        </w:rPr>
        <w:t xml:space="preserve"> Divisions of Schedules 1 and 2, operating with section 10, authorise a person with an obligation to give a return, for a month or quarter, to make an application for an exemption from giving a return for the usual return period in an approved form;</w:t>
      </w:r>
    </w:p>
    <w:p w14:paraId="14367E91" w14:textId="54E5E9F0" w:rsidR="0036006E" w:rsidRDefault="0036006E" w:rsidP="00C54BCB">
      <w:pPr>
        <w:pStyle w:val="ListParagraph"/>
        <w:numPr>
          <w:ilvl w:val="0"/>
          <w:numId w:val="10"/>
        </w:numPr>
        <w:rPr>
          <w:rFonts w:ascii="Times New Roman" w:hAnsi="Times New Roman" w:cs="Times New Roman"/>
        </w:rPr>
      </w:pPr>
      <w:r>
        <w:rPr>
          <w:rFonts w:ascii="Times New Roman" w:hAnsi="Times New Roman" w:cs="Times New Roman"/>
        </w:rPr>
        <w:t>in section 12, authorise a person obliged to give a return or make a record under the Rules to, in an approved form, request information that is necessary to complete the return or make the record.</w:t>
      </w:r>
    </w:p>
    <w:p w14:paraId="7605C79B" w14:textId="5FD21F16" w:rsidR="0050176A" w:rsidRDefault="0036006E" w:rsidP="00C54BCB">
      <w:pPr>
        <w:rPr>
          <w:rFonts w:ascii="Times New Roman" w:hAnsi="Times New Roman" w:cs="Times New Roman"/>
        </w:rPr>
      </w:pPr>
      <w:r w:rsidRPr="38932848">
        <w:rPr>
          <w:rFonts w:ascii="Times New Roman" w:hAnsi="Times New Roman" w:cs="Times New Roman"/>
        </w:rPr>
        <w:t xml:space="preserve">Depending on the circumstances, the information that may be provided in returns, kept as records, given in written notices, and provided in applications for exemptions from giving a return for usual return periods, may include personal information, such as a person’s contact details (name, phone number, email address). The information may relate to amounts of levy or charge payable by a person on various commodities. Where information is provided to the Secretary in an approved form or using an approved electronic system (for example, in a </w:t>
      </w:r>
      <w:r w:rsidRPr="38932848">
        <w:rPr>
          <w:rFonts w:ascii="Times New Roman" w:hAnsi="Times New Roman" w:cs="Times New Roman"/>
        </w:rPr>
        <w:lastRenderedPageBreak/>
        <w:t>return or an application for an exemption from giving returns for usual periods under subsection 10(1) of the Rules), the form or system are intended to include a privacy notice.</w:t>
      </w:r>
    </w:p>
    <w:p w14:paraId="0791C6A7" w14:textId="187686A9" w:rsidR="7E3614A2" w:rsidRDefault="7E3614A2" w:rsidP="00C54BCB">
      <w:pPr>
        <w:ind w:left="720"/>
        <w:rPr>
          <w:rFonts w:ascii="Times New Roman" w:hAnsi="Times New Roman" w:cs="Times New Roman"/>
        </w:rPr>
      </w:pPr>
      <w:r w:rsidRPr="6233D63F">
        <w:rPr>
          <w:rFonts w:ascii="Times New Roman" w:hAnsi="Times New Roman" w:cs="Times New Roman"/>
        </w:rPr>
        <w:t>P</w:t>
      </w:r>
      <w:r w:rsidR="59F7D628" w:rsidRPr="6233D63F">
        <w:rPr>
          <w:rFonts w:ascii="Times New Roman" w:hAnsi="Times New Roman" w:cs="Times New Roman"/>
        </w:rPr>
        <w:t xml:space="preserve">ersonal information </w:t>
      </w:r>
      <w:r w:rsidR="7CC50EAA" w:rsidRPr="6233D63F">
        <w:rPr>
          <w:rFonts w:ascii="Times New Roman" w:hAnsi="Times New Roman" w:cs="Times New Roman"/>
        </w:rPr>
        <w:t xml:space="preserve">is protected </w:t>
      </w:r>
      <w:r w:rsidR="59F7D628" w:rsidRPr="6233D63F">
        <w:rPr>
          <w:rFonts w:ascii="Times New Roman" w:hAnsi="Times New Roman" w:cs="Times New Roman"/>
        </w:rPr>
        <w:t>in accordance with the departm</w:t>
      </w:r>
      <w:r w:rsidR="4E7071D6" w:rsidRPr="6233D63F">
        <w:rPr>
          <w:rFonts w:ascii="Times New Roman" w:hAnsi="Times New Roman" w:cs="Times New Roman"/>
        </w:rPr>
        <w:t>ent’s Privacy Policy which protects information against loss, unauthorised access, use and disclosure, modification and misuse.</w:t>
      </w:r>
    </w:p>
    <w:p w14:paraId="4577D42F" w14:textId="1AFF7319" w:rsidR="0050176A" w:rsidRDefault="7C4BFA26" w:rsidP="00C54BCB">
      <w:pPr>
        <w:ind w:left="720"/>
        <w:rPr>
          <w:rFonts w:ascii="Times New Roman" w:hAnsi="Times New Roman" w:cs="Times New Roman"/>
        </w:rPr>
      </w:pPr>
      <w:r w:rsidRPr="38932848">
        <w:rPr>
          <w:rFonts w:ascii="Times New Roman" w:hAnsi="Times New Roman" w:cs="Times New Roman"/>
        </w:rPr>
        <w:t>If</w:t>
      </w:r>
      <w:r w:rsidR="0050176A" w:rsidRPr="38932848">
        <w:rPr>
          <w:rFonts w:ascii="Times New Roman" w:hAnsi="Times New Roman" w:cs="Times New Roman"/>
        </w:rPr>
        <w:t xml:space="preserve"> information is provided by a levy payer to a collection agent (for example, in a notice to assist a collection agent to complete returns to make records under section 12 of the Rules), the request for information must be limited to particular information necessary to complete a return or make records the collection agent is required to give or make under the Rules. Such a request may only occur when the collection agent has made reasonable efforts to obtain the information. Depending on the circumstances, the information may include personal information of the kind referred to above.</w:t>
      </w:r>
    </w:p>
    <w:p w14:paraId="08886BC3" w14:textId="791002E0" w:rsidR="00FC1FDC" w:rsidRDefault="00FC1FDC" w:rsidP="004D6CED">
      <w:pPr>
        <w:ind w:left="720"/>
        <w:jc w:val="both"/>
        <w:rPr>
          <w:rFonts w:ascii="Times New Roman" w:hAnsi="Times New Roman" w:cs="Times New Roman"/>
        </w:rPr>
      </w:pPr>
      <w:r>
        <w:rPr>
          <w:rFonts w:ascii="Times New Roman" w:hAnsi="Times New Roman" w:cs="Times New Roman"/>
          <w:u w:val="single"/>
        </w:rPr>
        <w:t>Authorised uses and disclosures of information</w:t>
      </w:r>
    </w:p>
    <w:p w14:paraId="3F5D7895" w14:textId="5D4A7E3E" w:rsidR="00FC1FDC" w:rsidRDefault="00FC1FDC" w:rsidP="00C54BCB">
      <w:pPr>
        <w:ind w:left="720"/>
        <w:rPr>
          <w:rFonts w:ascii="Times New Roman" w:hAnsi="Times New Roman" w:cs="Times New Roman"/>
        </w:rPr>
      </w:pPr>
      <w:r>
        <w:rPr>
          <w:rFonts w:ascii="Times New Roman" w:hAnsi="Times New Roman" w:cs="Times New Roman"/>
        </w:rPr>
        <w:t>The disclosure of personal information by the department would only occur when authorised by the Act or other laws.</w:t>
      </w:r>
    </w:p>
    <w:p w14:paraId="1F2EAA9C" w14:textId="54EF5355" w:rsidR="00FC1FDC" w:rsidRDefault="00FC1FDC" w:rsidP="00C54BCB">
      <w:pPr>
        <w:ind w:left="720"/>
        <w:rPr>
          <w:rFonts w:ascii="Times New Roman" w:hAnsi="Times New Roman" w:cs="Times New Roman"/>
        </w:rPr>
      </w:pPr>
      <w:r w:rsidRPr="38932848">
        <w:rPr>
          <w:rFonts w:ascii="Times New Roman" w:hAnsi="Times New Roman" w:cs="Times New Roman"/>
        </w:rPr>
        <w:t>Part 5 of the Act sets out the information management framework which provides for, among other things, entrusted persons to use and disclose</w:t>
      </w:r>
      <w:r w:rsidR="00080293" w:rsidRPr="38932848">
        <w:rPr>
          <w:rFonts w:ascii="Times New Roman" w:hAnsi="Times New Roman" w:cs="Times New Roman"/>
        </w:rPr>
        <w:t xml:space="preserve"> relevant</w:t>
      </w:r>
      <w:r w:rsidRPr="38932848">
        <w:rPr>
          <w:rFonts w:ascii="Times New Roman" w:hAnsi="Times New Roman" w:cs="Times New Roman"/>
        </w:rPr>
        <w:t xml:space="preserve"> information obtained or generated under the Act or the Rules (‘relevant levy</w:t>
      </w:r>
      <w:r w:rsidR="00EE3AFE" w:rsidRPr="38932848">
        <w:rPr>
          <w:rFonts w:ascii="Times New Roman" w:hAnsi="Times New Roman" w:cs="Times New Roman"/>
        </w:rPr>
        <w:t>/</w:t>
      </w:r>
      <w:r w:rsidRPr="38932848">
        <w:rPr>
          <w:rFonts w:ascii="Times New Roman" w:hAnsi="Times New Roman" w:cs="Times New Roman"/>
        </w:rPr>
        <w:t xml:space="preserve">charge information’) in accordance with the Act (Division 3). </w:t>
      </w:r>
    </w:p>
    <w:p w14:paraId="2CAF67B0" w14:textId="720E258E" w:rsidR="00FC1FDC" w:rsidRDefault="00FC1FDC" w:rsidP="00C54BCB">
      <w:pPr>
        <w:ind w:left="720"/>
        <w:rPr>
          <w:rFonts w:ascii="Times New Roman" w:hAnsi="Times New Roman" w:cs="Times New Roman"/>
        </w:rPr>
      </w:pPr>
      <w:r w:rsidRPr="38932848">
        <w:rPr>
          <w:rFonts w:ascii="Times New Roman" w:hAnsi="Times New Roman" w:cs="Times New Roman"/>
        </w:rPr>
        <w:t>The Act also includes offence and civil penalty provisions for entrusted persons who use or disclose protected information obtained or generated under the Act or the Rules otherwise than in accordance with the Act (Division 4).</w:t>
      </w:r>
      <w:r w:rsidR="00F85243" w:rsidRPr="38932848">
        <w:rPr>
          <w:rFonts w:ascii="Times New Roman" w:hAnsi="Times New Roman" w:cs="Times New Roman"/>
        </w:rPr>
        <w:t xml:space="preserve"> Entrusted persons include the Minister, Secretary, departmental employees, and other persons employed or engaged by the Commonwealth to provide services to the Commonwealth in connection with the department.</w:t>
      </w:r>
    </w:p>
    <w:p w14:paraId="31330BC3" w14:textId="0DDA0B2F" w:rsidR="00F85243" w:rsidRDefault="00F85243" w:rsidP="00C54BCB">
      <w:pPr>
        <w:ind w:left="720"/>
        <w:rPr>
          <w:rFonts w:ascii="Times New Roman" w:hAnsi="Times New Roman" w:cs="Times New Roman"/>
        </w:rPr>
      </w:pPr>
      <w:r>
        <w:rPr>
          <w:rFonts w:ascii="Times New Roman" w:hAnsi="Times New Roman" w:cs="Times New Roman"/>
        </w:rPr>
        <w:t>The Act and the Rules form part of an interlocking legislative scheme, which involves the imposition of primary industries levies and charges, and the collection and disbursement of related amounts. The department is responsible for administering the legislative scheme.</w:t>
      </w:r>
      <w:r w:rsidR="008A0D95">
        <w:rPr>
          <w:rFonts w:ascii="Times New Roman" w:hAnsi="Times New Roman" w:cs="Times New Roman"/>
        </w:rPr>
        <w:t xml:space="preserve"> Insofar as the Rules require persons to give to the Secretary of the department returns or to give written notices for the purposes of the Act or the Rules, this is necessary and appropriate to enable the Secretary to collect the information required for better securing the payment of levy or charge</w:t>
      </w:r>
      <w:r w:rsidR="00396E5B">
        <w:rPr>
          <w:rFonts w:ascii="Times New Roman" w:hAnsi="Times New Roman" w:cs="Times New Roman"/>
        </w:rPr>
        <w:t xml:space="preserve"> under the legislative framework</w:t>
      </w:r>
      <w:r w:rsidR="008A0D95">
        <w:rPr>
          <w:rFonts w:ascii="Times New Roman" w:hAnsi="Times New Roman" w:cs="Times New Roman"/>
        </w:rPr>
        <w:t>.</w:t>
      </w:r>
    </w:p>
    <w:p w14:paraId="53660B41" w14:textId="00ABE3DB" w:rsidR="0050176A" w:rsidRDefault="008A0D95" w:rsidP="00C54BCB">
      <w:pPr>
        <w:ind w:left="720"/>
        <w:rPr>
          <w:rFonts w:ascii="Times New Roman" w:hAnsi="Times New Roman" w:cs="Times New Roman"/>
        </w:rPr>
      </w:pPr>
      <w:r w:rsidRPr="38932848">
        <w:rPr>
          <w:rFonts w:ascii="Times New Roman" w:hAnsi="Times New Roman" w:cs="Times New Roman"/>
        </w:rPr>
        <w:t xml:space="preserve">The Act enables the Rules to make collection agents liable to pay an amount equal to levy or charge on behalf of a levy payer or charge payer. For the purposes of the Act, collection agents are required to give returns in which they will be obliged to provide information relating to the imposition of levy or charge, payment amounts and the collection agent’s details. </w:t>
      </w:r>
    </w:p>
    <w:p w14:paraId="35B25FD7" w14:textId="3EA1CECD" w:rsidR="0050176A" w:rsidRDefault="008A0D95" w:rsidP="00C54BCB">
      <w:pPr>
        <w:ind w:left="720"/>
        <w:rPr>
          <w:rFonts w:ascii="Times New Roman" w:hAnsi="Times New Roman" w:cs="Times New Roman"/>
        </w:rPr>
      </w:pPr>
      <w:r w:rsidRPr="38932848">
        <w:rPr>
          <w:rFonts w:ascii="Times New Roman" w:hAnsi="Times New Roman" w:cs="Times New Roman"/>
        </w:rPr>
        <w:lastRenderedPageBreak/>
        <w:t>The Rules may also authorise collection agents to request information from other persons in order to complete a return or make records as required by the Rules. The ability to request such information is necessary and appropriate to enable the collection agent to meet their obligations and ultimately for the Secretary to collect the information required for better securing the payment of levy or charge.</w:t>
      </w:r>
    </w:p>
    <w:p w14:paraId="5140502B" w14:textId="6C1396C2" w:rsidR="008A0D95" w:rsidRDefault="008A0D95" w:rsidP="00C54BCB">
      <w:pPr>
        <w:ind w:left="720"/>
        <w:rPr>
          <w:rFonts w:ascii="Times New Roman" w:hAnsi="Times New Roman" w:cs="Times New Roman"/>
        </w:rPr>
      </w:pPr>
      <w:r>
        <w:rPr>
          <w:rFonts w:ascii="Times New Roman" w:hAnsi="Times New Roman" w:cs="Times New Roman"/>
        </w:rPr>
        <w:t>Finally, the Act enables the Rules to authorise persons to make applications for exemptions from the requirement to give returns for usual periods. Exemptions from usual return periods are necessary and appropriate as they provide a means to reduce the number of returns (and consequently payments) that must be given by persons with a small levy or charge or equivalent amount liability. The use of these exemptions allows the department to secure payment of levy or charge in a cost effective and proportionate manner.</w:t>
      </w:r>
    </w:p>
    <w:p w14:paraId="5C642521" w14:textId="31FBA3B6" w:rsidR="008A0D95" w:rsidRDefault="008A0D95" w:rsidP="00C54BCB">
      <w:pPr>
        <w:ind w:left="720"/>
        <w:rPr>
          <w:rFonts w:ascii="Times New Roman" w:hAnsi="Times New Roman" w:cs="Times New Roman"/>
        </w:rPr>
      </w:pPr>
      <w:r w:rsidRPr="38932848">
        <w:rPr>
          <w:rFonts w:ascii="Times New Roman" w:hAnsi="Times New Roman" w:cs="Times New Roman"/>
        </w:rPr>
        <w:t xml:space="preserve">The provisions in the Act for the authorised uses and disclosures of information obtained or generated under the Act or the Rules are necessary and appropriate to the administration of the </w:t>
      </w:r>
      <w:r w:rsidR="005D4766">
        <w:rPr>
          <w:rFonts w:ascii="Times New Roman" w:hAnsi="Times New Roman" w:cs="Times New Roman"/>
        </w:rPr>
        <w:t xml:space="preserve">agricultural levy and charge system (agricultural </w:t>
      </w:r>
      <w:r w:rsidRPr="38932848">
        <w:rPr>
          <w:rFonts w:ascii="Times New Roman" w:hAnsi="Times New Roman" w:cs="Times New Roman"/>
        </w:rPr>
        <w:t>levy system</w:t>
      </w:r>
      <w:r w:rsidR="005D4766">
        <w:rPr>
          <w:rFonts w:ascii="Times New Roman" w:hAnsi="Times New Roman" w:cs="Times New Roman"/>
        </w:rPr>
        <w:t>)</w:t>
      </w:r>
      <w:r w:rsidRPr="38932848">
        <w:rPr>
          <w:rFonts w:ascii="Times New Roman" w:hAnsi="Times New Roman" w:cs="Times New Roman"/>
        </w:rPr>
        <w:t xml:space="preserve">. Information collected is protected by the </w:t>
      </w:r>
      <w:r w:rsidRPr="38932848">
        <w:rPr>
          <w:rFonts w:ascii="Times New Roman" w:hAnsi="Times New Roman" w:cs="Times New Roman"/>
          <w:i/>
          <w:iCs/>
        </w:rPr>
        <w:t>Privacy</w:t>
      </w:r>
      <w:r w:rsidR="00A35392" w:rsidRPr="38932848">
        <w:rPr>
          <w:rFonts w:ascii="Times New Roman" w:hAnsi="Times New Roman" w:cs="Times New Roman"/>
          <w:i/>
          <w:iCs/>
        </w:rPr>
        <w:t> </w:t>
      </w:r>
      <w:r w:rsidRPr="38932848">
        <w:rPr>
          <w:rFonts w:ascii="Times New Roman" w:hAnsi="Times New Roman" w:cs="Times New Roman"/>
          <w:i/>
          <w:iCs/>
        </w:rPr>
        <w:t xml:space="preserve">Act 1988 </w:t>
      </w:r>
      <w:r w:rsidRPr="38932848">
        <w:rPr>
          <w:rFonts w:ascii="Times New Roman" w:hAnsi="Times New Roman" w:cs="Times New Roman"/>
        </w:rPr>
        <w:t>(the Privacy Act) and other laws, and the limitations in the Act. These provisions ensure the information is only used or disclosed by entrusted persons for appropriate purposes expressly contemplated by the Act.</w:t>
      </w:r>
      <w:r w:rsidR="00C00558" w:rsidRPr="38932848">
        <w:rPr>
          <w:rFonts w:ascii="Times New Roman" w:hAnsi="Times New Roman" w:cs="Times New Roman"/>
        </w:rPr>
        <w:t xml:space="preserve"> </w:t>
      </w:r>
    </w:p>
    <w:p w14:paraId="7FFF417E" w14:textId="7EFB7CD1" w:rsidR="008A0D95" w:rsidRDefault="00C00558" w:rsidP="00C54BCB">
      <w:pPr>
        <w:ind w:left="720"/>
        <w:rPr>
          <w:rFonts w:ascii="Times New Roman" w:hAnsi="Times New Roman" w:cs="Times New Roman"/>
        </w:rPr>
      </w:pPr>
      <w:r w:rsidRPr="38932848">
        <w:rPr>
          <w:rFonts w:ascii="Times New Roman" w:hAnsi="Times New Roman" w:cs="Times New Roman"/>
        </w:rPr>
        <w:t>The Act provides further limits on secondary use or disclosure of information obtained or generated under the Act or the Rules and disclosed by entrusted persons. These provisions are necessary and appropriate to ensure recipients of that information only use or disclose it for appropriate purposes expressly contemplated by the Act.</w:t>
      </w:r>
    </w:p>
    <w:p w14:paraId="1AC40EBD" w14:textId="02597651" w:rsidR="00C00558" w:rsidRDefault="00C00558" w:rsidP="004D6CED">
      <w:pPr>
        <w:ind w:left="720"/>
        <w:jc w:val="both"/>
        <w:rPr>
          <w:rFonts w:ascii="Times New Roman" w:hAnsi="Times New Roman" w:cs="Times New Roman"/>
        </w:rPr>
      </w:pPr>
      <w:r>
        <w:rPr>
          <w:rFonts w:ascii="Times New Roman" w:hAnsi="Times New Roman" w:cs="Times New Roman"/>
          <w:u w:val="single"/>
        </w:rPr>
        <w:t>Safeguards in place to protect personal information</w:t>
      </w:r>
    </w:p>
    <w:p w14:paraId="0E63B57B" w14:textId="25D896C9" w:rsidR="00C00558" w:rsidRDefault="00C00558" w:rsidP="00C54BCB">
      <w:pPr>
        <w:ind w:left="720"/>
        <w:rPr>
          <w:rFonts w:ascii="Times New Roman" w:hAnsi="Times New Roman" w:cs="Times New Roman"/>
        </w:rPr>
      </w:pPr>
      <w:r>
        <w:rPr>
          <w:rFonts w:ascii="Times New Roman" w:hAnsi="Times New Roman" w:cs="Times New Roman"/>
        </w:rPr>
        <w:t>The Privacy Act applies to information collected under the Act. Each provision in Division 3 of Part 5 that authorises the use or disclosure of information provides an authorisation for the purposes of the Privacy Act and other laws.</w:t>
      </w:r>
    </w:p>
    <w:p w14:paraId="0E08099B" w14:textId="77777777" w:rsidR="00BB1F71" w:rsidRDefault="00BB1F71" w:rsidP="00C54BCB">
      <w:pPr>
        <w:ind w:left="720"/>
        <w:rPr>
          <w:rFonts w:ascii="Times New Roman" w:hAnsi="Times New Roman" w:cs="Times New Roman"/>
        </w:rPr>
      </w:pPr>
      <w:r w:rsidRPr="00774D19">
        <w:rPr>
          <w:rFonts w:ascii="Times New Roman" w:hAnsi="Times New Roman" w:cs="Times New Roman"/>
        </w:rPr>
        <w:t xml:space="preserve">The Act </w:t>
      </w:r>
      <w:r>
        <w:rPr>
          <w:rFonts w:ascii="Times New Roman" w:hAnsi="Times New Roman" w:cs="Times New Roman"/>
        </w:rPr>
        <w:t xml:space="preserve">contains restrictions </w:t>
      </w:r>
      <w:r w:rsidRPr="00774D19">
        <w:rPr>
          <w:rFonts w:ascii="Times New Roman" w:hAnsi="Times New Roman" w:cs="Times New Roman"/>
        </w:rPr>
        <w:t xml:space="preserve">relating to the disclosure of personal information. Specifically, subsection 28(4) </w:t>
      </w:r>
      <w:r>
        <w:rPr>
          <w:rFonts w:ascii="Times New Roman" w:hAnsi="Times New Roman" w:cs="Times New Roman"/>
        </w:rPr>
        <w:t xml:space="preserve">of the Act </w:t>
      </w:r>
      <w:r w:rsidRPr="008824B6">
        <w:rPr>
          <w:rFonts w:ascii="Times New Roman" w:hAnsi="Times New Roman" w:cs="Times New Roman"/>
        </w:rPr>
        <w:t>provides that specified provisions authorising the use or disclosure of relevant levy/charge information for certain purposes do not apply to the disclosure of personal information.</w:t>
      </w:r>
    </w:p>
    <w:p w14:paraId="15127BEA" w14:textId="3D3DFC62" w:rsidR="00C00558" w:rsidRDefault="00C00558" w:rsidP="00C54BCB">
      <w:pPr>
        <w:ind w:left="720"/>
        <w:rPr>
          <w:rFonts w:ascii="Times New Roman" w:hAnsi="Times New Roman" w:cs="Times New Roman"/>
        </w:rPr>
      </w:pPr>
      <w:r w:rsidRPr="01672DDF">
        <w:rPr>
          <w:rFonts w:ascii="Times New Roman" w:hAnsi="Times New Roman" w:cs="Times New Roman"/>
        </w:rPr>
        <w:t>There are</w:t>
      </w:r>
      <w:r w:rsidR="00DC614E" w:rsidRPr="01672DDF">
        <w:rPr>
          <w:rFonts w:ascii="Times New Roman" w:hAnsi="Times New Roman" w:cs="Times New Roman"/>
        </w:rPr>
        <w:t xml:space="preserve"> </w:t>
      </w:r>
      <w:r w:rsidRPr="01672DDF">
        <w:rPr>
          <w:rFonts w:ascii="Times New Roman" w:hAnsi="Times New Roman" w:cs="Times New Roman"/>
        </w:rPr>
        <w:t>requirements against unauthorised use or disclosure of protected information provided in Division 4 of Part 5 of the Act. Entrusted persons may commit an offence or contravene a civil penalty provision if they use or disclose protected information other than in accordance with the Act.</w:t>
      </w:r>
    </w:p>
    <w:p w14:paraId="34701EBE" w14:textId="3B698ECB" w:rsidR="008256B1" w:rsidRDefault="008256B1" w:rsidP="00C54BCB">
      <w:pPr>
        <w:ind w:left="720"/>
        <w:rPr>
          <w:rFonts w:ascii="Times New Roman" w:hAnsi="Times New Roman" w:cs="Times New Roman"/>
        </w:rPr>
      </w:pPr>
      <w:r w:rsidRPr="62D36E9B">
        <w:rPr>
          <w:rFonts w:ascii="Times New Roman" w:hAnsi="Times New Roman" w:cs="Times New Roman"/>
        </w:rPr>
        <w:t>Further</w:t>
      </w:r>
      <w:r w:rsidR="005F0770" w:rsidRPr="62D36E9B">
        <w:rPr>
          <w:rFonts w:ascii="Times New Roman" w:hAnsi="Times New Roman" w:cs="Times New Roman"/>
        </w:rPr>
        <w:t>,</w:t>
      </w:r>
      <w:r w:rsidRPr="62D36E9B">
        <w:rPr>
          <w:rFonts w:ascii="Times New Roman" w:hAnsi="Times New Roman" w:cs="Times New Roman"/>
        </w:rPr>
        <w:t xml:space="preserve"> under Subdivision B of Division 3 of Part 5</w:t>
      </w:r>
      <w:r w:rsidR="005F0770" w:rsidRPr="62D36E9B">
        <w:rPr>
          <w:rFonts w:ascii="Times New Roman" w:hAnsi="Times New Roman" w:cs="Times New Roman"/>
        </w:rPr>
        <w:t xml:space="preserve"> of the Act</w:t>
      </w:r>
      <w:r w:rsidRPr="62D36E9B">
        <w:rPr>
          <w:rFonts w:ascii="Times New Roman" w:hAnsi="Times New Roman" w:cs="Times New Roman"/>
        </w:rPr>
        <w:t>, a declared recipient body or a statutory recipient body commits an offence if they disclose information they receive or access, other than for a specified permitted purpose.</w:t>
      </w:r>
    </w:p>
    <w:p w14:paraId="3A3EB6A2" w14:textId="385D3595" w:rsidR="008256B1" w:rsidRDefault="008256B1" w:rsidP="00C54BCB">
      <w:pPr>
        <w:ind w:left="720"/>
        <w:rPr>
          <w:rFonts w:ascii="Times New Roman" w:hAnsi="Times New Roman" w:cs="Times New Roman"/>
        </w:rPr>
      </w:pPr>
      <w:r>
        <w:rPr>
          <w:rFonts w:ascii="Times New Roman" w:hAnsi="Times New Roman" w:cs="Times New Roman"/>
        </w:rPr>
        <w:lastRenderedPageBreak/>
        <w:t>As an Australian Government agency, the department is bound by the Australian Privacy Principles (APPs) in the Privacy Act and the Australian Government Agencies Privacy Code</w:t>
      </w:r>
      <w:r w:rsidRPr="71FD3BF5">
        <w:rPr>
          <w:rFonts w:ascii="Times New Roman" w:hAnsi="Times New Roman" w:cs="Times New Roman"/>
        </w:rPr>
        <w:t>.</w:t>
      </w:r>
      <w:r>
        <w:rPr>
          <w:rFonts w:ascii="Times New Roman" w:hAnsi="Times New Roman" w:cs="Times New Roman"/>
        </w:rPr>
        <w:t xml:space="preserve"> These obligations extend to the department’s employees, contractors and agents. Personal information is held in accordance </w:t>
      </w:r>
      <w:r w:rsidR="008B0655">
        <w:rPr>
          <w:rFonts w:ascii="Times New Roman" w:hAnsi="Times New Roman" w:cs="Times New Roman"/>
        </w:rPr>
        <w:t>with the collection and security requirements of the APPs, the department’s policies and procedures and the Australian Government Protective Security Policy Framework.</w:t>
      </w:r>
    </w:p>
    <w:p w14:paraId="6174BABA" w14:textId="33810889" w:rsidR="00950C32" w:rsidRDefault="00950C32" w:rsidP="00C54BCB">
      <w:pPr>
        <w:ind w:left="720"/>
        <w:rPr>
          <w:rFonts w:ascii="Times New Roman" w:eastAsia="Times New Roman" w:hAnsi="Times New Roman" w:cs="Times New Roman"/>
        </w:rPr>
      </w:pPr>
      <w:r w:rsidRPr="0DE470FA">
        <w:rPr>
          <w:rFonts w:ascii="Times New Roman" w:hAnsi="Times New Roman" w:cs="Times New Roman"/>
        </w:rPr>
        <w:t>The department maintains robust policies and procedures to protect any personal information which it holds, as documents in the department’s Privacy Policy</w:t>
      </w:r>
      <w:r w:rsidRPr="00D70880">
        <w:rPr>
          <w:rFonts w:ascii="Times New Roman" w:hAnsi="Times New Roman" w:cs="Times New Roman"/>
        </w:rPr>
        <w:t xml:space="preserve"> </w:t>
      </w:r>
      <w:r w:rsidR="46A76B63" w:rsidRPr="00DA7BA3">
        <w:rPr>
          <w:rFonts w:ascii="Times New Roman" w:hAnsi="Times New Roman" w:cs="Times New Roman"/>
        </w:rPr>
        <w:t>(</w:t>
      </w:r>
      <w:r w:rsidR="46A76B63" w:rsidRPr="00405433">
        <w:rPr>
          <w:rFonts w:ascii="Times New Roman" w:eastAsia="Aptos" w:hAnsi="Times New Roman" w:cs="Times New Roman"/>
        </w:rPr>
        <w:t>https://www.agriculture.gov.au/about/commitment/privacy</w:t>
      </w:r>
      <w:r w:rsidR="00D70880" w:rsidRPr="00AD7CFC">
        <w:rPr>
          <w:rFonts w:ascii="Times New Roman" w:hAnsi="Times New Roman" w:cs="Times New Roman"/>
        </w:rPr>
        <w:t>).</w:t>
      </w:r>
    </w:p>
    <w:p w14:paraId="6EEBC362" w14:textId="3B3310A0" w:rsidR="00E13388" w:rsidRPr="001533FF" w:rsidRDefault="006701A7" w:rsidP="38932848">
      <w:pPr>
        <w:jc w:val="both"/>
        <w:rPr>
          <w:rFonts w:ascii="Times New Roman" w:hAnsi="Times New Roman" w:cs="Times New Roman"/>
          <w:b/>
          <w:bCs/>
        </w:rPr>
      </w:pPr>
      <w:r w:rsidRPr="001533FF">
        <w:rPr>
          <w:rFonts w:ascii="Times New Roman" w:hAnsi="Times New Roman" w:cs="Times New Roman"/>
          <w:b/>
          <w:bCs/>
        </w:rPr>
        <w:t>After the paragraph with the wording:</w:t>
      </w:r>
    </w:p>
    <w:p w14:paraId="0A0BCC17" w14:textId="29BE1A46" w:rsidR="006701A7" w:rsidRDefault="00CD067C" w:rsidP="00C54BCB">
      <w:pPr>
        <w:ind w:left="720"/>
        <w:rPr>
          <w:rFonts w:ascii="Times New Roman" w:hAnsi="Times New Roman" w:cs="Times New Roman"/>
        </w:rPr>
      </w:pPr>
      <w:r>
        <w:rPr>
          <w:rFonts w:ascii="Times New Roman" w:hAnsi="Times New Roman" w:cs="Times New Roman"/>
        </w:rPr>
        <w:t>The regulatory framework enables the Commonwealth to undertake enforcement action and pursue penalties in a manner that is appropriate and proportionate to the severity of each particular instance of non-compliance with the Rules. For example, infringement notices and civil penalties may be more appropriate compliance options in cases of relatively moderate or minor non-compliance with criminal penalties reserved for only the most serious offences</w:t>
      </w:r>
      <w:r w:rsidR="00D67E22">
        <w:rPr>
          <w:rFonts w:ascii="Times New Roman" w:hAnsi="Times New Roman" w:cs="Times New Roman"/>
        </w:rPr>
        <w:t>.</w:t>
      </w:r>
    </w:p>
    <w:p w14:paraId="35DB35D3" w14:textId="7283076D" w:rsidR="00D67E22" w:rsidRPr="001533FF" w:rsidRDefault="00954F77" w:rsidP="38932848">
      <w:pPr>
        <w:jc w:val="both"/>
        <w:rPr>
          <w:rFonts w:ascii="Times New Roman" w:hAnsi="Times New Roman" w:cs="Times New Roman"/>
          <w:b/>
          <w:bCs/>
        </w:rPr>
      </w:pPr>
      <w:r w:rsidRPr="001533FF">
        <w:rPr>
          <w:rFonts w:ascii="Times New Roman" w:hAnsi="Times New Roman" w:cs="Times New Roman"/>
          <w:b/>
          <w:bCs/>
        </w:rPr>
        <w:t>Insert the following new paragraphs:</w:t>
      </w:r>
    </w:p>
    <w:p w14:paraId="2552BFFB" w14:textId="6EE19622" w:rsidR="002963D9" w:rsidRPr="002963D9" w:rsidRDefault="002963D9" w:rsidP="002963D9">
      <w:pPr>
        <w:ind w:left="720"/>
        <w:jc w:val="both"/>
        <w:rPr>
          <w:rFonts w:ascii="Times New Roman" w:hAnsi="Times New Roman" w:cs="Times New Roman"/>
          <w:u w:val="single"/>
        </w:rPr>
      </w:pPr>
      <w:r>
        <w:rPr>
          <w:rFonts w:ascii="Times New Roman" w:hAnsi="Times New Roman" w:cs="Times New Roman"/>
          <w:u w:val="single"/>
        </w:rPr>
        <w:t>Criminal offences and civil penalties</w:t>
      </w:r>
    </w:p>
    <w:p w14:paraId="2ADF286E" w14:textId="1775382F" w:rsidR="00954F77" w:rsidRDefault="00954F77" w:rsidP="00C54BCB">
      <w:pPr>
        <w:ind w:left="720"/>
        <w:rPr>
          <w:rFonts w:ascii="Times New Roman" w:hAnsi="Times New Roman" w:cs="Times New Roman"/>
        </w:rPr>
      </w:pPr>
      <w:r>
        <w:rPr>
          <w:rFonts w:ascii="Times New Roman" w:hAnsi="Times New Roman" w:cs="Times New Roman"/>
        </w:rPr>
        <w:t>The Rules prescribe the detailed operational requirements that are integral to the collection of levy and charge, and support the accessibility and transparency of the law. The Act provides that these requirements are subject to offences of strict liability and civil penalties if contravened which reflects their importance in ensuring the integrity of the framework. The modern compliance and enforcement framework in the Act is intended to underpin a graduated and proportionate approach to the administration of the legislation.</w:t>
      </w:r>
    </w:p>
    <w:p w14:paraId="4EDFF5B7" w14:textId="526472DD" w:rsidR="00954F77" w:rsidRDefault="00954F77" w:rsidP="00C54BCB">
      <w:pPr>
        <w:ind w:left="720"/>
        <w:rPr>
          <w:rFonts w:ascii="Times New Roman" w:hAnsi="Times New Roman" w:cs="Times New Roman"/>
        </w:rPr>
      </w:pPr>
      <w:r>
        <w:rPr>
          <w:rFonts w:ascii="Times New Roman" w:hAnsi="Times New Roman" w:cs="Times New Roman"/>
        </w:rPr>
        <w:t>The Act and Rules provide for the collection of levies and charges imposed under the agricultural levy and charge system.</w:t>
      </w:r>
    </w:p>
    <w:p w14:paraId="36347352" w14:textId="1F1E72E1" w:rsidR="00954F77" w:rsidRDefault="00954F77" w:rsidP="00C54BCB">
      <w:pPr>
        <w:spacing w:after="120"/>
        <w:ind w:left="720"/>
        <w:rPr>
          <w:rFonts w:ascii="Times New Roman" w:hAnsi="Times New Roman" w:cs="Times New Roman"/>
        </w:rPr>
      </w:pPr>
      <w:r w:rsidRPr="38932848">
        <w:rPr>
          <w:rFonts w:ascii="Times New Roman" w:hAnsi="Times New Roman" w:cs="Times New Roman"/>
        </w:rPr>
        <w:t>Importantly the Act enables the Rules to make provision for, and in relation</w:t>
      </w:r>
      <w:r w:rsidR="002A34CD">
        <w:rPr>
          <w:rFonts w:ascii="Times New Roman" w:hAnsi="Times New Roman" w:cs="Times New Roman"/>
        </w:rPr>
        <w:t xml:space="preserve"> to</w:t>
      </w:r>
      <w:r w:rsidRPr="38932848">
        <w:rPr>
          <w:rFonts w:ascii="Times New Roman" w:hAnsi="Times New Roman" w:cs="Times New Roman"/>
        </w:rPr>
        <w:t>:</w:t>
      </w:r>
    </w:p>
    <w:p w14:paraId="27A00182" w14:textId="0A98BC2C" w:rsidR="00954F77" w:rsidRDefault="01C9D576" w:rsidP="00C54BCB">
      <w:pPr>
        <w:pStyle w:val="ListParagraph"/>
        <w:numPr>
          <w:ilvl w:val="0"/>
          <w:numId w:val="6"/>
        </w:numPr>
        <w:spacing w:after="120"/>
        <w:ind w:left="1077" w:hanging="357"/>
        <w:contextualSpacing w:val="0"/>
        <w:rPr>
          <w:rFonts w:ascii="Times New Roman" w:hAnsi="Times New Roman" w:cs="Times New Roman"/>
        </w:rPr>
      </w:pPr>
      <w:r w:rsidRPr="38932848">
        <w:rPr>
          <w:rFonts w:ascii="Times New Roman" w:hAnsi="Times New Roman" w:cs="Times New Roman"/>
        </w:rPr>
        <w:t xml:space="preserve">the </w:t>
      </w:r>
      <w:r w:rsidR="00954F77" w:rsidRPr="38932848">
        <w:rPr>
          <w:rFonts w:ascii="Times New Roman" w:hAnsi="Times New Roman" w:cs="Times New Roman"/>
        </w:rPr>
        <w:t>payment of levy or charge by levy or charge payers, and payment of equivalent amounts by collection agents, including the time amounts are due and payable and to whom amounts are payable;</w:t>
      </w:r>
      <w:r w:rsidR="387F08E9" w:rsidRPr="38932848">
        <w:rPr>
          <w:rFonts w:ascii="Times New Roman" w:hAnsi="Times New Roman" w:cs="Times New Roman"/>
        </w:rPr>
        <w:t xml:space="preserve"> and</w:t>
      </w:r>
    </w:p>
    <w:p w14:paraId="57F419E6" w14:textId="540335F1" w:rsidR="00954F77" w:rsidRDefault="00954F77" w:rsidP="00C54BCB">
      <w:pPr>
        <w:pStyle w:val="ListParagraph"/>
        <w:numPr>
          <w:ilvl w:val="0"/>
          <w:numId w:val="6"/>
        </w:numPr>
        <w:spacing w:after="120"/>
        <w:ind w:left="1077" w:hanging="357"/>
        <w:rPr>
          <w:rFonts w:ascii="Times New Roman" w:hAnsi="Times New Roman" w:cs="Times New Roman"/>
        </w:rPr>
      </w:pPr>
      <w:r w:rsidRPr="38932848">
        <w:rPr>
          <w:rFonts w:ascii="Times New Roman" w:hAnsi="Times New Roman" w:cs="Times New Roman"/>
        </w:rPr>
        <w:t>requiring levy payers, charge payers, collection agents or other persons to give returns or written notices for the purposes of the Act and the Rules.</w:t>
      </w:r>
    </w:p>
    <w:p w14:paraId="198C03EE" w14:textId="7F402D85" w:rsidR="00954F77" w:rsidRDefault="00954F77" w:rsidP="00C54BCB">
      <w:pPr>
        <w:ind w:left="720"/>
        <w:rPr>
          <w:rFonts w:ascii="Times New Roman" w:hAnsi="Times New Roman" w:cs="Times New Roman"/>
        </w:rPr>
      </w:pPr>
      <w:r w:rsidRPr="38932848">
        <w:rPr>
          <w:rFonts w:ascii="Times New Roman" w:hAnsi="Times New Roman" w:cs="Times New Roman"/>
        </w:rPr>
        <w:t>The Rules provide for a consolidated suite of requirements for the collection of levies and charges imposed in relation to each commodity on which levy or charge is imposed. Each Division of Schedule</w:t>
      </w:r>
      <w:r w:rsidR="00FD2C5C">
        <w:rPr>
          <w:rFonts w:ascii="Times New Roman" w:hAnsi="Times New Roman" w:cs="Times New Roman"/>
        </w:rPr>
        <w:t>s</w:t>
      </w:r>
      <w:r w:rsidRPr="38932848">
        <w:rPr>
          <w:rFonts w:ascii="Times New Roman" w:hAnsi="Times New Roman" w:cs="Times New Roman"/>
        </w:rPr>
        <w:t xml:space="preserve"> 1 and 2 prescribes requirements on levy or charge payers or collection agents to make payments, give returns, and make or keep </w:t>
      </w:r>
      <w:r w:rsidRPr="38932848">
        <w:rPr>
          <w:rFonts w:ascii="Times New Roman" w:hAnsi="Times New Roman" w:cs="Times New Roman"/>
        </w:rPr>
        <w:lastRenderedPageBreak/>
        <w:t>records, and provide for certain processes, that are tailored to the particulars of each levy or charge (and the primary industry to which each relates).</w:t>
      </w:r>
    </w:p>
    <w:p w14:paraId="2A585161" w14:textId="7403E82D" w:rsidR="00954F77" w:rsidRDefault="00954F77" w:rsidP="00C54BCB">
      <w:pPr>
        <w:ind w:left="720"/>
        <w:rPr>
          <w:rFonts w:ascii="Times New Roman" w:hAnsi="Times New Roman" w:cs="Times New Roman"/>
        </w:rPr>
      </w:pPr>
      <w:r w:rsidRPr="5234DB20">
        <w:rPr>
          <w:rFonts w:ascii="Times New Roman" w:hAnsi="Times New Roman" w:cs="Times New Roman"/>
        </w:rPr>
        <w:t>Co-locating all relevant operative detail in the Rules is designed to support transparent access to the law and its effective administration.</w:t>
      </w:r>
      <w:r w:rsidR="009D4BAF" w:rsidRPr="5234DB20">
        <w:rPr>
          <w:rFonts w:ascii="Times New Roman" w:hAnsi="Times New Roman" w:cs="Times New Roman"/>
        </w:rPr>
        <w:t xml:space="preserve"> Providing for these arrangements in the Rules allows flexibility for arrangements to be change</w:t>
      </w:r>
      <w:r w:rsidR="6F0513FE" w:rsidRPr="5234DB20">
        <w:rPr>
          <w:rFonts w:ascii="Times New Roman" w:hAnsi="Times New Roman" w:cs="Times New Roman"/>
        </w:rPr>
        <w:t>d</w:t>
      </w:r>
      <w:r w:rsidR="009D4BAF" w:rsidRPr="5234DB20">
        <w:rPr>
          <w:rFonts w:ascii="Times New Roman" w:hAnsi="Times New Roman" w:cs="Times New Roman"/>
        </w:rPr>
        <w:t xml:space="preserve"> to accommodate</w:t>
      </w:r>
      <w:r w:rsidR="4CF170BA" w:rsidRPr="5234DB20">
        <w:rPr>
          <w:rFonts w:ascii="Times New Roman" w:hAnsi="Times New Roman" w:cs="Times New Roman"/>
        </w:rPr>
        <w:t>,</w:t>
      </w:r>
      <w:r w:rsidR="009D4BAF" w:rsidRPr="5234DB20">
        <w:rPr>
          <w:rFonts w:ascii="Times New Roman" w:hAnsi="Times New Roman" w:cs="Times New Roman"/>
        </w:rPr>
        <w:t xml:space="preserve"> for example, evolving industry practices or changing economic conditions.</w:t>
      </w:r>
    </w:p>
    <w:p w14:paraId="5E38988B" w14:textId="214E67B5" w:rsidR="009D4BAF" w:rsidRDefault="009D4BAF" w:rsidP="00C54BCB">
      <w:pPr>
        <w:ind w:left="720"/>
        <w:rPr>
          <w:rFonts w:ascii="Times New Roman" w:hAnsi="Times New Roman" w:cs="Times New Roman"/>
        </w:rPr>
      </w:pPr>
      <w:r>
        <w:rPr>
          <w:rFonts w:ascii="Times New Roman" w:hAnsi="Times New Roman" w:cs="Times New Roman"/>
        </w:rPr>
        <w:t xml:space="preserve">Consistent with these objectives, sections 17 and 18 of the Act provide that a person commits an offence of strict liability </w:t>
      </w:r>
      <w:r w:rsidRPr="000631B1">
        <w:rPr>
          <w:rFonts w:ascii="Times New Roman" w:hAnsi="Times New Roman" w:cs="Times New Roman"/>
        </w:rPr>
        <w:t xml:space="preserve">or </w:t>
      </w:r>
      <w:r w:rsidR="0055367E">
        <w:rPr>
          <w:rFonts w:ascii="Times New Roman" w:hAnsi="Times New Roman" w:cs="Times New Roman"/>
        </w:rPr>
        <w:t xml:space="preserve">contravenes a </w:t>
      </w:r>
      <w:r w:rsidRPr="000631B1">
        <w:rPr>
          <w:rFonts w:ascii="Times New Roman" w:hAnsi="Times New Roman" w:cs="Times New Roman"/>
        </w:rPr>
        <w:t>civil penalty</w:t>
      </w:r>
      <w:r w:rsidR="0055367E">
        <w:rPr>
          <w:rFonts w:ascii="Times New Roman" w:hAnsi="Times New Roman" w:cs="Times New Roman"/>
        </w:rPr>
        <w:t xml:space="preserve"> provision</w:t>
      </w:r>
      <w:r>
        <w:rPr>
          <w:rFonts w:ascii="Times New Roman" w:hAnsi="Times New Roman" w:cs="Times New Roman"/>
        </w:rPr>
        <w:t xml:space="preserve"> when a person fails to meet certain requirements prescribed by the Secretary in the Rules.</w:t>
      </w:r>
    </w:p>
    <w:p w14:paraId="3D5FD4BF" w14:textId="20158C2C" w:rsidR="009D4BAF" w:rsidRDefault="009D4BAF" w:rsidP="00C54BCB">
      <w:pPr>
        <w:ind w:left="720"/>
        <w:rPr>
          <w:rFonts w:ascii="Times New Roman" w:hAnsi="Times New Roman" w:cs="Times New Roman"/>
        </w:rPr>
      </w:pPr>
      <w:r>
        <w:rPr>
          <w:rFonts w:ascii="Times New Roman" w:hAnsi="Times New Roman" w:cs="Times New Roman"/>
        </w:rPr>
        <w:t>It is appropriate that these requirements be subject to</w:t>
      </w:r>
      <w:r w:rsidR="00FA4050">
        <w:rPr>
          <w:rFonts w:ascii="Times New Roman" w:hAnsi="Times New Roman" w:cs="Times New Roman"/>
        </w:rPr>
        <w:t xml:space="preserve"> an</w:t>
      </w:r>
      <w:r>
        <w:rPr>
          <w:rFonts w:ascii="Times New Roman" w:hAnsi="Times New Roman" w:cs="Times New Roman"/>
        </w:rPr>
        <w:t xml:space="preserve"> offence </w:t>
      </w:r>
      <w:r w:rsidR="000631B1">
        <w:rPr>
          <w:rFonts w:ascii="Times New Roman" w:hAnsi="Times New Roman" w:cs="Times New Roman"/>
        </w:rPr>
        <w:t>and</w:t>
      </w:r>
      <w:r w:rsidR="00170D45">
        <w:rPr>
          <w:rFonts w:ascii="Times New Roman" w:hAnsi="Times New Roman" w:cs="Times New Roman"/>
        </w:rPr>
        <w:t xml:space="preserve"> a</w:t>
      </w:r>
      <w:r w:rsidR="000631B1">
        <w:rPr>
          <w:rFonts w:ascii="Times New Roman" w:hAnsi="Times New Roman" w:cs="Times New Roman"/>
        </w:rPr>
        <w:t xml:space="preserve"> </w:t>
      </w:r>
      <w:r>
        <w:rPr>
          <w:rFonts w:ascii="Times New Roman" w:hAnsi="Times New Roman" w:cs="Times New Roman"/>
        </w:rPr>
        <w:t>civil penalty provision</w:t>
      </w:r>
      <w:r w:rsidR="00BA408F">
        <w:rPr>
          <w:rFonts w:ascii="Times New Roman" w:hAnsi="Times New Roman" w:cs="Times New Roman"/>
        </w:rPr>
        <w:t>. As detailed below, these requirements – which are directed towards ensuring the expeditious payment of levy and charge – are central to the</w:t>
      </w:r>
      <w:r w:rsidR="005D4766">
        <w:rPr>
          <w:rFonts w:ascii="Times New Roman" w:hAnsi="Times New Roman" w:cs="Times New Roman"/>
        </w:rPr>
        <w:t xml:space="preserve"> agricultural</w:t>
      </w:r>
      <w:r w:rsidR="00170D45">
        <w:rPr>
          <w:rFonts w:ascii="Times New Roman" w:hAnsi="Times New Roman" w:cs="Times New Roman"/>
        </w:rPr>
        <w:t xml:space="preserve"> levies legislation</w:t>
      </w:r>
      <w:r w:rsidR="00BA408F">
        <w:rPr>
          <w:rFonts w:ascii="Times New Roman" w:hAnsi="Times New Roman" w:cs="Times New Roman"/>
        </w:rPr>
        <w:t xml:space="preserve"> framework.</w:t>
      </w:r>
    </w:p>
    <w:p w14:paraId="01D7EAEC" w14:textId="31669139" w:rsidR="00BA408F" w:rsidRDefault="008D5BE7" w:rsidP="00C54BCB">
      <w:pPr>
        <w:ind w:left="720"/>
        <w:rPr>
          <w:rFonts w:ascii="Times New Roman" w:hAnsi="Times New Roman" w:cs="Times New Roman"/>
        </w:rPr>
      </w:pPr>
      <w:r>
        <w:rPr>
          <w:rFonts w:ascii="Times New Roman" w:hAnsi="Times New Roman" w:cs="Times New Roman"/>
        </w:rPr>
        <w:t xml:space="preserve">The principles in the </w:t>
      </w:r>
      <w:r w:rsidRPr="00C63907">
        <w:rPr>
          <w:rFonts w:ascii="Times New Roman" w:hAnsi="Times New Roman" w:cs="Times New Roman"/>
          <w:i/>
          <w:iCs/>
        </w:rPr>
        <w:t>Guide to Framing Commonwealth Offences, Infringements Notice</w:t>
      </w:r>
      <w:r w:rsidR="00A07B84">
        <w:rPr>
          <w:rFonts w:ascii="Times New Roman" w:hAnsi="Times New Roman" w:cs="Times New Roman"/>
          <w:i/>
          <w:iCs/>
        </w:rPr>
        <w:t>s</w:t>
      </w:r>
      <w:r w:rsidRPr="00C63907">
        <w:rPr>
          <w:rFonts w:ascii="Times New Roman" w:hAnsi="Times New Roman" w:cs="Times New Roman"/>
          <w:i/>
          <w:iCs/>
        </w:rPr>
        <w:t xml:space="preserve"> and Enforcement Powers</w:t>
      </w:r>
      <w:r>
        <w:rPr>
          <w:rFonts w:ascii="Times New Roman" w:hAnsi="Times New Roman" w:cs="Times New Roman"/>
        </w:rPr>
        <w:t xml:space="preserve"> (the Guide) were considered in framing the provisions in the Act and the strict liability offences and civil penalty provisions are consistent with the Guide and are appropriate. The Act triggers compliance and enforcement provisions in the </w:t>
      </w:r>
      <w:r>
        <w:rPr>
          <w:rFonts w:ascii="Times New Roman" w:hAnsi="Times New Roman" w:cs="Times New Roman"/>
          <w:i/>
          <w:iCs/>
        </w:rPr>
        <w:t xml:space="preserve">Regulatory Powers (Standard Provisions) Act </w:t>
      </w:r>
      <w:r w:rsidR="00FE2810">
        <w:rPr>
          <w:rFonts w:ascii="Times New Roman" w:hAnsi="Times New Roman" w:cs="Times New Roman"/>
          <w:i/>
          <w:iCs/>
        </w:rPr>
        <w:t>2014</w:t>
      </w:r>
      <w:r w:rsidR="00FE2810">
        <w:rPr>
          <w:rFonts w:ascii="Times New Roman" w:hAnsi="Times New Roman" w:cs="Times New Roman"/>
        </w:rPr>
        <w:t xml:space="preserve"> and</w:t>
      </w:r>
      <w:r>
        <w:rPr>
          <w:rFonts w:ascii="Times New Roman" w:hAnsi="Times New Roman" w:cs="Times New Roman"/>
        </w:rPr>
        <w:t xml:space="preserve"> provides for a graduated set of sanctions to enable the department to take appropriate and proportionate action in response to non-compliance with the Act and the Rules.</w:t>
      </w:r>
    </w:p>
    <w:p w14:paraId="51C1B72E" w14:textId="3947A209" w:rsidR="008D5BE7" w:rsidRDefault="008D5BE7" w:rsidP="00C54BCB">
      <w:pPr>
        <w:spacing w:after="120"/>
        <w:ind w:left="720"/>
        <w:rPr>
          <w:rFonts w:ascii="Times New Roman" w:hAnsi="Times New Roman" w:cs="Times New Roman"/>
        </w:rPr>
      </w:pPr>
      <w:r>
        <w:rPr>
          <w:rFonts w:ascii="Times New Roman" w:hAnsi="Times New Roman" w:cs="Times New Roman"/>
        </w:rPr>
        <w:t>Sections 17 and 18 of the Act provide that a person commits an offence of strict liability or contravenes a civil penalty provision if, respectively:</w:t>
      </w:r>
    </w:p>
    <w:p w14:paraId="41F79BA0" w14:textId="378D77C1" w:rsidR="008D5BE7" w:rsidRDefault="008D5BE7" w:rsidP="00C54BCB">
      <w:pPr>
        <w:pStyle w:val="ListParagraph"/>
        <w:numPr>
          <w:ilvl w:val="0"/>
          <w:numId w:val="7"/>
        </w:numPr>
        <w:spacing w:after="120"/>
        <w:ind w:left="1077" w:hanging="357"/>
        <w:contextualSpacing w:val="0"/>
        <w:rPr>
          <w:rFonts w:ascii="Times New Roman" w:hAnsi="Times New Roman" w:cs="Times New Roman"/>
        </w:rPr>
      </w:pPr>
      <w:r>
        <w:rPr>
          <w:rFonts w:ascii="Times New Roman" w:hAnsi="Times New Roman" w:cs="Times New Roman"/>
        </w:rPr>
        <w:t>the person is required to give a return or written notice under the rules and fails to give a return to the Secretary, or to give a written notice to a person in accordance with the rules; or</w:t>
      </w:r>
    </w:p>
    <w:p w14:paraId="032C2FF4" w14:textId="77777777" w:rsidR="008D5BE7" w:rsidRDefault="008D5BE7" w:rsidP="00C54BCB">
      <w:pPr>
        <w:pStyle w:val="ListParagraph"/>
        <w:numPr>
          <w:ilvl w:val="0"/>
          <w:numId w:val="7"/>
        </w:numPr>
        <w:spacing w:after="120"/>
        <w:ind w:left="1077" w:hanging="357"/>
        <w:contextualSpacing w:val="0"/>
        <w:rPr>
          <w:rFonts w:ascii="Times New Roman" w:hAnsi="Times New Roman" w:cs="Times New Roman"/>
        </w:rPr>
      </w:pPr>
      <w:r w:rsidRPr="008D5BE7">
        <w:rPr>
          <w:rFonts w:ascii="Times New Roman" w:hAnsi="Times New Roman" w:cs="Times New Roman"/>
        </w:rPr>
        <w:t>the person is required to make or keep records under the rules and fails to make or keep records in accordance with the rules.</w:t>
      </w:r>
    </w:p>
    <w:p w14:paraId="0C5BCE5D" w14:textId="5848FD59" w:rsidR="008D5BE7" w:rsidRPr="008D5BE7" w:rsidRDefault="008D5BE7" w:rsidP="00C54BCB">
      <w:pPr>
        <w:ind w:left="720"/>
        <w:rPr>
          <w:rFonts w:ascii="Times New Roman" w:hAnsi="Times New Roman" w:cs="Times New Roman"/>
        </w:rPr>
      </w:pPr>
      <w:r w:rsidRPr="008D5BE7">
        <w:rPr>
          <w:rFonts w:ascii="Times New Roman" w:hAnsi="Times New Roman" w:cs="Times New Roman"/>
        </w:rPr>
        <w:t>Each offence is subject to 60 penalty units, and each civil penalty provision is subject to a civil penalty of 60 penalty units.</w:t>
      </w:r>
    </w:p>
    <w:p w14:paraId="6533C0C9" w14:textId="77777777" w:rsidR="005F1F06" w:rsidRPr="008D5BE7" w:rsidRDefault="008D5BE7" w:rsidP="00C54BCB">
      <w:pPr>
        <w:ind w:left="720"/>
        <w:rPr>
          <w:rFonts w:ascii="Times New Roman" w:hAnsi="Times New Roman" w:cs="Times New Roman"/>
        </w:rPr>
      </w:pPr>
      <w:r>
        <w:rPr>
          <w:rFonts w:ascii="Times New Roman" w:hAnsi="Times New Roman" w:cs="Times New Roman"/>
        </w:rPr>
        <w:t>The Rules prescribe requirements to give a return or written notice, or make or keep records, that may result in the commission of an offence of strict liability or the contravention of a civil penalty provision if breached, as detailed in the following paragraphs.</w:t>
      </w:r>
    </w:p>
    <w:p w14:paraId="2D615195" w14:textId="77777777" w:rsidR="005F1F06" w:rsidRPr="008D5BE7" w:rsidRDefault="008D5BE7" w:rsidP="00C54BCB">
      <w:pPr>
        <w:ind w:left="720"/>
        <w:rPr>
          <w:rFonts w:ascii="Times New Roman" w:hAnsi="Times New Roman" w:cs="Times New Roman"/>
        </w:rPr>
      </w:pPr>
      <w:r>
        <w:rPr>
          <w:rFonts w:ascii="Times New Roman" w:hAnsi="Times New Roman" w:cs="Times New Roman"/>
        </w:rPr>
        <w:t xml:space="preserve">A person commits an offence of strict liability under subsection 17(1) or contravenes subsection </w:t>
      </w:r>
      <w:r w:rsidR="00913DC7">
        <w:rPr>
          <w:rFonts w:ascii="Times New Roman" w:hAnsi="Times New Roman" w:cs="Times New Roman"/>
        </w:rPr>
        <w:t>17(2) of the Act if the person is required to give a return under the Rules and fails to do so in accordance with the Rules.</w:t>
      </w:r>
    </w:p>
    <w:p w14:paraId="46FC5077" w14:textId="527AE7CB" w:rsidR="005F1F06" w:rsidRPr="008D5BE7" w:rsidRDefault="00913DC7" w:rsidP="00C54BCB">
      <w:pPr>
        <w:ind w:left="720"/>
        <w:rPr>
          <w:rFonts w:ascii="Times New Roman" w:hAnsi="Times New Roman" w:cs="Times New Roman"/>
        </w:rPr>
      </w:pPr>
      <w:r w:rsidRPr="38932848">
        <w:rPr>
          <w:rFonts w:ascii="Times New Roman" w:hAnsi="Times New Roman" w:cs="Times New Roman"/>
        </w:rPr>
        <w:t xml:space="preserve">For the purposes of paragraph 59(2)(a) of the Act, the Rules require that a levy or charge payer, or a collection agent, give a return to the Secretary in relation to the </w:t>
      </w:r>
      <w:r w:rsidRPr="38932848">
        <w:rPr>
          <w:rFonts w:ascii="Times New Roman" w:hAnsi="Times New Roman" w:cs="Times New Roman"/>
        </w:rPr>
        <w:lastRenderedPageBreak/>
        <w:t>levy, charge or equivalent amounts they are liable to pay. A return requires information relevant to the identity of the payer, payments of levy, charge or equivalent amounts, and other related information that is required to be given under the Rules.</w:t>
      </w:r>
    </w:p>
    <w:p w14:paraId="69323C48" w14:textId="58585DFC" w:rsidR="005F1F06" w:rsidRPr="008D5BE7" w:rsidRDefault="00913DC7" w:rsidP="00C54BCB">
      <w:pPr>
        <w:ind w:left="720"/>
        <w:rPr>
          <w:rFonts w:ascii="Times New Roman" w:hAnsi="Times New Roman" w:cs="Times New Roman"/>
        </w:rPr>
      </w:pPr>
      <w:r w:rsidRPr="38932848">
        <w:rPr>
          <w:rFonts w:ascii="Times New Roman" w:hAnsi="Times New Roman" w:cs="Times New Roman"/>
        </w:rPr>
        <w:t>The requirement to submit returns supports the integrity of the agricultural levy and charge system and its general revenue by enabling effective administration, compliance and enforcement activities. This includes supporting the collection of the correct amounts of levy or charge due and payable.</w:t>
      </w:r>
    </w:p>
    <w:p w14:paraId="198CAFE0" w14:textId="77777777" w:rsidR="005F1F06" w:rsidRPr="008D5BE7" w:rsidRDefault="00913DC7" w:rsidP="00C54BCB">
      <w:pPr>
        <w:ind w:left="720"/>
        <w:rPr>
          <w:rFonts w:ascii="Times New Roman" w:hAnsi="Times New Roman" w:cs="Times New Roman"/>
        </w:rPr>
      </w:pPr>
      <w:r>
        <w:rPr>
          <w:rFonts w:ascii="Times New Roman" w:hAnsi="Times New Roman" w:cs="Times New Roman"/>
        </w:rPr>
        <w:t>A person commits an offence of strict liability under subsection 17(3) or contravenes subsection 17(4) of the Act if, under the Rules, the person is required to give a notice under rules made for the purposes of paragraph 59(2)(a) or (c), and the person fails to give</w:t>
      </w:r>
      <w:r w:rsidR="004C0A73">
        <w:rPr>
          <w:rFonts w:ascii="Times New Roman" w:hAnsi="Times New Roman" w:cs="Times New Roman"/>
        </w:rPr>
        <w:t xml:space="preserve"> the</w:t>
      </w:r>
      <w:r>
        <w:rPr>
          <w:rFonts w:ascii="Times New Roman" w:hAnsi="Times New Roman" w:cs="Times New Roman"/>
        </w:rPr>
        <w:t xml:space="preserve"> notice in accordance with the Rules.</w:t>
      </w:r>
    </w:p>
    <w:p w14:paraId="686B6FBF" w14:textId="7DAB6C10" w:rsidR="005F1F06" w:rsidRPr="008D5BE7" w:rsidRDefault="00962EE2" w:rsidP="00C54BCB">
      <w:pPr>
        <w:ind w:left="720"/>
        <w:rPr>
          <w:rFonts w:ascii="Times New Roman" w:hAnsi="Times New Roman" w:cs="Times New Roman"/>
        </w:rPr>
      </w:pPr>
      <w:r w:rsidRPr="38932848">
        <w:rPr>
          <w:rFonts w:ascii="Times New Roman" w:hAnsi="Times New Roman" w:cs="Times New Roman"/>
        </w:rPr>
        <w:t xml:space="preserve">For the </w:t>
      </w:r>
      <w:r w:rsidR="00693786" w:rsidRPr="38932848">
        <w:rPr>
          <w:rFonts w:ascii="Times New Roman" w:hAnsi="Times New Roman" w:cs="Times New Roman"/>
        </w:rPr>
        <w:t>purposes of paragraph 59(2)(c) of the Act,</w:t>
      </w:r>
      <w:r w:rsidR="000D674E" w:rsidRPr="38932848">
        <w:rPr>
          <w:rFonts w:ascii="Times New Roman" w:hAnsi="Times New Roman" w:cs="Times New Roman"/>
        </w:rPr>
        <w:t xml:space="preserve"> Part 2 of the Rules prescribes common rules that require persons to provide information in certain circumstances. </w:t>
      </w:r>
      <w:r w:rsidR="00036B1F" w:rsidRPr="38932848">
        <w:rPr>
          <w:rFonts w:ascii="Times New Roman" w:hAnsi="Times New Roman" w:cs="Times New Roman"/>
        </w:rPr>
        <w:t>Section 11 of the Rules requires a</w:t>
      </w:r>
      <w:r w:rsidR="00274563" w:rsidRPr="38932848">
        <w:rPr>
          <w:rFonts w:ascii="Times New Roman" w:hAnsi="Times New Roman" w:cs="Times New Roman"/>
        </w:rPr>
        <w:t xml:space="preserve"> person who, under the Rules, is required to make and keep records because they consider an exemption from levy or charge </w:t>
      </w:r>
      <w:r w:rsidR="00940223" w:rsidRPr="38932848">
        <w:rPr>
          <w:rFonts w:ascii="Times New Roman" w:hAnsi="Times New Roman" w:cs="Times New Roman"/>
        </w:rPr>
        <w:t>applies, to give a written notice of information relating to the exemption to another person in certain circumstances.</w:t>
      </w:r>
      <w:r w:rsidR="00052CA3" w:rsidRPr="38932848">
        <w:rPr>
          <w:rFonts w:ascii="Times New Roman" w:hAnsi="Times New Roman" w:cs="Times New Roman"/>
        </w:rPr>
        <w:t xml:space="preserve"> This requirement ensur</w:t>
      </w:r>
      <w:r w:rsidR="00CA6A11" w:rsidRPr="38932848">
        <w:rPr>
          <w:rFonts w:ascii="Times New Roman" w:hAnsi="Times New Roman" w:cs="Times New Roman"/>
        </w:rPr>
        <w:t>es that the recipient of the notice</w:t>
      </w:r>
      <w:r w:rsidR="00F75BA1" w:rsidRPr="38932848">
        <w:rPr>
          <w:rFonts w:ascii="Times New Roman" w:hAnsi="Times New Roman" w:cs="Times New Roman"/>
        </w:rPr>
        <w:t xml:space="preserve"> </w:t>
      </w:r>
      <w:r w:rsidR="7A1AADBA" w:rsidRPr="38932848">
        <w:rPr>
          <w:rFonts w:ascii="Times New Roman" w:hAnsi="Times New Roman" w:cs="Times New Roman"/>
        </w:rPr>
        <w:t>(</w:t>
      </w:r>
      <w:r w:rsidR="00F75BA1" w:rsidRPr="38932848">
        <w:rPr>
          <w:rFonts w:ascii="Times New Roman" w:hAnsi="Times New Roman" w:cs="Times New Roman"/>
        </w:rPr>
        <w:t>who would otherwise be a collection agent</w:t>
      </w:r>
      <w:r w:rsidR="4A5FEEDA" w:rsidRPr="38932848">
        <w:rPr>
          <w:rFonts w:ascii="Times New Roman" w:hAnsi="Times New Roman" w:cs="Times New Roman"/>
        </w:rPr>
        <w:t>)</w:t>
      </w:r>
      <w:r w:rsidR="00DA2DED" w:rsidRPr="38932848">
        <w:rPr>
          <w:rFonts w:ascii="Times New Roman" w:hAnsi="Times New Roman" w:cs="Times New Roman"/>
        </w:rPr>
        <w:t xml:space="preserve"> will receive information </w:t>
      </w:r>
      <w:r w:rsidR="000411F9" w:rsidRPr="38932848">
        <w:rPr>
          <w:rFonts w:ascii="Times New Roman" w:hAnsi="Times New Roman" w:cs="Times New Roman"/>
        </w:rPr>
        <w:t xml:space="preserve">relevant to a decision </w:t>
      </w:r>
      <w:r w:rsidR="00805351" w:rsidRPr="38932848">
        <w:rPr>
          <w:rFonts w:ascii="Times New Roman" w:hAnsi="Times New Roman" w:cs="Times New Roman"/>
        </w:rPr>
        <w:t xml:space="preserve">not to pay an equivalent of levy or charge </w:t>
      </w:r>
      <w:r w:rsidR="000643DD" w:rsidRPr="38932848">
        <w:rPr>
          <w:rFonts w:ascii="Times New Roman" w:hAnsi="Times New Roman" w:cs="Times New Roman"/>
        </w:rPr>
        <w:t xml:space="preserve">and can create and keep a record of the reason </w:t>
      </w:r>
      <w:r w:rsidR="007A602E" w:rsidRPr="38932848">
        <w:rPr>
          <w:rFonts w:ascii="Times New Roman" w:hAnsi="Times New Roman" w:cs="Times New Roman"/>
        </w:rPr>
        <w:t>for not making the payment of an equivalent amount of levy or charge.</w:t>
      </w:r>
    </w:p>
    <w:p w14:paraId="1B7AAE8A" w14:textId="56098D3F" w:rsidR="005F1F06" w:rsidRPr="008D5BE7" w:rsidRDefault="00913DC7" w:rsidP="00C54BCB">
      <w:pPr>
        <w:ind w:left="720"/>
        <w:rPr>
          <w:rFonts w:ascii="Times New Roman" w:hAnsi="Times New Roman" w:cs="Times New Roman"/>
        </w:rPr>
      </w:pPr>
      <w:r w:rsidRPr="38932848">
        <w:rPr>
          <w:rFonts w:ascii="Times New Roman" w:hAnsi="Times New Roman" w:cs="Times New Roman"/>
        </w:rPr>
        <w:t>For the purposes of paragraph 59(2)(</w:t>
      </w:r>
      <w:r w:rsidR="003205AB" w:rsidRPr="38932848">
        <w:rPr>
          <w:rFonts w:ascii="Times New Roman" w:hAnsi="Times New Roman" w:cs="Times New Roman"/>
        </w:rPr>
        <w:t>d</w:t>
      </w:r>
      <w:r w:rsidRPr="38932848">
        <w:rPr>
          <w:rFonts w:ascii="Times New Roman" w:hAnsi="Times New Roman" w:cs="Times New Roman"/>
        </w:rPr>
        <w:t xml:space="preserve">) of the Act, section 12 authorises a collection agent to request from certain persons, in writing and in the approved form, particular information that is necessary to complete a return or make records the agent is required to give or make under the Rules. The section requires the recipient of the request, within 14 days after receiving the request, to give the collection agent the information requested by written notice, to the extent the information is known to them. </w:t>
      </w:r>
    </w:p>
    <w:p w14:paraId="008E97C1" w14:textId="52295B8E" w:rsidR="005F1F06" w:rsidRPr="008D5BE7" w:rsidRDefault="00913DC7" w:rsidP="00C54BCB">
      <w:pPr>
        <w:ind w:left="720"/>
        <w:rPr>
          <w:rFonts w:ascii="Times New Roman" w:hAnsi="Times New Roman" w:cs="Times New Roman"/>
        </w:rPr>
      </w:pPr>
      <w:r w:rsidRPr="38932848">
        <w:rPr>
          <w:rFonts w:ascii="Times New Roman" w:hAnsi="Times New Roman" w:cs="Times New Roman"/>
        </w:rPr>
        <w:t xml:space="preserve">This enables collection agents to acquire necessary information to comply with their obligations in the Rules to give returns and make and keep records. The offence and civil </w:t>
      </w:r>
      <w:r w:rsidR="00881678" w:rsidRPr="38932848">
        <w:rPr>
          <w:rFonts w:ascii="Times New Roman" w:hAnsi="Times New Roman" w:cs="Times New Roman"/>
        </w:rPr>
        <w:t xml:space="preserve">penalty provision </w:t>
      </w:r>
      <w:r w:rsidRPr="38932848">
        <w:rPr>
          <w:rFonts w:ascii="Times New Roman" w:hAnsi="Times New Roman" w:cs="Times New Roman"/>
        </w:rPr>
        <w:t>are intended to deter non-compliance and encourage a recipient of a notice to provide the requested information to enable a collection agent to meet their obligations under the Rules.</w:t>
      </w:r>
    </w:p>
    <w:p w14:paraId="492A0706" w14:textId="77777777" w:rsidR="005F1F06" w:rsidRPr="008D5BE7" w:rsidRDefault="00913DC7" w:rsidP="00C54BCB">
      <w:pPr>
        <w:ind w:left="720"/>
        <w:rPr>
          <w:rFonts w:ascii="Times New Roman" w:hAnsi="Times New Roman" w:cs="Times New Roman"/>
        </w:rPr>
      </w:pPr>
      <w:r>
        <w:rPr>
          <w:rFonts w:ascii="Times New Roman" w:hAnsi="Times New Roman" w:cs="Times New Roman"/>
        </w:rPr>
        <w:t>Section 18 of the Act contains an offence of strict liability and a civil penalty if the relevant person is required to make or keep records under the Rules, and the person fails to make or keep the required records</w:t>
      </w:r>
      <w:r w:rsidR="005F1F06">
        <w:rPr>
          <w:rFonts w:ascii="Times New Roman" w:hAnsi="Times New Roman" w:cs="Times New Roman"/>
        </w:rPr>
        <w:t>.</w:t>
      </w:r>
    </w:p>
    <w:p w14:paraId="19B92BC6" w14:textId="72E0A945" w:rsidR="005F1F06" w:rsidRPr="008D5BE7" w:rsidRDefault="00913DC7" w:rsidP="00C54BCB">
      <w:pPr>
        <w:ind w:left="720"/>
        <w:rPr>
          <w:rFonts w:ascii="Times New Roman" w:hAnsi="Times New Roman" w:cs="Times New Roman"/>
        </w:rPr>
      </w:pPr>
      <w:r>
        <w:rPr>
          <w:rFonts w:ascii="Times New Roman" w:hAnsi="Times New Roman" w:cs="Times New Roman"/>
        </w:rPr>
        <w:t>For the purposes of paragraphs 59(2)(b) and 59(2)(c) of the Act, the Rules impose obligations on levy payers, charge payers</w:t>
      </w:r>
      <w:r w:rsidR="00CE427C">
        <w:rPr>
          <w:rFonts w:ascii="Times New Roman" w:hAnsi="Times New Roman" w:cs="Times New Roman"/>
        </w:rPr>
        <w:t>,</w:t>
      </w:r>
      <w:r>
        <w:rPr>
          <w:rFonts w:ascii="Times New Roman" w:hAnsi="Times New Roman" w:cs="Times New Roman"/>
        </w:rPr>
        <w:t xml:space="preserve"> collection agents and certain persons, to make and keep certain records to show that the person has met their obligations to make payments of levy or charge or equivalent amounts under the Rules. This </w:t>
      </w:r>
      <w:r>
        <w:rPr>
          <w:rFonts w:ascii="Times New Roman" w:hAnsi="Times New Roman" w:cs="Times New Roman"/>
        </w:rPr>
        <w:lastRenderedPageBreak/>
        <w:t>includes rules to require a person who claims an exemption from levy or charge to make and keep certain records. The requirement to keep records is fundamental to the department’s ability to meet</w:t>
      </w:r>
      <w:r w:rsidR="006E6219">
        <w:rPr>
          <w:rFonts w:ascii="Times New Roman" w:hAnsi="Times New Roman" w:cs="Times New Roman"/>
        </w:rPr>
        <w:t xml:space="preserve"> its regulatory responsibilities by monitoring and investigating compliance with the </w:t>
      </w:r>
      <w:r w:rsidR="00BB7D06">
        <w:rPr>
          <w:rFonts w:ascii="Times New Roman" w:hAnsi="Times New Roman" w:cs="Times New Roman"/>
        </w:rPr>
        <w:t xml:space="preserve">agricultural </w:t>
      </w:r>
      <w:r w:rsidR="006E6219">
        <w:rPr>
          <w:rFonts w:ascii="Times New Roman" w:hAnsi="Times New Roman" w:cs="Times New Roman"/>
        </w:rPr>
        <w:t>levies legislation.</w:t>
      </w:r>
    </w:p>
    <w:p w14:paraId="022A9B4E" w14:textId="43625E54" w:rsidR="006E6219" w:rsidRDefault="006E6219" w:rsidP="00C54BCB">
      <w:pPr>
        <w:pStyle w:val="ListParagraph"/>
        <w:rPr>
          <w:rFonts w:ascii="Times New Roman" w:hAnsi="Times New Roman" w:cs="Times New Roman"/>
        </w:rPr>
      </w:pPr>
      <w:r>
        <w:rPr>
          <w:rFonts w:ascii="Times New Roman" w:hAnsi="Times New Roman" w:cs="Times New Roman"/>
        </w:rPr>
        <w:t xml:space="preserve">For completeness, section 47 of the Act provides for civil penalty provisions that relate to providing false </w:t>
      </w:r>
      <w:r w:rsidR="004D6CED">
        <w:rPr>
          <w:rFonts w:ascii="Times New Roman" w:hAnsi="Times New Roman" w:cs="Times New Roman"/>
        </w:rPr>
        <w:t>or</w:t>
      </w:r>
      <w:r>
        <w:rPr>
          <w:rFonts w:ascii="Times New Roman" w:hAnsi="Times New Roman" w:cs="Times New Roman"/>
        </w:rPr>
        <w:t xml:space="preserve"> misleading information under the Rules.</w:t>
      </w:r>
    </w:p>
    <w:p w14:paraId="56FBD4B1" w14:textId="77777777" w:rsidR="006E6219" w:rsidRDefault="006E6219" w:rsidP="0085609F">
      <w:pPr>
        <w:pStyle w:val="ListParagraph"/>
        <w:spacing w:after="0" w:line="144" w:lineRule="auto"/>
        <w:rPr>
          <w:rFonts w:ascii="Times New Roman" w:hAnsi="Times New Roman" w:cs="Times New Roman"/>
        </w:rPr>
      </w:pPr>
    </w:p>
    <w:p w14:paraId="3417082A" w14:textId="531AB9DB" w:rsidR="006E6219" w:rsidRDefault="006E6219" w:rsidP="0085609F">
      <w:pPr>
        <w:pStyle w:val="ListParagraph"/>
        <w:numPr>
          <w:ilvl w:val="0"/>
          <w:numId w:val="1"/>
        </w:numPr>
        <w:spacing w:after="120"/>
        <w:ind w:left="1080"/>
        <w:rPr>
          <w:rFonts w:ascii="Times New Roman" w:hAnsi="Times New Roman" w:cs="Times New Roman"/>
        </w:rPr>
      </w:pPr>
      <w:r w:rsidRPr="38932848">
        <w:rPr>
          <w:rFonts w:ascii="Times New Roman" w:hAnsi="Times New Roman" w:cs="Times New Roman"/>
        </w:rPr>
        <w:t>A person contravenes subsection 47(1) if they give a return under the Rules and do so knowing that the return is false or misleading, unless the return is not false or misleading in a material particular</w:t>
      </w:r>
      <w:r w:rsidR="766DF154" w:rsidRPr="38932848">
        <w:rPr>
          <w:rFonts w:ascii="Times New Roman" w:hAnsi="Times New Roman" w:cs="Times New Roman"/>
        </w:rPr>
        <w:t>.</w:t>
      </w:r>
      <w:r w:rsidR="00363AFB" w:rsidRPr="38932848">
        <w:rPr>
          <w:rFonts w:ascii="Times New Roman" w:hAnsi="Times New Roman" w:cs="Times New Roman"/>
        </w:rPr>
        <w:t xml:space="preserve"> </w:t>
      </w:r>
      <w:r w:rsidRPr="38932848">
        <w:rPr>
          <w:rFonts w:ascii="Times New Roman" w:hAnsi="Times New Roman" w:cs="Times New Roman"/>
        </w:rPr>
        <w:t>This carries a civil penalty of 60 penalty units.</w:t>
      </w:r>
    </w:p>
    <w:p w14:paraId="60875C24" w14:textId="77777777" w:rsidR="00155620" w:rsidRDefault="00155620" w:rsidP="0085609F">
      <w:pPr>
        <w:pStyle w:val="ListParagraph"/>
        <w:spacing w:after="120" w:line="144" w:lineRule="auto"/>
        <w:ind w:left="1440"/>
        <w:rPr>
          <w:rFonts w:ascii="Times New Roman" w:hAnsi="Times New Roman" w:cs="Times New Roman"/>
        </w:rPr>
      </w:pPr>
    </w:p>
    <w:p w14:paraId="4AE058C0" w14:textId="17D1C4AC" w:rsidR="006E6219" w:rsidRDefault="006E6219" w:rsidP="0085609F">
      <w:pPr>
        <w:pStyle w:val="ListParagraph"/>
        <w:numPr>
          <w:ilvl w:val="0"/>
          <w:numId w:val="1"/>
        </w:numPr>
        <w:spacing w:after="120"/>
        <w:ind w:left="1080"/>
        <w:rPr>
          <w:rFonts w:ascii="Times New Roman" w:hAnsi="Times New Roman" w:cs="Times New Roman"/>
        </w:rPr>
      </w:pPr>
      <w:r w:rsidRPr="38932848">
        <w:rPr>
          <w:rFonts w:ascii="Times New Roman" w:hAnsi="Times New Roman" w:cs="Times New Roman"/>
        </w:rPr>
        <w:t>A person contravenes subsection 47(8) if they make a statement (whether orally, in a document or in any other way) in, or in connection with, an application made under the Rules for an exemption from the requirement to give returns for a particular period knowing that the statement is false or misleading, unless the statement is not false or misleading in a material particular. This carries a civil penalty of 60 penalty units.</w:t>
      </w:r>
    </w:p>
    <w:p w14:paraId="2F310DA9" w14:textId="4FC75792" w:rsidR="00E13388" w:rsidRDefault="006E6219" w:rsidP="00C54BCB">
      <w:pPr>
        <w:ind w:left="720"/>
        <w:rPr>
          <w:rFonts w:ascii="Times New Roman" w:hAnsi="Times New Roman" w:cs="Times New Roman"/>
        </w:rPr>
      </w:pPr>
      <w:r>
        <w:rPr>
          <w:rFonts w:ascii="Times New Roman" w:hAnsi="Times New Roman" w:cs="Times New Roman"/>
        </w:rPr>
        <w:t xml:space="preserve">The civil penalties imposed by this section have been set to encourage the provision of accurate information that supports the administration of the </w:t>
      </w:r>
      <w:r w:rsidR="005D4766">
        <w:rPr>
          <w:rFonts w:ascii="Times New Roman" w:hAnsi="Times New Roman" w:cs="Times New Roman"/>
        </w:rPr>
        <w:t xml:space="preserve">agricultural </w:t>
      </w:r>
      <w:r>
        <w:rPr>
          <w:rFonts w:ascii="Times New Roman" w:hAnsi="Times New Roman" w:cs="Times New Roman"/>
        </w:rPr>
        <w:t xml:space="preserve">levy system. These penalties also provide </w:t>
      </w:r>
      <w:r w:rsidR="00335E1D">
        <w:rPr>
          <w:rFonts w:ascii="Times New Roman" w:hAnsi="Times New Roman" w:cs="Times New Roman"/>
        </w:rPr>
        <w:t xml:space="preserve">a </w:t>
      </w:r>
      <w:r>
        <w:rPr>
          <w:rFonts w:ascii="Times New Roman" w:hAnsi="Times New Roman" w:cs="Times New Roman"/>
        </w:rPr>
        <w:t xml:space="preserve">proportionate and appropriate </w:t>
      </w:r>
      <w:r w:rsidR="00335E1D">
        <w:rPr>
          <w:rFonts w:ascii="Times New Roman" w:hAnsi="Times New Roman" w:cs="Times New Roman"/>
        </w:rPr>
        <w:t>response to</w:t>
      </w:r>
      <w:r>
        <w:rPr>
          <w:rFonts w:ascii="Times New Roman" w:hAnsi="Times New Roman" w:cs="Times New Roman"/>
        </w:rPr>
        <w:t xml:space="preserve"> a person’s wrongdoing.</w:t>
      </w:r>
    </w:p>
    <w:p w14:paraId="1071BDEE" w14:textId="03C00FF1" w:rsidR="00F14C46" w:rsidRPr="00F14C46" w:rsidRDefault="00F14C46" w:rsidP="004D6CED">
      <w:pPr>
        <w:ind w:left="720"/>
        <w:jc w:val="both"/>
        <w:rPr>
          <w:rFonts w:ascii="Times New Roman" w:hAnsi="Times New Roman" w:cs="Times New Roman"/>
          <w:u w:val="single"/>
        </w:rPr>
      </w:pPr>
      <w:r>
        <w:rPr>
          <w:rFonts w:ascii="Times New Roman" w:hAnsi="Times New Roman" w:cs="Times New Roman"/>
          <w:u w:val="single"/>
        </w:rPr>
        <w:t>Merits review</w:t>
      </w:r>
    </w:p>
    <w:p w14:paraId="07932E55" w14:textId="343FC214" w:rsidR="00B15A90" w:rsidRDefault="00AA7E4F" w:rsidP="00C54BCB">
      <w:pPr>
        <w:ind w:left="720"/>
        <w:rPr>
          <w:rFonts w:ascii="Times New Roman" w:hAnsi="Times New Roman" w:cs="Times New Roman"/>
        </w:rPr>
      </w:pPr>
      <w:r>
        <w:rPr>
          <w:rFonts w:ascii="Times New Roman" w:hAnsi="Times New Roman" w:cs="Times New Roman"/>
        </w:rPr>
        <w:t>Each decision of the Secretary that m</w:t>
      </w:r>
      <w:r w:rsidR="00B11F71">
        <w:rPr>
          <w:rFonts w:ascii="Times New Roman" w:hAnsi="Times New Roman" w:cs="Times New Roman"/>
        </w:rPr>
        <w:t>a</w:t>
      </w:r>
      <w:r>
        <w:rPr>
          <w:rFonts w:ascii="Times New Roman" w:hAnsi="Times New Roman" w:cs="Times New Roman"/>
        </w:rPr>
        <w:t>y be made or taken to be made under the Rules is subject to independent merits review.</w:t>
      </w:r>
    </w:p>
    <w:p w14:paraId="7EFC7565" w14:textId="3E68FF2F" w:rsidR="0085520D" w:rsidRPr="001533FF" w:rsidRDefault="0085520D" w:rsidP="00C54BCB">
      <w:pPr>
        <w:spacing w:after="240"/>
        <w:ind w:left="720"/>
        <w:rPr>
          <w:rFonts w:ascii="Times New Roman" w:hAnsi="Times New Roman" w:cs="Times New Roman"/>
          <w:i/>
          <w:iCs/>
        </w:rPr>
      </w:pPr>
      <w:r>
        <w:rPr>
          <w:rFonts w:ascii="Times New Roman" w:hAnsi="Times New Roman" w:cs="Times New Roman"/>
          <w:i/>
          <w:iCs/>
        </w:rPr>
        <w:t>Decisions under section 10</w:t>
      </w:r>
    </w:p>
    <w:p w14:paraId="4AA17FBA" w14:textId="7D2491DB" w:rsidR="00AA7E4F" w:rsidRDefault="00AA7E4F" w:rsidP="00C54BCB">
      <w:pPr>
        <w:spacing w:after="120"/>
        <w:ind w:left="720"/>
        <w:rPr>
          <w:rFonts w:ascii="Times New Roman" w:hAnsi="Times New Roman" w:cs="Times New Roman"/>
        </w:rPr>
      </w:pPr>
      <w:r>
        <w:rPr>
          <w:rFonts w:ascii="Times New Roman" w:hAnsi="Times New Roman" w:cs="Times New Roman"/>
        </w:rPr>
        <w:t>Section 10</w:t>
      </w:r>
      <w:r w:rsidR="00845CF0">
        <w:rPr>
          <w:rFonts w:ascii="Times New Roman" w:hAnsi="Times New Roman" w:cs="Times New Roman"/>
        </w:rPr>
        <w:t xml:space="preserve"> of the Rules</w:t>
      </w:r>
      <w:r>
        <w:rPr>
          <w:rFonts w:ascii="Times New Roman" w:hAnsi="Times New Roman" w:cs="Times New Roman"/>
        </w:rPr>
        <w:t xml:space="preserve"> provides for the following decisions by the Secretary:</w:t>
      </w:r>
    </w:p>
    <w:p w14:paraId="301EB632" w14:textId="345DA384" w:rsidR="00B15A90" w:rsidRDefault="00B15A90" w:rsidP="00C54BCB">
      <w:pPr>
        <w:pStyle w:val="ListParagraph"/>
        <w:numPr>
          <w:ilvl w:val="0"/>
          <w:numId w:val="2"/>
        </w:numPr>
        <w:spacing w:after="120"/>
        <w:ind w:left="1077" w:hanging="357"/>
        <w:contextualSpacing w:val="0"/>
        <w:rPr>
          <w:rFonts w:ascii="Times New Roman" w:hAnsi="Times New Roman" w:cs="Times New Roman"/>
        </w:rPr>
      </w:pPr>
      <w:r>
        <w:rPr>
          <w:rFonts w:ascii="Times New Roman" w:hAnsi="Times New Roman" w:cs="Times New Roman"/>
        </w:rPr>
        <w:t>t</w:t>
      </w:r>
      <w:r w:rsidR="00AA7E4F">
        <w:rPr>
          <w:rFonts w:ascii="Times New Roman" w:hAnsi="Times New Roman" w:cs="Times New Roman"/>
        </w:rPr>
        <w:t>he decision in subsection</w:t>
      </w:r>
      <w:r>
        <w:rPr>
          <w:rFonts w:ascii="Times New Roman" w:hAnsi="Times New Roman" w:cs="Times New Roman"/>
        </w:rPr>
        <w:t xml:space="preserve"> 10(2) to grant or refuse </w:t>
      </w:r>
      <w:r w:rsidR="00700059">
        <w:rPr>
          <w:rFonts w:ascii="Times New Roman" w:hAnsi="Times New Roman" w:cs="Times New Roman"/>
        </w:rPr>
        <w:t xml:space="preserve">to grant </w:t>
      </w:r>
      <w:r>
        <w:rPr>
          <w:rFonts w:ascii="Times New Roman" w:hAnsi="Times New Roman" w:cs="Times New Roman"/>
        </w:rPr>
        <w:t>an exemption from the requirement to give returns, in relation to a product, for usual return periods;</w:t>
      </w:r>
    </w:p>
    <w:p w14:paraId="0D09AA97" w14:textId="0756C29E" w:rsidR="00B15A90" w:rsidRDefault="00B15A90" w:rsidP="00C54BCB">
      <w:pPr>
        <w:pStyle w:val="ListParagraph"/>
        <w:numPr>
          <w:ilvl w:val="0"/>
          <w:numId w:val="2"/>
        </w:numPr>
        <w:spacing w:after="120"/>
        <w:ind w:left="1077" w:hanging="357"/>
        <w:contextualSpacing w:val="0"/>
        <w:rPr>
          <w:rFonts w:ascii="Times New Roman" w:hAnsi="Times New Roman" w:cs="Times New Roman"/>
        </w:rPr>
      </w:pPr>
      <w:r>
        <w:rPr>
          <w:rFonts w:ascii="Times New Roman" w:hAnsi="Times New Roman" w:cs="Times New Roman"/>
        </w:rPr>
        <w:t xml:space="preserve">the decision in subsection 10(3) that is taken to be made to refuse </w:t>
      </w:r>
      <w:r w:rsidR="007633CB">
        <w:rPr>
          <w:rFonts w:ascii="Times New Roman" w:hAnsi="Times New Roman" w:cs="Times New Roman"/>
        </w:rPr>
        <w:t xml:space="preserve">to grant </w:t>
      </w:r>
      <w:r>
        <w:rPr>
          <w:rFonts w:ascii="Times New Roman" w:hAnsi="Times New Roman" w:cs="Times New Roman"/>
        </w:rPr>
        <w:t xml:space="preserve">an exemption if a decision is not made before the end of the period </w:t>
      </w:r>
      <w:r w:rsidR="0029752B">
        <w:rPr>
          <w:rFonts w:ascii="Times New Roman" w:hAnsi="Times New Roman" w:cs="Times New Roman"/>
        </w:rPr>
        <w:t xml:space="preserve">of </w:t>
      </w:r>
      <w:r>
        <w:rPr>
          <w:rFonts w:ascii="Times New Roman" w:hAnsi="Times New Roman" w:cs="Times New Roman"/>
        </w:rPr>
        <w:t>30 days beginning on the day the application is received; and</w:t>
      </w:r>
    </w:p>
    <w:p w14:paraId="112E75A5" w14:textId="77777777" w:rsidR="00B15A90" w:rsidRDefault="00B15A90" w:rsidP="00C54BCB">
      <w:pPr>
        <w:pStyle w:val="ListParagraph"/>
        <w:numPr>
          <w:ilvl w:val="0"/>
          <w:numId w:val="2"/>
        </w:numPr>
        <w:ind w:left="1077" w:hanging="357"/>
        <w:rPr>
          <w:rFonts w:ascii="Times New Roman" w:hAnsi="Times New Roman" w:cs="Times New Roman"/>
        </w:rPr>
      </w:pPr>
      <w:r>
        <w:rPr>
          <w:rFonts w:ascii="Times New Roman" w:hAnsi="Times New Roman" w:cs="Times New Roman"/>
        </w:rPr>
        <w:t>the decision in subsection 10(5) to revoke an exemption.</w:t>
      </w:r>
    </w:p>
    <w:p w14:paraId="0520CE14" w14:textId="2674DBB3" w:rsidR="00B15A90" w:rsidRDefault="00B15A90" w:rsidP="00C54BCB">
      <w:pPr>
        <w:ind w:left="720"/>
        <w:rPr>
          <w:rFonts w:ascii="Times New Roman" w:hAnsi="Times New Roman" w:cs="Times New Roman"/>
        </w:rPr>
      </w:pPr>
      <w:r w:rsidRPr="38932848">
        <w:rPr>
          <w:rFonts w:ascii="Times New Roman" w:hAnsi="Times New Roman" w:cs="Times New Roman"/>
        </w:rPr>
        <w:t xml:space="preserve">In relation to each decision, other than a decision made personally by the Secretary, the person may apply for an internal review of the decision within 28 days of </w:t>
      </w:r>
      <w:r w:rsidR="00BD35D9" w:rsidRPr="38932848">
        <w:rPr>
          <w:rFonts w:ascii="Times New Roman" w:hAnsi="Times New Roman" w:cs="Times New Roman"/>
        </w:rPr>
        <w:t xml:space="preserve">being notified of </w:t>
      </w:r>
      <w:r w:rsidRPr="38932848">
        <w:rPr>
          <w:rFonts w:ascii="Times New Roman" w:hAnsi="Times New Roman" w:cs="Times New Roman"/>
        </w:rPr>
        <w:t xml:space="preserve">the decision or </w:t>
      </w:r>
      <w:r w:rsidR="00B87778" w:rsidRPr="38932848">
        <w:rPr>
          <w:rFonts w:ascii="Times New Roman" w:hAnsi="Times New Roman" w:cs="Times New Roman"/>
        </w:rPr>
        <w:t xml:space="preserve">the decision </w:t>
      </w:r>
      <w:r w:rsidR="00F4157E" w:rsidRPr="38932848">
        <w:rPr>
          <w:rFonts w:ascii="Times New Roman" w:hAnsi="Times New Roman" w:cs="Times New Roman"/>
        </w:rPr>
        <w:t>being</w:t>
      </w:r>
      <w:r w:rsidR="00B87778" w:rsidRPr="38932848">
        <w:rPr>
          <w:rFonts w:ascii="Times New Roman" w:hAnsi="Times New Roman" w:cs="Times New Roman"/>
        </w:rPr>
        <w:t xml:space="preserve"> </w:t>
      </w:r>
      <w:r w:rsidRPr="38932848">
        <w:rPr>
          <w:rFonts w:ascii="Times New Roman" w:hAnsi="Times New Roman" w:cs="Times New Roman"/>
        </w:rPr>
        <w:t xml:space="preserve">taken to </w:t>
      </w:r>
      <w:r w:rsidR="006C550F" w:rsidRPr="38932848">
        <w:rPr>
          <w:rFonts w:ascii="Times New Roman" w:hAnsi="Times New Roman" w:cs="Times New Roman"/>
        </w:rPr>
        <w:t xml:space="preserve">have </w:t>
      </w:r>
      <w:r w:rsidRPr="38932848">
        <w:rPr>
          <w:rFonts w:ascii="Times New Roman" w:hAnsi="Times New Roman" w:cs="Times New Roman"/>
        </w:rPr>
        <w:t>be</w:t>
      </w:r>
      <w:r w:rsidR="006C550F" w:rsidRPr="38932848">
        <w:rPr>
          <w:rFonts w:ascii="Times New Roman" w:hAnsi="Times New Roman" w:cs="Times New Roman"/>
        </w:rPr>
        <w:t>en</w:t>
      </w:r>
      <w:r w:rsidRPr="38932848">
        <w:rPr>
          <w:rFonts w:ascii="Times New Roman" w:hAnsi="Times New Roman" w:cs="Times New Roman"/>
        </w:rPr>
        <w:t xml:space="preserve"> made:</w:t>
      </w:r>
      <w:r w:rsidR="1EC7FA87" w:rsidRPr="38932848">
        <w:rPr>
          <w:rFonts w:ascii="Times New Roman" w:hAnsi="Times New Roman" w:cs="Times New Roman"/>
        </w:rPr>
        <w:t xml:space="preserve"> see</w:t>
      </w:r>
      <w:r w:rsidRPr="38932848">
        <w:rPr>
          <w:rFonts w:ascii="Times New Roman" w:hAnsi="Times New Roman" w:cs="Times New Roman"/>
        </w:rPr>
        <w:t xml:space="preserve"> subsections 10(10)-(11) of the Rules.</w:t>
      </w:r>
    </w:p>
    <w:p w14:paraId="3CD26C0C" w14:textId="1447445F" w:rsidR="00AA7E4F" w:rsidRDefault="00B15A90" w:rsidP="00C54BCB">
      <w:pPr>
        <w:ind w:left="720"/>
        <w:rPr>
          <w:rFonts w:ascii="Times New Roman" w:hAnsi="Times New Roman" w:cs="Times New Roman"/>
        </w:rPr>
      </w:pPr>
      <w:r>
        <w:rPr>
          <w:rFonts w:ascii="Times New Roman" w:hAnsi="Times New Roman" w:cs="Times New Roman"/>
        </w:rPr>
        <w:t xml:space="preserve">In relation to an original decision made by the Secretary personally (see paragraph 49(a) of the Act), and a decision made by an internal review (see paragraph 49(b) of </w:t>
      </w:r>
      <w:r>
        <w:rPr>
          <w:rFonts w:ascii="Times New Roman" w:hAnsi="Times New Roman" w:cs="Times New Roman"/>
        </w:rPr>
        <w:lastRenderedPageBreak/>
        <w:t>the Act), an application may be made to the Administrative Review Tribunal (the</w:t>
      </w:r>
      <w:r w:rsidR="00932FC8">
        <w:rPr>
          <w:rFonts w:ascii="Times New Roman" w:hAnsi="Times New Roman" w:cs="Times New Roman"/>
        </w:rPr>
        <w:t> </w:t>
      </w:r>
      <w:r>
        <w:rPr>
          <w:rFonts w:ascii="Times New Roman" w:hAnsi="Times New Roman" w:cs="Times New Roman"/>
        </w:rPr>
        <w:t>ART) for review of the decision.</w:t>
      </w:r>
    </w:p>
    <w:p w14:paraId="79513B85" w14:textId="00020648" w:rsidR="0085520D" w:rsidRDefault="0085520D" w:rsidP="001E4B29">
      <w:pPr>
        <w:spacing w:line="240" w:lineRule="auto"/>
        <w:ind w:left="720"/>
        <w:rPr>
          <w:rFonts w:ascii="Times New Roman" w:hAnsi="Times New Roman" w:cs="Times New Roman"/>
        </w:rPr>
      </w:pPr>
      <w:r w:rsidRPr="001533FF">
        <w:rPr>
          <w:rFonts w:ascii="Times New Roman" w:hAnsi="Times New Roman" w:cs="Times New Roman"/>
          <w:i/>
          <w:iCs/>
        </w:rPr>
        <w:t>Decisions under</w:t>
      </w:r>
      <w:r>
        <w:rPr>
          <w:rFonts w:ascii="Times New Roman" w:hAnsi="Times New Roman" w:cs="Times New Roman"/>
        </w:rPr>
        <w:t xml:space="preserve"> </w:t>
      </w:r>
      <w:r w:rsidRPr="001533FF">
        <w:rPr>
          <w:rFonts w:ascii="Times New Roman" w:hAnsi="Times New Roman" w:cs="Times New Roman"/>
          <w:i/>
          <w:iCs/>
        </w:rPr>
        <w:t>clause 36-4 of Schedule 2</w:t>
      </w:r>
    </w:p>
    <w:p w14:paraId="5EE9B444" w14:textId="6C1D339F" w:rsidR="00D45E68" w:rsidRDefault="009B50E0" w:rsidP="00C54BCB">
      <w:pPr>
        <w:ind w:left="720"/>
        <w:rPr>
          <w:rFonts w:ascii="Times New Roman" w:hAnsi="Times New Roman" w:cs="Times New Roman"/>
        </w:rPr>
      </w:pPr>
      <w:r>
        <w:rPr>
          <w:rFonts w:ascii="Times New Roman" w:hAnsi="Times New Roman" w:cs="Times New Roman"/>
        </w:rPr>
        <w:t>U</w:t>
      </w:r>
      <w:r w:rsidR="00D45E68">
        <w:rPr>
          <w:rFonts w:ascii="Times New Roman" w:hAnsi="Times New Roman" w:cs="Times New Roman"/>
        </w:rPr>
        <w:t>nder subclause 36-4(1) of Schedule 2, a person who produces or purchases mushroom spawn and who reasonably believes that the sum of the number of kilograms of mushroom spawn produced and purchased by the person in a financial year will be 370,000 kilograms or more may make an application to the Secretary for an approval to pay monthly instalments under subclause 36-1(2)</w:t>
      </w:r>
      <w:r w:rsidR="006F3585">
        <w:rPr>
          <w:rFonts w:ascii="Times New Roman" w:hAnsi="Times New Roman" w:cs="Times New Roman"/>
        </w:rPr>
        <w:t xml:space="preserve"> of Schedule 2</w:t>
      </w:r>
      <w:r w:rsidR="00D45E68">
        <w:rPr>
          <w:rFonts w:ascii="Times New Roman" w:hAnsi="Times New Roman" w:cs="Times New Roman"/>
        </w:rPr>
        <w:t>.</w:t>
      </w:r>
    </w:p>
    <w:p w14:paraId="5548E549" w14:textId="07155A89" w:rsidR="00D45E68" w:rsidRDefault="00D45E68" w:rsidP="00C54BCB">
      <w:pPr>
        <w:spacing w:after="120"/>
        <w:ind w:left="720"/>
        <w:rPr>
          <w:rFonts w:ascii="Times New Roman" w:hAnsi="Times New Roman" w:cs="Times New Roman"/>
        </w:rPr>
      </w:pPr>
      <w:r>
        <w:rPr>
          <w:rFonts w:ascii="Times New Roman" w:hAnsi="Times New Roman" w:cs="Times New Roman"/>
        </w:rPr>
        <w:t>Clause 36-4 of Schedule 2 provides for the following decisions by the Secretary in relation to the application that may be made under subclause 36-4(1) of Schedule 2 (described above):</w:t>
      </w:r>
    </w:p>
    <w:p w14:paraId="5F230FEB" w14:textId="3752538C" w:rsidR="00D45E68" w:rsidRDefault="00D45E68" w:rsidP="00C54BCB">
      <w:pPr>
        <w:pStyle w:val="ListParagraph"/>
        <w:numPr>
          <w:ilvl w:val="0"/>
          <w:numId w:val="3"/>
        </w:numPr>
        <w:spacing w:after="120"/>
        <w:ind w:left="1077" w:hanging="357"/>
        <w:contextualSpacing w:val="0"/>
        <w:rPr>
          <w:rFonts w:ascii="Times New Roman" w:hAnsi="Times New Roman" w:cs="Times New Roman"/>
        </w:rPr>
      </w:pPr>
      <w:r>
        <w:rPr>
          <w:rFonts w:ascii="Times New Roman" w:hAnsi="Times New Roman" w:cs="Times New Roman"/>
        </w:rPr>
        <w:t xml:space="preserve">the decision in subclause 36-4(2) of Schedule 2 to grant or refuse </w:t>
      </w:r>
      <w:r w:rsidR="00700059">
        <w:rPr>
          <w:rFonts w:ascii="Times New Roman" w:hAnsi="Times New Roman" w:cs="Times New Roman"/>
        </w:rPr>
        <w:t>to grant the approval</w:t>
      </w:r>
      <w:r>
        <w:rPr>
          <w:rFonts w:ascii="Times New Roman" w:hAnsi="Times New Roman" w:cs="Times New Roman"/>
        </w:rPr>
        <w:t>;</w:t>
      </w:r>
    </w:p>
    <w:p w14:paraId="72BCA3E7" w14:textId="1EB460A2" w:rsidR="00D45E68" w:rsidRDefault="00A96F52" w:rsidP="00C54BCB">
      <w:pPr>
        <w:pStyle w:val="ListParagraph"/>
        <w:numPr>
          <w:ilvl w:val="0"/>
          <w:numId w:val="3"/>
        </w:numPr>
        <w:spacing w:after="120"/>
        <w:ind w:left="1077" w:hanging="357"/>
        <w:contextualSpacing w:val="0"/>
        <w:rPr>
          <w:rFonts w:ascii="Times New Roman" w:hAnsi="Times New Roman" w:cs="Times New Roman"/>
        </w:rPr>
      </w:pPr>
      <w:r>
        <w:rPr>
          <w:rFonts w:ascii="Times New Roman" w:hAnsi="Times New Roman" w:cs="Times New Roman"/>
        </w:rPr>
        <w:t xml:space="preserve">the decision in subclause 36-4(3) of Schedule 2 that is taken to be made to refuse </w:t>
      </w:r>
      <w:r w:rsidR="000F07D8">
        <w:rPr>
          <w:rFonts w:ascii="Times New Roman" w:hAnsi="Times New Roman" w:cs="Times New Roman"/>
        </w:rPr>
        <w:t>to grant</w:t>
      </w:r>
      <w:r>
        <w:rPr>
          <w:rFonts w:ascii="Times New Roman" w:hAnsi="Times New Roman" w:cs="Times New Roman"/>
        </w:rPr>
        <w:t xml:space="preserve"> an </w:t>
      </w:r>
      <w:r w:rsidR="004B08DC">
        <w:rPr>
          <w:rFonts w:ascii="Times New Roman" w:hAnsi="Times New Roman" w:cs="Times New Roman"/>
        </w:rPr>
        <w:t xml:space="preserve">approval </w:t>
      </w:r>
      <w:r>
        <w:rPr>
          <w:rFonts w:ascii="Times New Roman" w:hAnsi="Times New Roman" w:cs="Times New Roman"/>
        </w:rPr>
        <w:t>if a decision is not made before the end of the period of 14 days beginning on the day the application is received; and</w:t>
      </w:r>
    </w:p>
    <w:p w14:paraId="4ACCF9A5" w14:textId="08EBF681" w:rsidR="00A96F52" w:rsidRDefault="00A96F52" w:rsidP="00C54BCB">
      <w:pPr>
        <w:pStyle w:val="ListParagraph"/>
        <w:numPr>
          <w:ilvl w:val="0"/>
          <w:numId w:val="3"/>
        </w:numPr>
        <w:ind w:left="1077" w:hanging="357"/>
        <w:rPr>
          <w:rFonts w:ascii="Times New Roman" w:hAnsi="Times New Roman" w:cs="Times New Roman"/>
        </w:rPr>
      </w:pPr>
      <w:r>
        <w:rPr>
          <w:rFonts w:ascii="Times New Roman" w:hAnsi="Times New Roman" w:cs="Times New Roman"/>
        </w:rPr>
        <w:t xml:space="preserve">the decision in subclause 36-4(5) </w:t>
      </w:r>
      <w:r w:rsidR="006F3585">
        <w:rPr>
          <w:rFonts w:ascii="Times New Roman" w:hAnsi="Times New Roman" w:cs="Times New Roman"/>
        </w:rPr>
        <w:t xml:space="preserve">of Schedule 2 </w:t>
      </w:r>
      <w:r>
        <w:rPr>
          <w:rFonts w:ascii="Times New Roman" w:hAnsi="Times New Roman" w:cs="Times New Roman"/>
        </w:rPr>
        <w:t xml:space="preserve">to revoke an </w:t>
      </w:r>
      <w:r w:rsidR="004B08DC">
        <w:rPr>
          <w:rFonts w:ascii="Times New Roman" w:hAnsi="Times New Roman" w:cs="Times New Roman"/>
        </w:rPr>
        <w:t>approval</w:t>
      </w:r>
      <w:r>
        <w:rPr>
          <w:rFonts w:ascii="Times New Roman" w:hAnsi="Times New Roman" w:cs="Times New Roman"/>
        </w:rPr>
        <w:t>.</w:t>
      </w:r>
    </w:p>
    <w:p w14:paraId="555AD6A4" w14:textId="774A83B7" w:rsidR="00A96F52" w:rsidRDefault="00A96F52" w:rsidP="00C54BCB">
      <w:pPr>
        <w:ind w:left="720"/>
        <w:rPr>
          <w:rFonts w:ascii="Times New Roman" w:hAnsi="Times New Roman" w:cs="Times New Roman"/>
        </w:rPr>
      </w:pPr>
      <w:r w:rsidRPr="38932848">
        <w:rPr>
          <w:rFonts w:ascii="Times New Roman" w:hAnsi="Times New Roman" w:cs="Times New Roman"/>
        </w:rPr>
        <w:t xml:space="preserve">In relation to each decision, other than a decision made personally by the Secretary, the person may apply for an internal review of the decision within 28 days of </w:t>
      </w:r>
      <w:r w:rsidR="00F4157E" w:rsidRPr="38932848">
        <w:rPr>
          <w:rFonts w:ascii="Times New Roman" w:hAnsi="Times New Roman" w:cs="Times New Roman"/>
        </w:rPr>
        <w:t xml:space="preserve">being notified of </w:t>
      </w:r>
      <w:r w:rsidRPr="38932848">
        <w:rPr>
          <w:rFonts w:ascii="Times New Roman" w:hAnsi="Times New Roman" w:cs="Times New Roman"/>
        </w:rPr>
        <w:t xml:space="preserve">the decision or </w:t>
      </w:r>
      <w:r w:rsidR="00F4157E" w:rsidRPr="38932848">
        <w:rPr>
          <w:rFonts w:ascii="Times New Roman" w:hAnsi="Times New Roman" w:cs="Times New Roman"/>
        </w:rPr>
        <w:t xml:space="preserve">the decision being </w:t>
      </w:r>
      <w:r w:rsidRPr="38932848">
        <w:rPr>
          <w:rFonts w:ascii="Times New Roman" w:hAnsi="Times New Roman" w:cs="Times New Roman"/>
        </w:rPr>
        <w:t xml:space="preserve">taken to </w:t>
      </w:r>
      <w:r w:rsidR="00F4157E" w:rsidRPr="38932848">
        <w:rPr>
          <w:rFonts w:ascii="Times New Roman" w:hAnsi="Times New Roman" w:cs="Times New Roman"/>
        </w:rPr>
        <w:t xml:space="preserve">have </w:t>
      </w:r>
      <w:r w:rsidRPr="38932848">
        <w:rPr>
          <w:rFonts w:ascii="Times New Roman" w:hAnsi="Times New Roman" w:cs="Times New Roman"/>
        </w:rPr>
        <w:t>be</w:t>
      </w:r>
      <w:r w:rsidR="00F4157E" w:rsidRPr="38932848">
        <w:rPr>
          <w:rFonts w:ascii="Times New Roman" w:hAnsi="Times New Roman" w:cs="Times New Roman"/>
        </w:rPr>
        <w:t>en</w:t>
      </w:r>
      <w:r w:rsidRPr="38932848">
        <w:rPr>
          <w:rFonts w:ascii="Times New Roman" w:hAnsi="Times New Roman" w:cs="Times New Roman"/>
        </w:rPr>
        <w:t xml:space="preserve"> made</w:t>
      </w:r>
      <w:r w:rsidR="00C10343" w:rsidRPr="38932848">
        <w:rPr>
          <w:rFonts w:ascii="Times New Roman" w:hAnsi="Times New Roman" w:cs="Times New Roman"/>
        </w:rPr>
        <w:t xml:space="preserve">: </w:t>
      </w:r>
      <w:r w:rsidR="55903D4A" w:rsidRPr="38932848">
        <w:rPr>
          <w:rFonts w:ascii="Times New Roman" w:hAnsi="Times New Roman" w:cs="Times New Roman"/>
        </w:rPr>
        <w:t xml:space="preserve">see </w:t>
      </w:r>
      <w:r w:rsidRPr="38932848">
        <w:rPr>
          <w:rFonts w:ascii="Times New Roman" w:hAnsi="Times New Roman" w:cs="Times New Roman"/>
        </w:rPr>
        <w:t>subclause</w:t>
      </w:r>
      <w:r w:rsidR="00C10343" w:rsidRPr="38932848">
        <w:rPr>
          <w:rFonts w:ascii="Times New Roman" w:hAnsi="Times New Roman" w:cs="Times New Roman"/>
        </w:rPr>
        <w:t>s</w:t>
      </w:r>
      <w:r w:rsidRPr="38932848">
        <w:rPr>
          <w:rFonts w:ascii="Times New Roman" w:hAnsi="Times New Roman" w:cs="Times New Roman"/>
        </w:rPr>
        <w:t xml:space="preserve"> 36-4(10)-(11) of Schedule 2. In relation to an original decision made by the Secretary personally, and decision made by an internal review, an application may be made to the ART for review of the decision.</w:t>
      </w:r>
    </w:p>
    <w:p w14:paraId="3C26A367" w14:textId="4A476496" w:rsidR="0085520D" w:rsidRDefault="0085520D" w:rsidP="00C54BCB">
      <w:pPr>
        <w:ind w:left="720"/>
        <w:rPr>
          <w:rFonts w:ascii="Times New Roman" w:hAnsi="Times New Roman" w:cs="Times New Roman"/>
        </w:rPr>
      </w:pPr>
      <w:r w:rsidRPr="00086CB6">
        <w:rPr>
          <w:rFonts w:ascii="Times New Roman" w:hAnsi="Times New Roman" w:cs="Times New Roman"/>
          <w:i/>
          <w:iCs/>
        </w:rPr>
        <w:t>Decisions under</w:t>
      </w:r>
      <w:r>
        <w:rPr>
          <w:rFonts w:ascii="Times New Roman" w:hAnsi="Times New Roman" w:cs="Times New Roman"/>
        </w:rPr>
        <w:t xml:space="preserve"> </w:t>
      </w:r>
      <w:r w:rsidRPr="00086CB6">
        <w:rPr>
          <w:rFonts w:ascii="Times New Roman" w:hAnsi="Times New Roman" w:cs="Times New Roman"/>
          <w:i/>
          <w:iCs/>
        </w:rPr>
        <w:t xml:space="preserve">clause </w:t>
      </w:r>
      <w:r>
        <w:rPr>
          <w:rFonts w:ascii="Times New Roman" w:hAnsi="Times New Roman" w:cs="Times New Roman"/>
          <w:i/>
          <w:iCs/>
        </w:rPr>
        <w:t>70-3</w:t>
      </w:r>
      <w:r w:rsidRPr="00086CB6">
        <w:rPr>
          <w:rFonts w:ascii="Times New Roman" w:hAnsi="Times New Roman" w:cs="Times New Roman"/>
          <w:i/>
          <w:iCs/>
        </w:rPr>
        <w:t xml:space="preserve"> of Schedule 2</w:t>
      </w:r>
    </w:p>
    <w:p w14:paraId="2E05CA55" w14:textId="63550997" w:rsidR="00A96F52" w:rsidRDefault="0085520D" w:rsidP="00C54BCB">
      <w:pPr>
        <w:ind w:left="720"/>
        <w:rPr>
          <w:rFonts w:ascii="Times New Roman" w:hAnsi="Times New Roman" w:cs="Times New Roman"/>
        </w:rPr>
      </w:pPr>
      <w:r>
        <w:rPr>
          <w:rFonts w:ascii="Times New Roman" w:hAnsi="Times New Roman" w:cs="Times New Roman"/>
        </w:rPr>
        <w:t>U</w:t>
      </w:r>
      <w:r w:rsidR="00A96F52">
        <w:rPr>
          <w:rFonts w:ascii="Times New Roman" w:hAnsi="Times New Roman" w:cs="Times New Roman"/>
        </w:rPr>
        <w:t>nder subclauses 70-3(1)-(3) of Schedule 2, a person who reasonably believes that the total amount of charge they will pay, or will be likely to pay, in relation to wine in a year will be less than $1,000 may make an application to the Secretary for approval to make an annual payment for that year.</w:t>
      </w:r>
    </w:p>
    <w:p w14:paraId="0154A9BC" w14:textId="7B9AE02D" w:rsidR="00A96F52" w:rsidRDefault="00A96F52" w:rsidP="00C54BCB">
      <w:pPr>
        <w:spacing w:after="120"/>
        <w:ind w:left="720"/>
        <w:rPr>
          <w:rFonts w:ascii="Times New Roman" w:hAnsi="Times New Roman" w:cs="Times New Roman"/>
        </w:rPr>
      </w:pPr>
      <w:r>
        <w:rPr>
          <w:rFonts w:ascii="Times New Roman" w:hAnsi="Times New Roman" w:cs="Times New Roman"/>
        </w:rPr>
        <w:t>Clause 70-3 of Schedule 2 provides for the following decisions by the Secretary in relation to the application that may be made under subclauses 70-3(1)-(3) of Schedule 2 (described above):</w:t>
      </w:r>
    </w:p>
    <w:p w14:paraId="63E6341C" w14:textId="505DDFFD" w:rsidR="00A96F52" w:rsidRDefault="00A96F52" w:rsidP="00C54BCB">
      <w:pPr>
        <w:pStyle w:val="ListParagraph"/>
        <w:numPr>
          <w:ilvl w:val="0"/>
          <w:numId w:val="5"/>
        </w:numPr>
        <w:spacing w:after="120"/>
        <w:ind w:left="1077" w:hanging="357"/>
        <w:contextualSpacing w:val="0"/>
        <w:rPr>
          <w:rFonts w:ascii="Times New Roman" w:hAnsi="Times New Roman" w:cs="Times New Roman"/>
        </w:rPr>
      </w:pPr>
      <w:r>
        <w:rPr>
          <w:rFonts w:ascii="Times New Roman" w:hAnsi="Times New Roman" w:cs="Times New Roman"/>
        </w:rPr>
        <w:t xml:space="preserve">the decision in subclause 70-3(4) of Schedule 2 to grant or refuse </w:t>
      </w:r>
      <w:r w:rsidR="00846AA0">
        <w:rPr>
          <w:rFonts w:ascii="Times New Roman" w:hAnsi="Times New Roman" w:cs="Times New Roman"/>
        </w:rPr>
        <w:t xml:space="preserve">to grant </w:t>
      </w:r>
      <w:r w:rsidR="00451F95">
        <w:rPr>
          <w:rFonts w:ascii="Times New Roman" w:hAnsi="Times New Roman" w:cs="Times New Roman"/>
        </w:rPr>
        <w:t>the approval</w:t>
      </w:r>
      <w:r>
        <w:rPr>
          <w:rFonts w:ascii="Times New Roman" w:hAnsi="Times New Roman" w:cs="Times New Roman"/>
        </w:rPr>
        <w:t xml:space="preserve">; and </w:t>
      </w:r>
    </w:p>
    <w:p w14:paraId="6EFDC571" w14:textId="1D09050F" w:rsidR="00A96F52" w:rsidRDefault="00A96F52" w:rsidP="00C54BCB">
      <w:pPr>
        <w:pStyle w:val="ListParagraph"/>
        <w:numPr>
          <w:ilvl w:val="0"/>
          <w:numId w:val="5"/>
        </w:numPr>
        <w:ind w:left="1077" w:hanging="357"/>
        <w:rPr>
          <w:rFonts w:ascii="Times New Roman" w:hAnsi="Times New Roman" w:cs="Times New Roman"/>
        </w:rPr>
      </w:pPr>
      <w:r>
        <w:rPr>
          <w:rFonts w:ascii="Times New Roman" w:hAnsi="Times New Roman" w:cs="Times New Roman"/>
        </w:rPr>
        <w:t xml:space="preserve">the decision in subclause 70-3(5) of Schedule 2 that is taken to be made to refuse </w:t>
      </w:r>
      <w:r w:rsidR="000F1F1C">
        <w:rPr>
          <w:rFonts w:ascii="Times New Roman" w:hAnsi="Times New Roman" w:cs="Times New Roman"/>
        </w:rPr>
        <w:t xml:space="preserve">to grant </w:t>
      </w:r>
      <w:r>
        <w:rPr>
          <w:rFonts w:ascii="Times New Roman" w:hAnsi="Times New Roman" w:cs="Times New Roman"/>
        </w:rPr>
        <w:t xml:space="preserve">an </w:t>
      </w:r>
      <w:r w:rsidR="000F1F1C">
        <w:rPr>
          <w:rFonts w:ascii="Times New Roman" w:hAnsi="Times New Roman" w:cs="Times New Roman"/>
        </w:rPr>
        <w:t xml:space="preserve">approval </w:t>
      </w:r>
      <w:r>
        <w:rPr>
          <w:rFonts w:ascii="Times New Roman" w:hAnsi="Times New Roman" w:cs="Times New Roman"/>
        </w:rPr>
        <w:t xml:space="preserve">if a decision is not made before the end of the period of </w:t>
      </w:r>
      <w:r w:rsidR="00C97383">
        <w:rPr>
          <w:rFonts w:ascii="Times New Roman" w:hAnsi="Times New Roman" w:cs="Times New Roman"/>
        </w:rPr>
        <w:t xml:space="preserve">30 </w:t>
      </w:r>
      <w:r>
        <w:rPr>
          <w:rFonts w:ascii="Times New Roman" w:hAnsi="Times New Roman" w:cs="Times New Roman"/>
        </w:rPr>
        <w:t>days beginning on the day the application is received.</w:t>
      </w:r>
    </w:p>
    <w:p w14:paraId="07914358" w14:textId="5824E333" w:rsidR="00A96F52" w:rsidRPr="00A96F52" w:rsidRDefault="00A96F52" w:rsidP="00C54BCB">
      <w:pPr>
        <w:ind w:left="720"/>
        <w:rPr>
          <w:rFonts w:ascii="Times New Roman" w:hAnsi="Times New Roman" w:cs="Times New Roman"/>
        </w:rPr>
      </w:pPr>
      <w:r>
        <w:rPr>
          <w:rFonts w:ascii="Times New Roman" w:hAnsi="Times New Roman" w:cs="Times New Roman"/>
        </w:rPr>
        <w:t>In relation to each decision, other than a decision made personally by the Secretary, the person may apply for an internal review of the decision within 28</w:t>
      </w:r>
      <w:r w:rsidR="008C4429">
        <w:rPr>
          <w:rFonts w:ascii="Times New Roman" w:hAnsi="Times New Roman" w:cs="Times New Roman"/>
        </w:rPr>
        <w:t xml:space="preserve"> </w:t>
      </w:r>
      <w:r>
        <w:rPr>
          <w:rFonts w:ascii="Times New Roman" w:hAnsi="Times New Roman" w:cs="Times New Roman"/>
        </w:rPr>
        <w:t xml:space="preserve">days of </w:t>
      </w:r>
      <w:r w:rsidR="00DF018E">
        <w:rPr>
          <w:rFonts w:ascii="Times New Roman" w:hAnsi="Times New Roman" w:cs="Times New Roman"/>
        </w:rPr>
        <w:t xml:space="preserve">being </w:t>
      </w:r>
      <w:r w:rsidR="00DF018E">
        <w:rPr>
          <w:rFonts w:ascii="Times New Roman" w:hAnsi="Times New Roman" w:cs="Times New Roman"/>
        </w:rPr>
        <w:lastRenderedPageBreak/>
        <w:t xml:space="preserve">notified of </w:t>
      </w:r>
      <w:r>
        <w:rPr>
          <w:rFonts w:ascii="Times New Roman" w:hAnsi="Times New Roman" w:cs="Times New Roman"/>
        </w:rPr>
        <w:t xml:space="preserve">the decision or </w:t>
      </w:r>
      <w:r w:rsidR="00AA6CD5">
        <w:rPr>
          <w:rFonts w:ascii="Times New Roman" w:hAnsi="Times New Roman" w:cs="Times New Roman"/>
        </w:rPr>
        <w:t xml:space="preserve">the decision being </w:t>
      </w:r>
      <w:r>
        <w:rPr>
          <w:rFonts w:ascii="Times New Roman" w:hAnsi="Times New Roman" w:cs="Times New Roman"/>
        </w:rPr>
        <w:t xml:space="preserve">taken to </w:t>
      </w:r>
      <w:r w:rsidR="00AA6CD5">
        <w:rPr>
          <w:rFonts w:ascii="Times New Roman" w:hAnsi="Times New Roman" w:cs="Times New Roman"/>
        </w:rPr>
        <w:t xml:space="preserve">have </w:t>
      </w:r>
      <w:r>
        <w:rPr>
          <w:rFonts w:ascii="Times New Roman" w:hAnsi="Times New Roman" w:cs="Times New Roman"/>
        </w:rPr>
        <w:t>be</w:t>
      </w:r>
      <w:r w:rsidR="00AA6CD5">
        <w:rPr>
          <w:rFonts w:ascii="Times New Roman" w:hAnsi="Times New Roman" w:cs="Times New Roman"/>
        </w:rPr>
        <w:t>en</w:t>
      </w:r>
      <w:r>
        <w:rPr>
          <w:rFonts w:ascii="Times New Roman" w:hAnsi="Times New Roman" w:cs="Times New Roman"/>
        </w:rPr>
        <w:t xml:space="preserve"> made</w:t>
      </w:r>
      <w:r w:rsidR="00AA6CD5">
        <w:rPr>
          <w:rFonts w:ascii="Times New Roman" w:hAnsi="Times New Roman" w:cs="Times New Roman"/>
        </w:rPr>
        <w:t>:</w:t>
      </w:r>
      <w:r>
        <w:rPr>
          <w:rFonts w:ascii="Times New Roman" w:hAnsi="Times New Roman" w:cs="Times New Roman"/>
        </w:rPr>
        <w:t xml:space="preserve"> subclause</w:t>
      </w:r>
      <w:r w:rsidR="00AA6CD5">
        <w:rPr>
          <w:rFonts w:ascii="Times New Roman" w:hAnsi="Times New Roman" w:cs="Times New Roman"/>
        </w:rPr>
        <w:t>s</w:t>
      </w:r>
      <w:r>
        <w:rPr>
          <w:rFonts w:ascii="Times New Roman" w:hAnsi="Times New Roman" w:cs="Times New Roman"/>
        </w:rPr>
        <w:t xml:space="preserve"> 70-3(9)-(10) of Schedule 2. In relation to an original decision made by the Secretary personally, and a decision made by an internal review, an application may be made to the ART for review of the decision.</w:t>
      </w:r>
    </w:p>
    <w:sectPr w:rsidR="00A96F52" w:rsidRPr="00A96F52">
      <w:headerReference w:type="even"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9A54" w14:textId="77777777" w:rsidR="001444FF" w:rsidRDefault="001444FF" w:rsidP="006F61DB">
      <w:pPr>
        <w:spacing w:after="0" w:line="240" w:lineRule="auto"/>
      </w:pPr>
      <w:r>
        <w:separator/>
      </w:r>
    </w:p>
  </w:endnote>
  <w:endnote w:type="continuationSeparator" w:id="0">
    <w:p w14:paraId="6F354590" w14:textId="77777777" w:rsidR="001444FF" w:rsidRDefault="001444FF" w:rsidP="006F61DB">
      <w:pPr>
        <w:spacing w:after="0" w:line="240" w:lineRule="auto"/>
      </w:pPr>
      <w:r>
        <w:continuationSeparator/>
      </w:r>
    </w:p>
  </w:endnote>
  <w:endnote w:type="continuationNotice" w:id="1">
    <w:p w14:paraId="35C0697B" w14:textId="77777777" w:rsidR="001444FF" w:rsidRDefault="00144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269D" w14:textId="1C5221F1" w:rsidR="006F61DB" w:rsidRDefault="007E0614">
    <w:pPr>
      <w:pStyle w:val="Footer"/>
    </w:pPr>
    <w:r>
      <w:rPr>
        <w:noProof/>
      </w:rPr>
      <mc:AlternateContent>
        <mc:Choice Requires="wps">
          <w:drawing>
            <wp:anchor distT="0" distB="0" distL="0" distR="0" simplePos="0" relativeHeight="251658244" behindDoc="0" locked="0" layoutInCell="1" allowOverlap="1" wp14:anchorId="15ECCF01" wp14:editId="3DC97846">
              <wp:simplePos x="635" y="635"/>
              <wp:positionH relativeFrom="page">
                <wp:align>center</wp:align>
              </wp:positionH>
              <wp:positionV relativeFrom="page">
                <wp:align>bottom</wp:align>
              </wp:positionV>
              <wp:extent cx="2101215" cy="405765"/>
              <wp:effectExtent l="0" t="0" r="13335" b="0"/>
              <wp:wrapNone/>
              <wp:docPr id="1603641821" name="Text Box 5"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1215" cy="405765"/>
                      </a:xfrm>
                      <a:prstGeom prst="rect">
                        <a:avLst/>
                      </a:prstGeom>
                      <a:noFill/>
                      <a:ln>
                        <a:noFill/>
                      </a:ln>
                    </wps:spPr>
                    <wps:txbx>
                      <w:txbxContent>
                        <w:p w14:paraId="54A9DBF3" w14:textId="1367CC60" w:rsidR="007E0614" w:rsidRPr="007E0614" w:rsidRDefault="007E0614" w:rsidP="007E0614">
                          <w:pPr>
                            <w:spacing w:after="0"/>
                            <w:rPr>
                              <w:rFonts w:ascii="Calibri" w:eastAsia="Calibri" w:hAnsi="Calibri" w:cs="Calibri"/>
                              <w:noProof/>
                              <w:color w:val="FF0000"/>
                            </w:rPr>
                          </w:pPr>
                          <w:r w:rsidRPr="007E0614">
                            <w:rPr>
                              <w:rFonts w:ascii="Calibri" w:eastAsia="Calibri" w:hAnsi="Calibri" w:cs="Calibri"/>
                              <w:noProof/>
                              <w:color w:val="FF0000"/>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ECCF01" id="_x0000_t202" coordsize="21600,21600" o:spt="202" path="m,l,21600r21600,l21600,xe">
              <v:stroke joinstyle="miter"/>
              <v:path gradientshapeok="t" o:connecttype="rect"/>
            </v:shapetype>
            <v:shape id="Text Box 5" o:spid="_x0000_s1028" type="#_x0000_t202" alt="OFFICIAL: Sensitive Legal-Privilege" style="position:absolute;margin-left:0;margin-top:0;width:165.45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" filled="f" stroked="f">
              <v:textbox style="mso-fit-shape-to-text:t" inset="0,0,0,15pt">
                <w:txbxContent>
                  <w:p w14:paraId="54A9DBF3" w14:textId="1367CC60" w:rsidR="007E0614" w:rsidRPr="007E0614" w:rsidRDefault="007E0614" w:rsidP="007E0614">
                    <w:pPr>
                      <w:spacing w:after="0"/>
                      <w:rPr>
                        <w:rFonts w:ascii="Calibri" w:eastAsia="Calibri" w:hAnsi="Calibri" w:cs="Calibri"/>
                        <w:noProof/>
                        <w:color w:val="FF0000"/>
                      </w:rPr>
                    </w:pPr>
                    <w:r w:rsidRPr="007E0614">
                      <w:rPr>
                        <w:rFonts w:ascii="Calibri" w:eastAsia="Calibri" w:hAnsi="Calibri" w:cs="Calibri"/>
                        <w:noProof/>
                        <w:color w:val="FF0000"/>
                      </w:rPr>
                      <w:t>OFFICIAL: Sensitive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892227"/>
      <w:docPartObj>
        <w:docPartGallery w:val="Page Numbers (Bottom of Page)"/>
        <w:docPartUnique/>
      </w:docPartObj>
    </w:sdtPr>
    <w:sdtEndPr>
      <w:rPr>
        <w:rFonts w:ascii="Times New Roman" w:hAnsi="Times New Roman" w:cs="Times New Roman"/>
        <w:noProof/>
        <w:sz w:val="20"/>
        <w:szCs w:val="20"/>
      </w:rPr>
    </w:sdtEndPr>
    <w:sdtContent>
      <w:p w14:paraId="308D486D" w14:textId="56514C32" w:rsidR="007A58A6" w:rsidRPr="007A58A6" w:rsidRDefault="007A58A6">
        <w:pPr>
          <w:pStyle w:val="Footer"/>
          <w:jc w:val="right"/>
          <w:rPr>
            <w:rFonts w:ascii="Times New Roman" w:hAnsi="Times New Roman" w:cs="Times New Roman"/>
            <w:sz w:val="20"/>
            <w:szCs w:val="20"/>
          </w:rPr>
        </w:pPr>
        <w:r w:rsidRPr="007A58A6">
          <w:rPr>
            <w:rFonts w:ascii="Times New Roman" w:hAnsi="Times New Roman" w:cs="Times New Roman"/>
            <w:sz w:val="20"/>
            <w:szCs w:val="20"/>
          </w:rPr>
          <w:fldChar w:fldCharType="begin"/>
        </w:r>
        <w:r w:rsidRPr="007A58A6">
          <w:rPr>
            <w:rFonts w:ascii="Times New Roman" w:hAnsi="Times New Roman" w:cs="Times New Roman"/>
            <w:sz w:val="20"/>
            <w:szCs w:val="20"/>
          </w:rPr>
          <w:instrText xml:space="preserve"> PAGE   \* MERGEFORMAT </w:instrText>
        </w:r>
        <w:r w:rsidRPr="007A58A6">
          <w:rPr>
            <w:rFonts w:ascii="Times New Roman" w:hAnsi="Times New Roman" w:cs="Times New Roman"/>
            <w:sz w:val="20"/>
            <w:szCs w:val="20"/>
          </w:rPr>
          <w:fldChar w:fldCharType="separate"/>
        </w:r>
        <w:r w:rsidRPr="007A58A6">
          <w:rPr>
            <w:rFonts w:ascii="Times New Roman" w:hAnsi="Times New Roman" w:cs="Times New Roman"/>
            <w:noProof/>
            <w:sz w:val="20"/>
            <w:szCs w:val="20"/>
          </w:rPr>
          <w:t>2</w:t>
        </w:r>
        <w:r w:rsidRPr="007A58A6">
          <w:rPr>
            <w:rFonts w:ascii="Times New Roman" w:hAnsi="Times New Roman" w:cs="Times New Roman"/>
            <w:noProof/>
            <w:sz w:val="20"/>
            <w:szCs w:val="20"/>
          </w:rPr>
          <w:fldChar w:fldCharType="end"/>
        </w:r>
      </w:p>
    </w:sdtContent>
  </w:sdt>
  <w:p w14:paraId="232E69EB" w14:textId="5C2FCB0B" w:rsidR="006F61DB" w:rsidRDefault="006F6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33F6" w14:textId="32647A03" w:rsidR="006F61DB" w:rsidRDefault="007E0614">
    <w:pPr>
      <w:pStyle w:val="Footer"/>
    </w:pPr>
    <w:r>
      <w:rPr>
        <w:noProof/>
      </w:rPr>
      <mc:AlternateContent>
        <mc:Choice Requires="wps">
          <w:drawing>
            <wp:anchor distT="0" distB="0" distL="0" distR="0" simplePos="0" relativeHeight="251658243" behindDoc="0" locked="0" layoutInCell="1" allowOverlap="1" wp14:anchorId="53A98873" wp14:editId="2BBB0A28">
              <wp:simplePos x="635" y="635"/>
              <wp:positionH relativeFrom="page">
                <wp:align>center</wp:align>
              </wp:positionH>
              <wp:positionV relativeFrom="page">
                <wp:align>bottom</wp:align>
              </wp:positionV>
              <wp:extent cx="2101215" cy="405765"/>
              <wp:effectExtent l="0" t="0" r="13335" b="0"/>
              <wp:wrapNone/>
              <wp:docPr id="1327431319" name="Text Box 4"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1215" cy="405765"/>
                      </a:xfrm>
                      <a:prstGeom prst="rect">
                        <a:avLst/>
                      </a:prstGeom>
                      <a:noFill/>
                      <a:ln>
                        <a:noFill/>
                      </a:ln>
                    </wps:spPr>
                    <wps:txbx>
                      <w:txbxContent>
                        <w:p w14:paraId="3F65F48B" w14:textId="4563496B" w:rsidR="007E0614" w:rsidRPr="007E0614" w:rsidRDefault="007E0614" w:rsidP="007E0614">
                          <w:pPr>
                            <w:spacing w:after="0"/>
                            <w:rPr>
                              <w:rFonts w:ascii="Calibri" w:eastAsia="Calibri" w:hAnsi="Calibri" w:cs="Calibri"/>
                              <w:noProof/>
                              <w:color w:val="FF0000"/>
                            </w:rPr>
                          </w:pPr>
                          <w:r w:rsidRPr="007E0614">
                            <w:rPr>
                              <w:rFonts w:ascii="Calibri" w:eastAsia="Calibri" w:hAnsi="Calibri" w:cs="Calibri"/>
                              <w:noProof/>
                              <w:color w:val="FF0000"/>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A98873" id="_x0000_t202" coordsize="21600,21600" o:spt="202" path="m,l,21600r21600,l21600,xe">
              <v:stroke joinstyle="miter"/>
              <v:path gradientshapeok="t" o:connecttype="rect"/>
            </v:shapetype>
            <v:shape id="Text Box 4" o:spid="_x0000_s1030" type="#_x0000_t202" alt="OFFICIAL: Sensitive Legal-Privilege" style="position:absolute;margin-left:0;margin-top:0;width:165.45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" filled="f" stroked="f">
              <v:textbox style="mso-fit-shape-to-text:t" inset="0,0,0,15pt">
                <w:txbxContent>
                  <w:p w14:paraId="3F65F48B" w14:textId="4563496B" w:rsidR="007E0614" w:rsidRPr="007E0614" w:rsidRDefault="007E0614" w:rsidP="007E0614">
                    <w:pPr>
                      <w:spacing w:after="0"/>
                      <w:rPr>
                        <w:rFonts w:ascii="Calibri" w:eastAsia="Calibri" w:hAnsi="Calibri" w:cs="Calibri"/>
                        <w:noProof/>
                        <w:color w:val="FF0000"/>
                      </w:rPr>
                    </w:pPr>
                    <w:r w:rsidRPr="007E0614">
                      <w:rPr>
                        <w:rFonts w:ascii="Calibri" w:eastAsia="Calibri" w:hAnsi="Calibri" w:cs="Calibri"/>
                        <w:noProof/>
                        <w:color w:val="FF0000"/>
                      </w:rPr>
                      <w:t>OFFICIAL: Sensitive 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0EBB" w14:textId="77777777" w:rsidR="001444FF" w:rsidRDefault="001444FF" w:rsidP="006F61DB">
      <w:pPr>
        <w:spacing w:after="0" w:line="240" w:lineRule="auto"/>
      </w:pPr>
      <w:r>
        <w:separator/>
      </w:r>
    </w:p>
  </w:footnote>
  <w:footnote w:type="continuationSeparator" w:id="0">
    <w:p w14:paraId="32EF5E6B" w14:textId="77777777" w:rsidR="001444FF" w:rsidRDefault="001444FF" w:rsidP="006F61DB">
      <w:pPr>
        <w:spacing w:after="0" w:line="240" w:lineRule="auto"/>
      </w:pPr>
      <w:r>
        <w:continuationSeparator/>
      </w:r>
    </w:p>
  </w:footnote>
  <w:footnote w:type="continuationNotice" w:id="1">
    <w:p w14:paraId="132AA697" w14:textId="77777777" w:rsidR="001444FF" w:rsidRDefault="001444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2A22" w14:textId="70E37964" w:rsidR="006F61DB" w:rsidRDefault="007E0614">
    <w:pPr>
      <w:pStyle w:val="Header"/>
    </w:pPr>
    <w:r>
      <w:rPr>
        <w:noProof/>
      </w:rPr>
      <mc:AlternateContent>
        <mc:Choice Requires="wps">
          <w:drawing>
            <wp:anchor distT="0" distB="0" distL="0" distR="0" simplePos="0" relativeHeight="251658241" behindDoc="0" locked="0" layoutInCell="1" allowOverlap="1" wp14:anchorId="61B4EC6F" wp14:editId="29DD19DD">
              <wp:simplePos x="635" y="635"/>
              <wp:positionH relativeFrom="page">
                <wp:align>center</wp:align>
              </wp:positionH>
              <wp:positionV relativeFrom="page">
                <wp:align>top</wp:align>
              </wp:positionV>
              <wp:extent cx="2101215" cy="405765"/>
              <wp:effectExtent l="0" t="0" r="13335" b="13335"/>
              <wp:wrapNone/>
              <wp:docPr id="441180889" name="Text Box 2"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1215" cy="405765"/>
                      </a:xfrm>
                      <a:prstGeom prst="rect">
                        <a:avLst/>
                      </a:prstGeom>
                      <a:noFill/>
                      <a:ln>
                        <a:noFill/>
                      </a:ln>
                    </wps:spPr>
                    <wps:txbx>
                      <w:txbxContent>
                        <w:p w14:paraId="34FE57F6" w14:textId="1C814F83" w:rsidR="007E0614" w:rsidRPr="007E0614" w:rsidRDefault="007E0614" w:rsidP="007E0614">
                          <w:pPr>
                            <w:spacing w:after="0"/>
                            <w:rPr>
                              <w:rFonts w:ascii="Calibri" w:eastAsia="Calibri" w:hAnsi="Calibri" w:cs="Calibri"/>
                              <w:noProof/>
                              <w:color w:val="FF0000"/>
                            </w:rPr>
                          </w:pPr>
                          <w:r w:rsidRPr="007E0614">
                            <w:rPr>
                              <w:rFonts w:ascii="Calibri" w:eastAsia="Calibri" w:hAnsi="Calibri" w:cs="Calibri"/>
                              <w:noProof/>
                              <w:color w:val="FF0000"/>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B4EC6F" id="_x0000_t202" coordsize="21600,21600" o:spt="202" path="m,l,21600r21600,l21600,xe">
              <v:stroke joinstyle="miter"/>
              <v:path gradientshapeok="t" o:connecttype="rect"/>
            </v:shapetype>
            <v:shape id="Text Box 2" o:spid="_x0000_s1026" type="#_x0000_t202" alt="OFFICIAL: Sensitive Legal-Privilege" style="position:absolute;margin-left:0;margin-top:0;width:165.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" filled="f" stroked="f">
              <v:textbox style="mso-fit-shape-to-text:t" inset="0,15pt,0,0">
                <w:txbxContent>
                  <w:p w14:paraId="34FE57F6" w14:textId="1C814F83" w:rsidR="007E0614" w:rsidRPr="007E0614" w:rsidRDefault="007E0614" w:rsidP="007E0614">
                    <w:pPr>
                      <w:spacing w:after="0"/>
                      <w:rPr>
                        <w:rFonts w:ascii="Calibri" w:eastAsia="Calibri" w:hAnsi="Calibri" w:cs="Calibri"/>
                        <w:noProof/>
                        <w:color w:val="FF0000"/>
                      </w:rPr>
                    </w:pPr>
                    <w:r w:rsidRPr="007E0614">
                      <w:rPr>
                        <w:rFonts w:ascii="Calibri" w:eastAsia="Calibri" w:hAnsi="Calibri" w:cs="Calibri"/>
                        <w:noProof/>
                        <w:color w:val="FF0000"/>
                      </w:rPr>
                      <w:t>OFFICIAL: Sensitive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6226" w14:textId="4253AA2A" w:rsidR="006F61DB" w:rsidRDefault="007E0614">
    <w:pPr>
      <w:pStyle w:val="Header"/>
    </w:pPr>
    <w:r>
      <w:rPr>
        <w:noProof/>
      </w:rPr>
      <mc:AlternateContent>
        <mc:Choice Requires="wps">
          <w:drawing>
            <wp:anchor distT="0" distB="0" distL="0" distR="0" simplePos="0" relativeHeight="251658240" behindDoc="0" locked="0" layoutInCell="1" allowOverlap="1" wp14:anchorId="1EB3F543" wp14:editId="3E6F7A0B">
              <wp:simplePos x="635" y="635"/>
              <wp:positionH relativeFrom="page">
                <wp:align>center</wp:align>
              </wp:positionH>
              <wp:positionV relativeFrom="page">
                <wp:align>top</wp:align>
              </wp:positionV>
              <wp:extent cx="2101215" cy="405765"/>
              <wp:effectExtent l="0" t="0" r="13335" b="13335"/>
              <wp:wrapNone/>
              <wp:docPr id="1064518968" name="Text Box 1"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1215" cy="405765"/>
                      </a:xfrm>
                      <a:prstGeom prst="rect">
                        <a:avLst/>
                      </a:prstGeom>
                      <a:noFill/>
                      <a:ln>
                        <a:noFill/>
                      </a:ln>
                    </wps:spPr>
                    <wps:txbx>
                      <w:txbxContent>
                        <w:p w14:paraId="1555A1D7" w14:textId="112E7D90" w:rsidR="007E0614" w:rsidRPr="007E0614" w:rsidRDefault="007E0614" w:rsidP="007E0614">
                          <w:pPr>
                            <w:spacing w:after="0"/>
                            <w:rPr>
                              <w:rFonts w:ascii="Calibri" w:eastAsia="Calibri" w:hAnsi="Calibri" w:cs="Calibri"/>
                              <w:noProof/>
                              <w:color w:val="FF0000"/>
                            </w:rPr>
                          </w:pPr>
                          <w:r w:rsidRPr="007E0614">
                            <w:rPr>
                              <w:rFonts w:ascii="Calibri" w:eastAsia="Calibri" w:hAnsi="Calibri" w:cs="Calibri"/>
                              <w:noProof/>
                              <w:color w:val="FF0000"/>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B3F543" id="_x0000_t202" coordsize="21600,21600" o:spt="202" path="m,l,21600r21600,l21600,xe">
              <v:stroke joinstyle="miter"/>
              <v:path gradientshapeok="t" o:connecttype="rect"/>
            </v:shapetype>
            <v:shape id="Text Box 1" o:spid="_x0000_s1029" type="#_x0000_t202" alt="OFFICIAL: Sensitive Legal-Privilege" style="position:absolute;margin-left:0;margin-top:0;width:165.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" filled="f" stroked="f">
              <v:textbox style="mso-fit-shape-to-text:t" inset="0,15pt,0,0">
                <w:txbxContent>
                  <w:p w14:paraId="1555A1D7" w14:textId="112E7D90" w:rsidR="007E0614" w:rsidRPr="007E0614" w:rsidRDefault="007E0614" w:rsidP="007E0614">
                    <w:pPr>
                      <w:spacing w:after="0"/>
                      <w:rPr>
                        <w:rFonts w:ascii="Calibri" w:eastAsia="Calibri" w:hAnsi="Calibri" w:cs="Calibri"/>
                        <w:noProof/>
                        <w:color w:val="FF0000"/>
                      </w:rPr>
                    </w:pPr>
                    <w:r w:rsidRPr="007E0614">
                      <w:rPr>
                        <w:rFonts w:ascii="Calibri" w:eastAsia="Calibri" w:hAnsi="Calibri" w:cs="Calibri"/>
                        <w:noProof/>
                        <w:color w:val="FF0000"/>
                      </w:rPr>
                      <w:t>OFFICIAL: Sensitive 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EC2"/>
    <w:multiLevelType w:val="hybridMultilevel"/>
    <w:tmpl w:val="6958DD22"/>
    <w:lvl w:ilvl="0" w:tplc="7156615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1BC87059"/>
    <w:multiLevelType w:val="hybridMultilevel"/>
    <w:tmpl w:val="BCC6A768"/>
    <w:lvl w:ilvl="0" w:tplc="6FB875D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6246F8A"/>
    <w:multiLevelType w:val="hybridMultilevel"/>
    <w:tmpl w:val="97ECE382"/>
    <w:lvl w:ilvl="0" w:tplc="F26E178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32104BAE"/>
    <w:multiLevelType w:val="hybridMultilevel"/>
    <w:tmpl w:val="38626652"/>
    <w:lvl w:ilvl="0" w:tplc="2488000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44386B1E"/>
    <w:multiLevelType w:val="hybridMultilevel"/>
    <w:tmpl w:val="6DDC0C92"/>
    <w:lvl w:ilvl="0" w:tplc="4AE0F49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7CC2B78"/>
    <w:multiLevelType w:val="hybridMultilevel"/>
    <w:tmpl w:val="40CC5792"/>
    <w:lvl w:ilvl="0" w:tplc="46F0F7F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1B9AC63"/>
    <w:multiLevelType w:val="hybridMultilevel"/>
    <w:tmpl w:val="7AB6FE22"/>
    <w:lvl w:ilvl="0" w:tplc="0E46E3DA">
      <w:start w:val="1"/>
      <w:numFmt w:val="bullet"/>
      <w:lvlText w:val=""/>
      <w:lvlJc w:val="left"/>
      <w:pPr>
        <w:ind w:left="720" w:hanging="360"/>
      </w:pPr>
      <w:rPr>
        <w:rFonts w:ascii="Symbol" w:hAnsi="Symbol" w:hint="default"/>
      </w:rPr>
    </w:lvl>
    <w:lvl w:ilvl="1" w:tplc="B4745558">
      <w:start w:val="1"/>
      <w:numFmt w:val="bullet"/>
      <w:lvlText w:val="o"/>
      <w:lvlJc w:val="left"/>
      <w:pPr>
        <w:ind w:left="1440" w:hanging="360"/>
      </w:pPr>
      <w:rPr>
        <w:rFonts w:ascii="Courier New" w:hAnsi="Courier New" w:hint="default"/>
      </w:rPr>
    </w:lvl>
    <w:lvl w:ilvl="2" w:tplc="8B98D04C">
      <w:start w:val="1"/>
      <w:numFmt w:val="bullet"/>
      <w:lvlText w:val=""/>
      <w:lvlJc w:val="left"/>
      <w:pPr>
        <w:ind w:left="2160" w:hanging="360"/>
      </w:pPr>
      <w:rPr>
        <w:rFonts w:ascii="Wingdings" w:hAnsi="Wingdings" w:hint="default"/>
      </w:rPr>
    </w:lvl>
    <w:lvl w:ilvl="3" w:tplc="A7D04A3A">
      <w:start w:val="1"/>
      <w:numFmt w:val="bullet"/>
      <w:lvlText w:val=""/>
      <w:lvlJc w:val="left"/>
      <w:pPr>
        <w:ind w:left="2880" w:hanging="360"/>
      </w:pPr>
      <w:rPr>
        <w:rFonts w:ascii="Symbol" w:hAnsi="Symbol" w:hint="default"/>
      </w:rPr>
    </w:lvl>
    <w:lvl w:ilvl="4" w:tplc="E124DCEE">
      <w:start w:val="1"/>
      <w:numFmt w:val="bullet"/>
      <w:lvlText w:val="o"/>
      <w:lvlJc w:val="left"/>
      <w:pPr>
        <w:ind w:left="3600" w:hanging="360"/>
      </w:pPr>
      <w:rPr>
        <w:rFonts w:ascii="Courier New" w:hAnsi="Courier New" w:hint="default"/>
      </w:rPr>
    </w:lvl>
    <w:lvl w:ilvl="5" w:tplc="37CE29E2">
      <w:start w:val="1"/>
      <w:numFmt w:val="bullet"/>
      <w:lvlText w:val=""/>
      <w:lvlJc w:val="left"/>
      <w:pPr>
        <w:ind w:left="4320" w:hanging="360"/>
      </w:pPr>
      <w:rPr>
        <w:rFonts w:ascii="Wingdings" w:hAnsi="Wingdings" w:hint="default"/>
      </w:rPr>
    </w:lvl>
    <w:lvl w:ilvl="6" w:tplc="491E895E">
      <w:start w:val="1"/>
      <w:numFmt w:val="bullet"/>
      <w:lvlText w:val=""/>
      <w:lvlJc w:val="left"/>
      <w:pPr>
        <w:ind w:left="5040" w:hanging="360"/>
      </w:pPr>
      <w:rPr>
        <w:rFonts w:ascii="Symbol" w:hAnsi="Symbol" w:hint="default"/>
      </w:rPr>
    </w:lvl>
    <w:lvl w:ilvl="7" w:tplc="840ADB26">
      <w:start w:val="1"/>
      <w:numFmt w:val="bullet"/>
      <w:lvlText w:val="o"/>
      <w:lvlJc w:val="left"/>
      <w:pPr>
        <w:ind w:left="5760" w:hanging="360"/>
      </w:pPr>
      <w:rPr>
        <w:rFonts w:ascii="Courier New" w:hAnsi="Courier New" w:hint="default"/>
      </w:rPr>
    </w:lvl>
    <w:lvl w:ilvl="8" w:tplc="C986C94A">
      <w:start w:val="1"/>
      <w:numFmt w:val="bullet"/>
      <w:lvlText w:val=""/>
      <w:lvlJc w:val="left"/>
      <w:pPr>
        <w:ind w:left="6480" w:hanging="360"/>
      </w:pPr>
      <w:rPr>
        <w:rFonts w:ascii="Wingdings" w:hAnsi="Wingdings" w:hint="default"/>
      </w:rPr>
    </w:lvl>
  </w:abstractNum>
  <w:abstractNum w:abstractNumId="7" w15:restartNumberingAfterBreak="0">
    <w:nsid w:val="61EF6119"/>
    <w:multiLevelType w:val="hybridMultilevel"/>
    <w:tmpl w:val="D99CAF6C"/>
    <w:lvl w:ilvl="0" w:tplc="173467D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6C705346"/>
    <w:multiLevelType w:val="hybridMultilevel"/>
    <w:tmpl w:val="5B9E57C4"/>
    <w:lvl w:ilvl="0" w:tplc="BD98029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73485A7B"/>
    <w:multiLevelType w:val="hybridMultilevel"/>
    <w:tmpl w:val="332C8E06"/>
    <w:lvl w:ilvl="0" w:tplc="6A604F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9811465">
    <w:abstractNumId w:val="6"/>
  </w:num>
  <w:num w:numId="2" w16cid:durableId="2144077814">
    <w:abstractNumId w:val="3"/>
  </w:num>
  <w:num w:numId="3" w16cid:durableId="588583176">
    <w:abstractNumId w:val="7"/>
  </w:num>
  <w:num w:numId="4" w16cid:durableId="241764650">
    <w:abstractNumId w:val="1"/>
  </w:num>
  <w:num w:numId="5" w16cid:durableId="1032149707">
    <w:abstractNumId w:val="8"/>
  </w:num>
  <w:num w:numId="6" w16cid:durableId="1041705786">
    <w:abstractNumId w:val="2"/>
  </w:num>
  <w:num w:numId="7" w16cid:durableId="1238899344">
    <w:abstractNumId w:val="0"/>
  </w:num>
  <w:num w:numId="8" w16cid:durableId="454297790">
    <w:abstractNumId w:val="5"/>
  </w:num>
  <w:num w:numId="9" w16cid:durableId="899484553">
    <w:abstractNumId w:val="9"/>
  </w:num>
  <w:num w:numId="10" w16cid:durableId="959840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DE"/>
    <w:rsid w:val="00033198"/>
    <w:rsid w:val="000354D8"/>
    <w:rsid w:val="00035EFD"/>
    <w:rsid w:val="00036B1F"/>
    <w:rsid w:val="000411F9"/>
    <w:rsid w:val="0004748C"/>
    <w:rsid w:val="00052CA3"/>
    <w:rsid w:val="00056A3A"/>
    <w:rsid w:val="0006133D"/>
    <w:rsid w:val="000631B1"/>
    <w:rsid w:val="000643DD"/>
    <w:rsid w:val="00080293"/>
    <w:rsid w:val="00080515"/>
    <w:rsid w:val="000841E0"/>
    <w:rsid w:val="00085C58"/>
    <w:rsid w:val="00087D20"/>
    <w:rsid w:val="000A26D4"/>
    <w:rsid w:val="000B1C0E"/>
    <w:rsid w:val="000C56E7"/>
    <w:rsid w:val="000D3815"/>
    <w:rsid w:val="000D674E"/>
    <w:rsid w:val="000E71BE"/>
    <w:rsid w:val="000F07D8"/>
    <w:rsid w:val="000F1F1C"/>
    <w:rsid w:val="000F553D"/>
    <w:rsid w:val="00127EDE"/>
    <w:rsid w:val="00135038"/>
    <w:rsid w:val="001444FF"/>
    <w:rsid w:val="001533FF"/>
    <w:rsid w:val="00155620"/>
    <w:rsid w:val="001706FE"/>
    <w:rsid w:val="00170D45"/>
    <w:rsid w:val="0018284A"/>
    <w:rsid w:val="0019049C"/>
    <w:rsid w:val="00191A1D"/>
    <w:rsid w:val="00191AD1"/>
    <w:rsid w:val="001B46CA"/>
    <w:rsid w:val="001C4CBE"/>
    <w:rsid w:val="001C5CC5"/>
    <w:rsid w:val="001D5353"/>
    <w:rsid w:val="001E2612"/>
    <w:rsid w:val="001E4B29"/>
    <w:rsid w:val="001E7B93"/>
    <w:rsid w:val="002500FC"/>
    <w:rsid w:val="0025208E"/>
    <w:rsid w:val="00252388"/>
    <w:rsid w:val="00256D64"/>
    <w:rsid w:val="00265C3F"/>
    <w:rsid w:val="00266EB2"/>
    <w:rsid w:val="00274563"/>
    <w:rsid w:val="00277D71"/>
    <w:rsid w:val="00284CEA"/>
    <w:rsid w:val="002861DE"/>
    <w:rsid w:val="00290CAA"/>
    <w:rsid w:val="002963D9"/>
    <w:rsid w:val="00296BA3"/>
    <w:rsid w:val="0029752B"/>
    <w:rsid w:val="002A34CD"/>
    <w:rsid w:val="002C1933"/>
    <w:rsid w:val="002D6B7E"/>
    <w:rsid w:val="003205AB"/>
    <w:rsid w:val="00320F67"/>
    <w:rsid w:val="00321CF7"/>
    <w:rsid w:val="00327A99"/>
    <w:rsid w:val="0033104D"/>
    <w:rsid w:val="0033260F"/>
    <w:rsid w:val="003353C3"/>
    <w:rsid w:val="00335510"/>
    <w:rsid w:val="00335E1D"/>
    <w:rsid w:val="0034696B"/>
    <w:rsid w:val="003528FF"/>
    <w:rsid w:val="0036006E"/>
    <w:rsid w:val="00363AFB"/>
    <w:rsid w:val="00396E5B"/>
    <w:rsid w:val="003B0490"/>
    <w:rsid w:val="003B3043"/>
    <w:rsid w:val="003C5274"/>
    <w:rsid w:val="003D23CF"/>
    <w:rsid w:val="003E214D"/>
    <w:rsid w:val="003E34E0"/>
    <w:rsid w:val="00405433"/>
    <w:rsid w:val="004453E6"/>
    <w:rsid w:val="00451F95"/>
    <w:rsid w:val="00457B49"/>
    <w:rsid w:val="00492789"/>
    <w:rsid w:val="00493FEC"/>
    <w:rsid w:val="004B08DC"/>
    <w:rsid w:val="004C0A73"/>
    <w:rsid w:val="004D1BD3"/>
    <w:rsid w:val="004D6CED"/>
    <w:rsid w:val="004E204D"/>
    <w:rsid w:val="004F003A"/>
    <w:rsid w:val="0050176A"/>
    <w:rsid w:val="00501E6B"/>
    <w:rsid w:val="00503AEB"/>
    <w:rsid w:val="00514FF5"/>
    <w:rsid w:val="00515EB1"/>
    <w:rsid w:val="00531112"/>
    <w:rsid w:val="005312E6"/>
    <w:rsid w:val="0054266A"/>
    <w:rsid w:val="00545840"/>
    <w:rsid w:val="0055367E"/>
    <w:rsid w:val="00561DE3"/>
    <w:rsid w:val="00562648"/>
    <w:rsid w:val="00565DD1"/>
    <w:rsid w:val="005852B0"/>
    <w:rsid w:val="005A214F"/>
    <w:rsid w:val="005A3E04"/>
    <w:rsid w:val="005B322F"/>
    <w:rsid w:val="005C7F48"/>
    <w:rsid w:val="005D4766"/>
    <w:rsid w:val="005E6E3F"/>
    <w:rsid w:val="005F0770"/>
    <w:rsid w:val="005F1F06"/>
    <w:rsid w:val="006029E0"/>
    <w:rsid w:val="00652A19"/>
    <w:rsid w:val="00656928"/>
    <w:rsid w:val="006701A7"/>
    <w:rsid w:val="00682B7B"/>
    <w:rsid w:val="00682C8A"/>
    <w:rsid w:val="00693786"/>
    <w:rsid w:val="00693C4A"/>
    <w:rsid w:val="006A6E87"/>
    <w:rsid w:val="006A7570"/>
    <w:rsid w:val="006B1DB1"/>
    <w:rsid w:val="006C550F"/>
    <w:rsid w:val="006E6219"/>
    <w:rsid w:val="006F3585"/>
    <w:rsid w:val="006F61DB"/>
    <w:rsid w:val="00700059"/>
    <w:rsid w:val="0072490A"/>
    <w:rsid w:val="00734464"/>
    <w:rsid w:val="00741E5B"/>
    <w:rsid w:val="00741F88"/>
    <w:rsid w:val="007633CB"/>
    <w:rsid w:val="007733FD"/>
    <w:rsid w:val="007825A6"/>
    <w:rsid w:val="007A58A6"/>
    <w:rsid w:val="007A602E"/>
    <w:rsid w:val="007C0474"/>
    <w:rsid w:val="007D6F88"/>
    <w:rsid w:val="007E0614"/>
    <w:rsid w:val="007F121C"/>
    <w:rsid w:val="00805351"/>
    <w:rsid w:val="008127A2"/>
    <w:rsid w:val="008256B1"/>
    <w:rsid w:val="008301BD"/>
    <w:rsid w:val="0084411F"/>
    <w:rsid w:val="00844365"/>
    <w:rsid w:val="00845CF0"/>
    <w:rsid w:val="00846AA0"/>
    <w:rsid w:val="0085520D"/>
    <w:rsid w:val="0085584B"/>
    <w:rsid w:val="0085609F"/>
    <w:rsid w:val="00881678"/>
    <w:rsid w:val="00897666"/>
    <w:rsid w:val="008A0D95"/>
    <w:rsid w:val="008A29DD"/>
    <w:rsid w:val="008B0655"/>
    <w:rsid w:val="008B31F0"/>
    <w:rsid w:val="008C4429"/>
    <w:rsid w:val="008D5BE7"/>
    <w:rsid w:val="008F04BC"/>
    <w:rsid w:val="00900C15"/>
    <w:rsid w:val="0090193D"/>
    <w:rsid w:val="0090377D"/>
    <w:rsid w:val="00907C8A"/>
    <w:rsid w:val="00913DC7"/>
    <w:rsid w:val="00932FC8"/>
    <w:rsid w:val="00940223"/>
    <w:rsid w:val="00946DF7"/>
    <w:rsid w:val="009472E2"/>
    <w:rsid w:val="00950C32"/>
    <w:rsid w:val="00954F77"/>
    <w:rsid w:val="00962EE2"/>
    <w:rsid w:val="009645C7"/>
    <w:rsid w:val="00971A7F"/>
    <w:rsid w:val="00981B8A"/>
    <w:rsid w:val="009902A8"/>
    <w:rsid w:val="009A0761"/>
    <w:rsid w:val="009A116B"/>
    <w:rsid w:val="009B50E0"/>
    <w:rsid w:val="009D4BAF"/>
    <w:rsid w:val="00A02E1C"/>
    <w:rsid w:val="00A03492"/>
    <w:rsid w:val="00A061EF"/>
    <w:rsid w:val="00A07B84"/>
    <w:rsid w:val="00A11AFD"/>
    <w:rsid w:val="00A2261B"/>
    <w:rsid w:val="00A35392"/>
    <w:rsid w:val="00A43FDE"/>
    <w:rsid w:val="00A77ED4"/>
    <w:rsid w:val="00A83026"/>
    <w:rsid w:val="00A83884"/>
    <w:rsid w:val="00A864C5"/>
    <w:rsid w:val="00A96F52"/>
    <w:rsid w:val="00AA6CD5"/>
    <w:rsid w:val="00AA7E4F"/>
    <w:rsid w:val="00AD7CFC"/>
    <w:rsid w:val="00AF06D3"/>
    <w:rsid w:val="00B11F71"/>
    <w:rsid w:val="00B15A90"/>
    <w:rsid w:val="00B250FF"/>
    <w:rsid w:val="00B532B3"/>
    <w:rsid w:val="00B6147E"/>
    <w:rsid w:val="00B71852"/>
    <w:rsid w:val="00B71E0D"/>
    <w:rsid w:val="00B87778"/>
    <w:rsid w:val="00B90E60"/>
    <w:rsid w:val="00BA2B35"/>
    <w:rsid w:val="00BA408F"/>
    <w:rsid w:val="00BB1F71"/>
    <w:rsid w:val="00BB7D06"/>
    <w:rsid w:val="00BC3010"/>
    <w:rsid w:val="00BD35D9"/>
    <w:rsid w:val="00BE3E8B"/>
    <w:rsid w:val="00BF5B8A"/>
    <w:rsid w:val="00BF6465"/>
    <w:rsid w:val="00C00558"/>
    <w:rsid w:val="00C00FFF"/>
    <w:rsid w:val="00C10343"/>
    <w:rsid w:val="00C17440"/>
    <w:rsid w:val="00C36D8B"/>
    <w:rsid w:val="00C41796"/>
    <w:rsid w:val="00C44306"/>
    <w:rsid w:val="00C54BCB"/>
    <w:rsid w:val="00C5573E"/>
    <w:rsid w:val="00C55B5D"/>
    <w:rsid w:val="00C63907"/>
    <w:rsid w:val="00C6718D"/>
    <w:rsid w:val="00C83C0D"/>
    <w:rsid w:val="00C96BA8"/>
    <w:rsid w:val="00C97383"/>
    <w:rsid w:val="00CA6A11"/>
    <w:rsid w:val="00CA768A"/>
    <w:rsid w:val="00CC13C4"/>
    <w:rsid w:val="00CD067C"/>
    <w:rsid w:val="00CD0EE3"/>
    <w:rsid w:val="00CE427C"/>
    <w:rsid w:val="00CF232A"/>
    <w:rsid w:val="00D1729A"/>
    <w:rsid w:val="00D2407A"/>
    <w:rsid w:val="00D263D2"/>
    <w:rsid w:val="00D27E77"/>
    <w:rsid w:val="00D45E68"/>
    <w:rsid w:val="00D55D7B"/>
    <w:rsid w:val="00D67E22"/>
    <w:rsid w:val="00D70880"/>
    <w:rsid w:val="00D84AC2"/>
    <w:rsid w:val="00D87945"/>
    <w:rsid w:val="00D94E30"/>
    <w:rsid w:val="00DA2A7C"/>
    <w:rsid w:val="00DA2DED"/>
    <w:rsid w:val="00DB726C"/>
    <w:rsid w:val="00DC1165"/>
    <w:rsid w:val="00DC614E"/>
    <w:rsid w:val="00DF018E"/>
    <w:rsid w:val="00E04B19"/>
    <w:rsid w:val="00E1189B"/>
    <w:rsid w:val="00E13388"/>
    <w:rsid w:val="00E21545"/>
    <w:rsid w:val="00E23154"/>
    <w:rsid w:val="00E35BCF"/>
    <w:rsid w:val="00E36048"/>
    <w:rsid w:val="00E36D12"/>
    <w:rsid w:val="00E760BE"/>
    <w:rsid w:val="00E901E3"/>
    <w:rsid w:val="00EA4CBC"/>
    <w:rsid w:val="00EA7364"/>
    <w:rsid w:val="00EB12C7"/>
    <w:rsid w:val="00EB35BB"/>
    <w:rsid w:val="00EC15E9"/>
    <w:rsid w:val="00ED3F37"/>
    <w:rsid w:val="00EE3AFE"/>
    <w:rsid w:val="00F14C46"/>
    <w:rsid w:val="00F267B3"/>
    <w:rsid w:val="00F30790"/>
    <w:rsid w:val="00F30DD7"/>
    <w:rsid w:val="00F311DE"/>
    <w:rsid w:val="00F4157E"/>
    <w:rsid w:val="00F64BED"/>
    <w:rsid w:val="00F710D9"/>
    <w:rsid w:val="00F75BA1"/>
    <w:rsid w:val="00F85243"/>
    <w:rsid w:val="00FA4050"/>
    <w:rsid w:val="00FA6EEE"/>
    <w:rsid w:val="00FA76F2"/>
    <w:rsid w:val="00FB4BBB"/>
    <w:rsid w:val="00FB5CB5"/>
    <w:rsid w:val="00FC1FDC"/>
    <w:rsid w:val="00FC425A"/>
    <w:rsid w:val="00FC4BD5"/>
    <w:rsid w:val="00FD2C5C"/>
    <w:rsid w:val="00FD5106"/>
    <w:rsid w:val="00FE2810"/>
    <w:rsid w:val="00FE307D"/>
    <w:rsid w:val="00FE7B20"/>
    <w:rsid w:val="01672DDF"/>
    <w:rsid w:val="01C9D576"/>
    <w:rsid w:val="02091BF3"/>
    <w:rsid w:val="03D7634F"/>
    <w:rsid w:val="04773697"/>
    <w:rsid w:val="069C9CD3"/>
    <w:rsid w:val="09862172"/>
    <w:rsid w:val="0A5DA74D"/>
    <w:rsid w:val="0AD69F1A"/>
    <w:rsid w:val="0B8CD853"/>
    <w:rsid w:val="0DE470FA"/>
    <w:rsid w:val="0E486B89"/>
    <w:rsid w:val="0ED9B40C"/>
    <w:rsid w:val="10F5782E"/>
    <w:rsid w:val="120492BB"/>
    <w:rsid w:val="13C5EA4D"/>
    <w:rsid w:val="1466B30F"/>
    <w:rsid w:val="1775DAED"/>
    <w:rsid w:val="180E041C"/>
    <w:rsid w:val="186B54B9"/>
    <w:rsid w:val="1A6F82CD"/>
    <w:rsid w:val="1BC1C8AC"/>
    <w:rsid w:val="1EC7FA87"/>
    <w:rsid w:val="1F5D17E0"/>
    <w:rsid w:val="21772DE3"/>
    <w:rsid w:val="2377DA05"/>
    <w:rsid w:val="238F3B00"/>
    <w:rsid w:val="267B2C8A"/>
    <w:rsid w:val="26C9BF17"/>
    <w:rsid w:val="26DC7E7D"/>
    <w:rsid w:val="28DB5659"/>
    <w:rsid w:val="2AED4CD5"/>
    <w:rsid w:val="2D02954D"/>
    <w:rsid w:val="2D546BCC"/>
    <w:rsid w:val="305780B3"/>
    <w:rsid w:val="33CCF425"/>
    <w:rsid w:val="37BC9E61"/>
    <w:rsid w:val="387F08E9"/>
    <w:rsid w:val="38932848"/>
    <w:rsid w:val="3AA31F39"/>
    <w:rsid w:val="3ABBEEFF"/>
    <w:rsid w:val="3C96A32D"/>
    <w:rsid w:val="3CF529E9"/>
    <w:rsid w:val="3DCD19C6"/>
    <w:rsid w:val="3DD8A938"/>
    <w:rsid w:val="40B84041"/>
    <w:rsid w:val="41D3BC3C"/>
    <w:rsid w:val="44610622"/>
    <w:rsid w:val="45602300"/>
    <w:rsid w:val="45CD5635"/>
    <w:rsid w:val="46A76B63"/>
    <w:rsid w:val="46CB4D6A"/>
    <w:rsid w:val="48A9E9D9"/>
    <w:rsid w:val="4910A775"/>
    <w:rsid w:val="4961EBFD"/>
    <w:rsid w:val="4A5FEEDA"/>
    <w:rsid w:val="4CF170BA"/>
    <w:rsid w:val="4D9A8211"/>
    <w:rsid w:val="4DA63805"/>
    <w:rsid w:val="4E7071D6"/>
    <w:rsid w:val="5040B1B8"/>
    <w:rsid w:val="50E8E91B"/>
    <w:rsid w:val="510DC3AA"/>
    <w:rsid w:val="5234DB20"/>
    <w:rsid w:val="54F5C282"/>
    <w:rsid w:val="55903D4A"/>
    <w:rsid w:val="56E34D61"/>
    <w:rsid w:val="59F7D628"/>
    <w:rsid w:val="5BD4A858"/>
    <w:rsid w:val="5D26229E"/>
    <w:rsid w:val="5F5988DE"/>
    <w:rsid w:val="6230FAE3"/>
    <w:rsid w:val="6233D63F"/>
    <w:rsid w:val="62D36E9B"/>
    <w:rsid w:val="63905CC4"/>
    <w:rsid w:val="63DB7D30"/>
    <w:rsid w:val="657175F5"/>
    <w:rsid w:val="65A60AAF"/>
    <w:rsid w:val="65DF82DA"/>
    <w:rsid w:val="67713EC2"/>
    <w:rsid w:val="6860B1C4"/>
    <w:rsid w:val="68C9DA43"/>
    <w:rsid w:val="69F52076"/>
    <w:rsid w:val="6D266008"/>
    <w:rsid w:val="6D5F2AA9"/>
    <w:rsid w:val="6E68CC86"/>
    <w:rsid w:val="6EF5772E"/>
    <w:rsid w:val="6F0513FE"/>
    <w:rsid w:val="6F1E4D7B"/>
    <w:rsid w:val="6F356BBE"/>
    <w:rsid w:val="6F6BFC49"/>
    <w:rsid w:val="70B8AFA6"/>
    <w:rsid w:val="70CFF226"/>
    <w:rsid w:val="70D7C884"/>
    <w:rsid w:val="71FD3BF5"/>
    <w:rsid w:val="7441A696"/>
    <w:rsid w:val="74AA81A8"/>
    <w:rsid w:val="766DF154"/>
    <w:rsid w:val="7779B232"/>
    <w:rsid w:val="787B55C5"/>
    <w:rsid w:val="7980F1CB"/>
    <w:rsid w:val="79DFAAF3"/>
    <w:rsid w:val="79EB7801"/>
    <w:rsid w:val="79F269DE"/>
    <w:rsid w:val="7A1AADBA"/>
    <w:rsid w:val="7A310025"/>
    <w:rsid w:val="7BA9E4DB"/>
    <w:rsid w:val="7BCC126A"/>
    <w:rsid w:val="7C4BFA26"/>
    <w:rsid w:val="7CC50EAA"/>
    <w:rsid w:val="7CF26AEE"/>
    <w:rsid w:val="7D529601"/>
    <w:rsid w:val="7E3573DA"/>
    <w:rsid w:val="7E3614A2"/>
    <w:rsid w:val="7F9037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4DB39B"/>
  <w15:chartTrackingRefBased/>
  <w15:docId w15:val="{EAD80064-AAD1-4BB3-AE45-FAF1374B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1DE"/>
    <w:rPr>
      <w:rFonts w:eastAsiaTheme="majorEastAsia" w:cstheme="majorBidi"/>
      <w:color w:val="272727" w:themeColor="text1" w:themeTint="D8"/>
    </w:rPr>
  </w:style>
  <w:style w:type="paragraph" w:styleId="Title">
    <w:name w:val="Title"/>
    <w:basedOn w:val="Normal"/>
    <w:next w:val="Normal"/>
    <w:link w:val="TitleChar"/>
    <w:uiPriority w:val="10"/>
    <w:qFormat/>
    <w:rsid w:val="00F31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1DE"/>
    <w:pPr>
      <w:spacing w:before="160"/>
      <w:jc w:val="center"/>
    </w:pPr>
    <w:rPr>
      <w:i/>
      <w:iCs/>
      <w:color w:val="404040" w:themeColor="text1" w:themeTint="BF"/>
    </w:rPr>
  </w:style>
  <w:style w:type="character" w:customStyle="1" w:styleId="QuoteChar">
    <w:name w:val="Quote Char"/>
    <w:basedOn w:val="DefaultParagraphFont"/>
    <w:link w:val="Quote"/>
    <w:uiPriority w:val="29"/>
    <w:rsid w:val="00F311DE"/>
    <w:rPr>
      <w:i/>
      <w:iCs/>
      <w:color w:val="404040" w:themeColor="text1" w:themeTint="BF"/>
    </w:rPr>
  </w:style>
  <w:style w:type="paragraph" w:styleId="ListParagraph">
    <w:name w:val="List Paragraph"/>
    <w:basedOn w:val="Normal"/>
    <w:uiPriority w:val="34"/>
    <w:qFormat/>
    <w:rsid w:val="00F311DE"/>
    <w:pPr>
      <w:ind w:left="720"/>
      <w:contextualSpacing/>
    </w:pPr>
  </w:style>
  <w:style w:type="character" w:styleId="IntenseEmphasis">
    <w:name w:val="Intense Emphasis"/>
    <w:basedOn w:val="DefaultParagraphFont"/>
    <w:uiPriority w:val="21"/>
    <w:qFormat/>
    <w:rsid w:val="00F311DE"/>
    <w:rPr>
      <w:i/>
      <w:iCs/>
      <w:color w:val="0F4761" w:themeColor="accent1" w:themeShade="BF"/>
    </w:rPr>
  </w:style>
  <w:style w:type="paragraph" w:styleId="IntenseQuote">
    <w:name w:val="Intense Quote"/>
    <w:basedOn w:val="Normal"/>
    <w:next w:val="Normal"/>
    <w:link w:val="IntenseQuoteChar"/>
    <w:uiPriority w:val="30"/>
    <w:qFormat/>
    <w:rsid w:val="00F31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1DE"/>
    <w:rPr>
      <w:i/>
      <w:iCs/>
      <w:color w:val="0F4761" w:themeColor="accent1" w:themeShade="BF"/>
    </w:rPr>
  </w:style>
  <w:style w:type="character" w:styleId="IntenseReference">
    <w:name w:val="Intense Reference"/>
    <w:basedOn w:val="DefaultParagraphFont"/>
    <w:uiPriority w:val="32"/>
    <w:qFormat/>
    <w:rsid w:val="00F311DE"/>
    <w:rPr>
      <w:b/>
      <w:bCs/>
      <w:smallCaps/>
      <w:color w:val="0F4761" w:themeColor="accent1" w:themeShade="BF"/>
      <w:spacing w:val="5"/>
    </w:rPr>
  </w:style>
  <w:style w:type="paragraph" w:styleId="Header">
    <w:name w:val="header"/>
    <w:basedOn w:val="Normal"/>
    <w:link w:val="HeaderChar"/>
    <w:uiPriority w:val="99"/>
    <w:unhideWhenUsed/>
    <w:rsid w:val="006F6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1DB"/>
  </w:style>
  <w:style w:type="paragraph" w:styleId="Footer">
    <w:name w:val="footer"/>
    <w:basedOn w:val="Normal"/>
    <w:link w:val="FooterChar"/>
    <w:uiPriority w:val="99"/>
    <w:unhideWhenUsed/>
    <w:rsid w:val="006F6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1DB"/>
  </w:style>
  <w:style w:type="character" w:styleId="CommentReference">
    <w:name w:val="annotation reference"/>
    <w:basedOn w:val="DefaultParagraphFont"/>
    <w:uiPriority w:val="99"/>
    <w:semiHidden/>
    <w:unhideWhenUsed/>
    <w:rsid w:val="006E6219"/>
    <w:rPr>
      <w:sz w:val="16"/>
      <w:szCs w:val="16"/>
    </w:rPr>
  </w:style>
  <w:style w:type="paragraph" w:styleId="CommentText">
    <w:name w:val="annotation text"/>
    <w:basedOn w:val="Normal"/>
    <w:link w:val="CommentTextChar"/>
    <w:uiPriority w:val="99"/>
    <w:unhideWhenUsed/>
    <w:rsid w:val="006E6219"/>
    <w:pPr>
      <w:spacing w:line="240" w:lineRule="auto"/>
    </w:pPr>
    <w:rPr>
      <w:sz w:val="20"/>
      <w:szCs w:val="20"/>
    </w:rPr>
  </w:style>
  <w:style w:type="character" w:customStyle="1" w:styleId="CommentTextChar">
    <w:name w:val="Comment Text Char"/>
    <w:basedOn w:val="DefaultParagraphFont"/>
    <w:link w:val="CommentText"/>
    <w:uiPriority w:val="99"/>
    <w:rsid w:val="006E6219"/>
    <w:rPr>
      <w:sz w:val="20"/>
      <w:szCs w:val="20"/>
    </w:rPr>
  </w:style>
  <w:style w:type="paragraph" w:styleId="CommentSubject">
    <w:name w:val="annotation subject"/>
    <w:basedOn w:val="CommentText"/>
    <w:next w:val="CommentText"/>
    <w:link w:val="CommentSubjectChar"/>
    <w:uiPriority w:val="99"/>
    <w:semiHidden/>
    <w:unhideWhenUsed/>
    <w:rsid w:val="006E6219"/>
    <w:rPr>
      <w:b/>
      <w:bCs/>
    </w:rPr>
  </w:style>
  <w:style w:type="character" w:customStyle="1" w:styleId="CommentSubjectChar">
    <w:name w:val="Comment Subject Char"/>
    <w:basedOn w:val="CommentTextChar"/>
    <w:link w:val="CommentSubject"/>
    <w:uiPriority w:val="99"/>
    <w:semiHidden/>
    <w:rsid w:val="006E6219"/>
    <w:rPr>
      <w:b/>
      <w:bCs/>
      <w:sz w:val="20"/>
      <w:szCs w:val="20"/>
    </w:rPr>
  </w:style>
  <w:style w:type="character" w:styleId="Hyperlink">
    <w:name w:val="Hyperlink"/>
    <w:basedOn w:val="DefaultParagraphFont"/>
    <w:uiPriority w:val="99"/>
    <w:unhideWhenUsed/>
    <w:rsid w:val="00950C32"/>
    <w:rPr>
      <w:color w:val="467886" w:themeColor="hyperlink"/>
      <w:u w:val="single"/>
    </w:rPr>
  </w:style>
  <w:style w:type="character" w:styleId="UnresolvedMention">
    <w:name w:val="Unresolved Mention"/>
    <w:basedOn w:val="DefaultParagraphFont"/>
    <w:uiPriority w:val="99"/>
    <w:semiHidden/>
    <w:unhideWhenUsed/>
    <w:rsid w:val="00950C32"/>
    <w:rPr>
      <w:color w:val="605E5C"/>
      <w:shd w:val="clear" w:color="auto" w:fill="E1DFDD"/>
    </w:rPr>
  </w:style>
  <w:style w:type="paragraph" w:styleId="Revision">
    <w:name w:val="Revision"/>
    <w:hidden/>
    <w:uiPriority w:val="99"/>
    <w:semiHidden/>
    <w:rsid w:val="00D70880"/>
    <w:pPr>
      <w:spacing w:after="0" w:line="240" w:lineRule="auto"/>
    </w:pPr>
  </w:style>
  <w:style w:type="character" w:styleId="FollowedHyperlink">
    <w:name w:val="FollowedHyperlink"/>
    <w:basedOn w:val="DefaultParagraphFont"/>
    <w:uiPriority w:val="99"/>
    <w:semiHidden/>
    <w:unhideWhenUsed/>
    <w:rsid w:val="00AD7C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18ac64a6-388e-41c6-b055-e21094d3557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D8D595FC52294DA5849739F152FA32" ma:contentTypeVersion="11" ma:contentTypeDescription="Create a new document." ma:contentTypeScope="" ma:versionID="ca6732d2e66e8bded9bec8fc119f80ce">
  <xsd:schema xmlns:xsd="http://www.w3.org/2001/XMLSchema" xmlns:xs="http://www.w3.org/2001/XMLSchema" xmlns:p="http://schemas.microsoft.com/office/2006/metadata/properties" xmlns:ns2="18ac64a6-388e-41c6-b055-e21094d35574" xmlns:ns3="81c01dc6-2c49-4730-b140-874c95cac377" targetNamespace="http://schemas.microsoft.com/office/2006/metadata/properties" ma:root="true" ma:fieldsID="98bbd5de489b786898a423157ac75b29" ns2:_="" ns3:_="">
    <xsd:import namespace="18ac64a6-388e-41c6-b055-e21094d35574"/>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c64a6-388e-41c6-b055-e21094d35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61c56c-4399-41c9-aef2-d0c7bf75b465}" ma:internalName="TaxCatchAll" ma:showField="CatchAllData" ma:web="18d09e40-fc21-4734-bdfa-18418760f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0503D-F94E-4D68-B200-12CB3458305D}">
  <ds:schemaRefs>
    <ds:schemaRef ds:uri="http://schemas.microsoft.com/sharepoint/v3/contenttype/forms"/>
  </ds:schemaRefs>
</ds:datastoreItem>
</file>

<file path=customXml/itemProps2.xml><?xml version="1.0" encoding="utf-8"?>
<ds:datastoreItem xmlns:ds="http://schemas.openxmlformats.org/officeDocument/2006/customXml" ds:itemID="{798F4C1E-3673-48EE-B823-99E658308466}">
  <ds:schemaRefs>
    <ds:schemaRef ds:uri="http://schemas.openxmlformats.org/officeDocument/2006/bibliography"/>
  </ds:schemaRefs>
</ds:datastoreItem>
</file>

<file path=customXml/itemProps3.xml><?xml version="1.0" encoding="utf-8"?>
<ds:datastoreItem xmlns:ds="http://schemas.openxmlformats.org/officeDocument/2006/customXml" ds:itemID="{16BBC1A9-3864-4BFC-BCBF-DCF85012EBD2}">
  <ds:schemaRefs>
    <ds:schemaRef ds:uri="http://schemas.microsoft.com/office/2006/metadata/properties"/>
    <ds:schemaRef ds:uri="http://schemas.microsoft.com/office/infopath/2007/PartnerControls"/>
    <ds:schemaRef ds:uri="81c01dc6-2c49-4730-b140-874c95cac377"/>
    <ds:schemaRef ds:uri="18ac64a6-388e-41c6-b055-e21094d35574"/>
  </ds:schemaRefs>
</ds:datastoreItem>
</file>

<file path=customXml/itemProps4.xml><?xml version="1.0" encoding="utf-8"?>
<ds:datastoreItem xmlns:ds="http://schemas.openxmlformats.org/officeDocument/2006/customXml" ds:itemID="{821BE024-F04A-4809-9BBD-B86EA196E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c64a6-388e-41c6-b055-e21094d35574"/>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3673</Words>
  <Characters>20940</Characters>
  <Application>Microsoft Office Word</Application>
  <DocSecurity>0</DocSecurity>
  <Lines>174</Lines>
  <Paragraphs>49</Paragraphs>
  <ScaleCrop>false</ScaleCrop>
  <Company/>
  <LinksUpToDate>false</LinksUpToDate>
  <CharactersWithSpaces>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Melissa</dc:creator>
  <cp:keywords/>
  <dc:description/>
  <cp:lastModifiedBy>Kapel, Juanita</cp:lastModifiedBy>
  <cp:revision>8</cp:revision>
  <dcterms:created xsi:type="dcterms:W3CDTF">2025-06-16T08:32:00Z</dcterms:created>
  <dcterms:modified xsi:type="dcterms:W3CDTF">2025-06-27T04:52:00Z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3f734538,1a4be2d9,130474d1</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 Legal-Privilege</vt:lpwstr>
  </property>
  <property fmtid="{D5CDD505-2E9C-101B-9397-08002B2CF9AE}" pid="5" name="ClassificationContentMarkingFooterShapeIds">
    <vt:lpwstr>4f1efe97,5f95a1dd,14aaf60e</vt:lpwstr>
  </property>
  <property fmtid="{D5CDD505-2E9C-101B-9397-08002B2CF9AE}" pid="6" name="ClassificationContentMarkingFooterFontProps">
    <vt:lpwstr>#ff0000,12,Calibri</vt:lpwstr>
  </property>
  <property fmtid="{D5CDD505-2E9C-101B-9397-08002B2CF9AE}" pid="7" name="ClassificationContentMarkingFooterText">
    <vt:lpwstr>OFFICIAL: Sensitive Legal-Privilege</vt:lpwstr>
  </property>
  <property fmtid="{D5CDD505-2E9C-101B-9397-08002B2CF9AE}" pid="8" name="ContentTypeId">
    <vt:lpwstr>0x0101009AD8D595FC52294DA5849739F152FA32</vt:lpwstr>
  </property>
  <property fmtid="{D5CDD505-2E9C-101B-9397-08002B2CF9AE}" pid="9" name="MediaServiceImageTags">
    <vt:lpwstr/>
  </property>
  <property fmtid="{D5CDD505-2E9C-101B-9397-08002B2CF9AE}" pid="10" name="MSIP_Label_ab16ce7b-5c37-4af1-b9b0-8d400bbefd56_Enabled">
    <vt:lpwstr>true</vt:lpwstr>
  </property>
  <property fmtid="{D5CDD505-2E9C-101B-9397-08002B2CF9AE}" pid="11" name="MSIP_Label_ab16ce7b-5c37-4af1-b9b0-8d400bbefd56_SetDate">
    <vt:lpwstr>2025-05-12T07:19:17Z</vt:lpwstr>
  </property>
  <property fmtid="{D5CDD505-2E9C-101B-9397-08002B2CF9AE}" pid="12" name="MSIP_Label_ab16ce7b-5c37-4af1-b9b0-8d400bbefd56_Method">
    <vt:lpwstr>Privileged</vt:lpwstr>
  </property>
  <property fmtid="{D5CDD505-2E9C-101B-9397-08002B2CF9AE}" pid="13" name="MSIP_Label_ab16ce7b-5c37-4af1-b9b0-8d400bbefd56_Name">
    <vt:lpwstr>OFFICIAL Sensitive Legal Privilege</vt:lpwstr>
  </property>
  <property fmtid="{D5CDD505-2E9C-101B-9397-08002B2CF9AE}" pid="14" name="MSIP_Label_ab16ce7b-5c37-4af1-b9b0-8d400bbefd56_SiteId">
    <vt:lpwstr>2be67eb7-400c-4b3f-a5a1-1258c0da0696</vt:lpwstr>
  </property>
  <property fmtid="{D5CDD505-2E9C-101B-9397-08002B2CF9AE}" pid="15" name="MSIP_Label_ab16ce7b-5c37-4af1-b9b0-8d400bbefd56_ActionId">
    <vt:lpwstr>60ecf9b3-e3c5-4c86-b6a6-d53f77f7f998</vt:lpwstr>
  </property>
  <property fmtid="{D5CDD505-2E9C-101B-9397-08002B2CF9AE}" pid="16" name="MSIP_Label_ab16ce7b-5c37-4af1-b9b0-8d400bbefd56_ContentBits">
    <vt:lpwstr>3</vt:lpwstr>
  </property>
  <property fmtid="{D5CDD505-2E9C-101B-9397-08002B2CF9AE}" pid="17" name="MSIP_Label_ab16ce7b-5c37-4af1-b9b0-8d400bbefd56_Tag">
    <vt:lpwstr>10, 0, 1, 1</vt:lpwstr>
  </property>
</Properties>
</file>