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98E32" w14:textId="7972BB17" w:rsidR="006D6009" w:rsidRPr="00833358" w:rsidRDefault="00261BD0" w:rsidP="00F35AD9">
      <w:pPr>
        <w:keepNext/>
        <w:spacing w:after="60"/>
        <w:ind w:left="720" w:hanging="720"/>
        <w:rPr>
          <w:rFonts w:ascii="Arial" w:eastAsia="Times New Roman" w:hAnsi="Arial"/>
          <w:b/>
          <w:sz w:val="24"/>
          <w:szCs w:val="24"/>
        </w:rPr>
      </w:pPr>
      <w:r>
        <w:rPr>
          <w:rFonts w:ascii="Arial" w:eastAsia="Times New Roman" w:hAnsi="Arial"/>
          <w:b/>
          <w:sz w:val="24"/>
          <w:szCs w:val="24"/>
        </w:rPr>
        <w:t>Ex</w:t>
      </w:r>
      <w:r w:rsidR="006D6009" w:rsidRPr="00833358">
        <w:rPr>
          <w:rFonts w:ascii="Arial" w:eastAsia="Times New Roman" w:hAnsi="Arial"/>
          <w:b/>
          <w:sz w:val="24"/>
          <w:szCs w:val="24"/>
        </w:rPr>
        <w:t>planatory Statement</w:t>
      </w:r>
    </w:p>
    <w:p w14:paraId="21B3C712" w14:textId="5DD80E09" w:rsidR="00CD20BD" w:rsidRPr="00FA4B41" w:rsidRDefault="0097132A" w:rsidP="00193DB6">
      <w:pPr>
        <w:keepNext/>
        <w:spacing w:before="180" w:after="60"/>
        <w:ind w:left="720" w:hanging="720"/>
        <w:rPr>
          <w:rFonts w:ascii="Times New Roman" w:eastAsia="Times New Roman" w:hAnsi="Times New Roman"/>
          <w:i/>
          <w:sz w:val="24"/>
          <w:szCs w:val="24"/>
          <w:lang w:eastAsia="en-AU"/>
        </w:rPr>
      </w:pPr>
      <w:r w:rsidRPr="00833358">
        <w:rPr>
          <w:rFonts w:ascii="Arial" w:eastAsia="Times New Roman" w:hAnsi="Arial"/>
          <w:b/>
          <w:sz w:val="24"/>
          <w:szCs w:val="24"/>
        </w:rPr>
        <w:t xml:space="preserve">Civil Aviation Safety Regulations </w:t>
      </w:r>
      <w:r w:rsidRPr="00FA4B41">
        <w:rPr>
          <w:rFonts w:ascii="Arial" w:eastAsia="Times New Roman" w:hAnsi="Arial"/>
          <w:b/>
          <w:sz w:val="24"/>
          <w:szCs w:val="24"/>
        </w:rPr>
        <w:t>1998</w:t>
      </w:r>
    </w:p>
    <w:p w14:paraId="3E1914BC" w14:textId="5430DDF2" w:rsidR="00576CB7" w:rsidRDefault="00576CB7" w:rsidP="00003462">
      <w:pPr>
        <w:spacing w:before="180" w:after="360" w:line="240" w:lineRule="auto"/>
        <w:rPr>
          <w:rFonts w:ascii="Arial" w:hAnsi="Arial" w:cs="Arial"/>
          <w:b/>
          <w:bCs/>
          <w:sz w:val="24"/>
          <w:szCs w:val="24"/>
        </w:rPr>
      </w:pPr>
      <w:r w:rsidRPr="00FA4B41">
        <w:rPr>
          <w:rFonts w:ascii="Arial" w:hAnsi="Arial" w:cs="Arial"/>
          <w:b/>
          <w:bCs/>
          <w:sz w:val="24"/>
          <w:szCs w:val="24"/>
        </w:rPr>
        <w:t xml:space="preserve">CASA EX74/24 – Part 121 – Single </w:t>
      </w:r>
      <w:r w:rsidRPr="009F0AF9">
        <w:rPr>
          <w:rFonts w:ascii="Arial" w:hAnsi="Arial" w:cs="Arial"/>
          <w:b/>
          <w:bCs/>
          <w:sz w:val="24"/>
          <w:szCs w:val="24"/>
        </w:rPr>
        <w:t>Pilot Aeroplane (MOPSC 10-13) Operations – Exemptions and Directions Instrument 2024</w:t>
      </w:r>
    </w:p>
    <w:p w14:paraId="2C9B265C" w14:textId="77777777" w:rsidR="00CD20BD" w:rsidRPr="008B3490" w:rsidRDefault="00CD20BD" w:rsidP="008B3490">
      <w:pPr>
        <w:spacing w:after="0" w:line="240" w:lineRule="auto"/>
        <w:rPr>
          <w:rFonts w:ascii="Times New Roman" w:eastAsia="Times New Roman" w:hAnsi="Times New Roman"/>
          <w:b/>
          <w:sz w:val="24"/>
          <w:szCs w:val="24"/>
          <w:lang w:eastAsia="en-AU"/>
        </w:rPr>
      </w:pPr>
      <w:r w:rsidRPr="008B3490">
        <w:rPr>
          <w:rFonts w:ascii="Times New Roman" w:eastAsia="Times New Roman" w:hAnsi="Times New Roman"/>
          <w:b/>
          <w:sz w:val="24"/>
          <w:szCs w:val="24"/>
          <w:lang w:eastAsia="en-AU"/>
        </w:rPr>
        <w:t>Purpose</w:t>
      </w:r>
    </w:p>
    <w:p w14:paraId="3E16033F" w14:textId="6386CA3A" w:rsidR="00047D9F" w:rsidRDefault="00CD20BD" w:rsidP="008B3490">
      <w:pPr>
        <w:spacing w:after="0" w:line="259" w:lineRule="auto"/>
        <w:rPr>
          <w:rFonts w:ascii="Times New Roman" w:hAnsi="Times New Roman"/>
          <w:color w:val="000000"/>
          <w:sz w:val="24"/>
          <w:szCs w:val="24"/>
          <w:shd w:val="clear" w:color="auto" w:fill="FFFFFF"/>
        </w:rPr>
      </w:pPr>
      <w:r w:rsidRPr="00371E6D">
        <w:rPr>
          <w:rFonts w:ascii="Times New Roman" w:hAnsi="Times New Roman"/>
          <w:sz w:val="24"/>
          <w:szCs w:val="24"/>
        </w:rPr>
        <w:t xml:space="preserve">The purpose of </w:t>
      </w:r>
      <w:r w:rsidR="00232180" w:rsidRPr="00371E6D">
        <w:rPr>
          <w:rFonts w:ascii="Times New Roman" w:hAnsi="Times New Roman"/>
          <w:i/>
          <w:iCs/>
          <w:sz w:val="24"/>
          <w:szCs w:val="24"/>
        </w:rPr>
        <w:t>CASA EX74/24 – Part 121 – Single Pilot Aeroplane (MOPSC 10-13) Operations – Exemptions and Directions Instrument 2024</w:t>
      </w:r>
      <w:r w:rsidR="00232180" w:rsidRPr="00371E6D">
        <w:rPr>
          <w:rFonts w:ascii="Times New Roman" w:hAnsi="Times New Roman"/>
          <w:sz w:val="24"/>
          <w:szCs w:val="24"/>
        </w:rPr>
        <w:t xml:space="preserve"> (the </w:t>
      </w:r>
      <w:r w:rsidR="00232180" w:rsidRPr="00371E6D">
        <w:rPr>
          <w:rFonts w:ascii="Times New Roman" w:hAnsi="Times New Roman"/>
          <w:b/>
          <w:bCs/>
          <w:i/>
          <w:iCs/>
          <w:sz w:val="24"/>
          <w:szCs w:val="24"/>
        </w:rPr>
        <w:t xml:space="preserve">exemption </w:t>
      </w:r>
      <w:r w:rsidR="00153602" w:rsidRPr="00371E6D">
        <w:rPr>
          <w:rFonts w:ascii="Times New Roman" w:hAnsi="Times New Roman"/>
          <w:b/>
          <w:bCs/>
          <w:i/>
          <w:iCs/>
          <w:sz w:val="24"/>
          <w:szCs w:val="24"/>
        </w:rPr>
        <w:t>instrument</w:t>
      </w:r>
      <w:r w:rsidR="00371E6D" w:rsidRPr="00371E6D">
        <w:rPr>
          <w:rFonts w:ascii="Times New Roman" w:hAnsi="Times New Roman"/>
          <w:sz w:val="24"/>
          <w:szCs w:val="24"/>
        </w:rPr>
        <w:t>)</w:t>
      </w:r>
      <w:r w:rsidR="00862122" w:rsidRPr="00371E6D">
        <w:rPr>
          <w:rFonts w:ascii="Times New Roman" w:hAnsi="Times New Roman"/>
          <w:sz w:val="24"/>
          <w:szCs w:val="24"/>
        </w:rPr>
        <w:t xml:space="preserve"> </w:t>
      </w:r>
      <w:r w:rsidR="001844AD" w:rsidRPr="00371E6D">
        <w:rPr>
          <w:rFonts w:ascii="Times New Roman" w:hAnsi="Times New Roman"/>
          <w:sz w:val="24"/>
          <w:szCs w:val="24"/>
        </w:rPr>
        <w:t>is to continue</w:t>
      </w:r>
      <w:r w:rsidR="001844AD" w:rsidRPr="004B5C51">
        <w:rPr>
          <w:rFonts w:ascii="Times New Roman" w:hAnsi="Times New Roman"/>
          <w:sz w:val="24"/>
          <w:szCs w:val="24"/>
        </w:rPr>
        <w:t xml:space="preserve"> the operation of </w:t>
      </w:r>
      <w:r w:rsidR="001844AD" w:rsidRPr="004B5C51">
        <w:rPr>
          <w:rFonts w:ascii="Times New Roman" w:eastAsia="Times New Roman" w:hAnsi="Times New Roman"/>
          <w:bCs/>
          <w:sz w:val="24"/>
          <w:szCs w:val="24"/>
        </w:rPr>
        <w:t xml:space="preserve">certain exemptions from </w:t>
      </w:r>
      <w:r w:rsidR="0085474A">
        <w:rPr>
          <w:rFonts w:ascii="Times New Roman" w:eastAsia="Times New Roman" w:hAnsi="Times New Roman"/>
          <w:bCs/>
          <w:sz w:val="24"/>
          <w:szCs w:val="24"/>
        </w:rPr>
        <w:t xml:space="preserve">obligations under </w:t>
      </w:r>
      <w:r w:rsidR="001844AD" w:rsidRPr="004B5C51">
        <w:rPr>
          <w:rFonts w:ascii="Times New Roman" w:eastAsia="Times New Roman" w:hAnsi="Times New Roman"/>
          <w:bCs/>
          <w:sz w:val="24"/>
          <w:szCs w:val="24"/>
        </w:rPr>
        <w:t xml:space="preserve">Part 121 of </w:t>
      </w:r>
      <w:r w:rsidR="001844AD" w:rsidRPr="004B5C51">
        <w:rPr>
          <w:rFonts w:ascii="Times New Roman" w:hAnsi="Times New Roman"/>
          <w:color w:val="000000"/>
          <w:sz w:val="24"/>
          <w:szCs w:val="24"/>
          <w:shd w:val="clear" w:color="auto" w:fill="FFFFFF"/>
        </w:rPr>
        <w:t xml:space="preserve">the </w:t>
      </w:r>
      <w:r w:rsidR="001844AD" w:rsidRPr="004B5C51">
        <w:rPr>
          <w:rFonts w:ascii="Times New Roman" w:hAnsi="Times New Roman"/>
          <w:i/>
          <w:iCs/>
          <w:color w:val="000000"/>
          <w:sz w:val="24"/>
          <w:szCs w:val="24"/>
          <w:shd w:val="clear" w:color="auto" w:fill="FFFFFF"/>
        </w:rPr>
        <w:t xml:space="preserve">Civil Aviation Safety Regulations 1998 </w:t>
      </w:r>
      <w:r w:rsidR="001844AD" w:rsidRPr="004B5C51">
        <w:rPr>
          <w:rFonts w:ascii="Times New Roman" w:hAnsi="Times New Roman"/>
          <w:color w:val="000000"/>
          <w:sz w:val="24"/>
          <w:szCs w:val="24"/>
          <w:shd w:val="clear" w:color="auto" w:fill="FFFFFF"/>
        </w:rPr>
        <w:t>(</w:t>
      </w:r>
      <w:r w:rsidR="001844AD" w:rsidRPr="004B5C51">
        <w:rPr>
          <w:rFonts w:ascii="Times New Roman" w:hAnsi="Times New Roman"/>
          <w:b/>
          <w:bCs/>
          <w:i/>
          <w:iCs/>
          <w:color w:val="000000"/>
          <w:sz w:val="24"/>
          <w:szCs w:val="24"/>
          <w:shd w:val="clear" w:color="auto" w:fill="FFFFFF"/>
        </w:rPr>
        <w:t>CASR</w:t>
      </w:r>
      <w:r w:rsidR="001844AD" w:rsidRPr="004B5C51">
        <w:rPr>
          <w:rFonts w:ascii="Times New Roman" w:hAnsi="Times New Roman"/>
          <w:color w:val="000000"/>
          <w:sz w:val="24"/>
          <w:szCs w:val="24"/>
          <w:shd w:val="clear" w:color="auto" w:fill="FFFFFF"/>
        </w:rPr>
        <w:t>)</w:t>
      </w:r>
      <w:r w:rsidR="001A42A0">
        <w:rPr>
          <w:rFonts w:ascii="Times New Roman" w:hAnsi="Times New Roman"/>
          <w:color w:val="000000"/>
          <w:sz w:val="24"/>
          <w:szCs w:val="24"/>
          <w:shd w:val="clear" w:color="auto" w:fill="FFFFFF"/>
        </w:rPr>
        <w:t xml:space="preserve"> </w:t>
      </w:r>
      <w:r w:rsidR="008E70F3">
        <w:rPr>
          <w:rFonts w:ascii="Times New Roman" w:hAnsi="Times New Roman"/>
          <w:color w:val="000000"/>
          <w:sz w:val="24"/>
          <w:szCs w:val="24"/>
          <w:shd w:val="clear" w:color="auto" w:fill="FFFFFF"/>
        </w:rPr>
        <w:t xml:space="preserve">that were </w:t>
      </w:r>
      <w:r w:rsidR="00A71F77" w:rsidRPr="004B5C51">
        <w:rPr>
          <w:rFonts w:ascii="Times New Roman" w:hAnsi="Times New Roman"/>
          <w:color w:val="000000"/>
          <w:sz w:val="24"/>
          <w:szCs w:val="24"/>
          <w:shd w:val="clear" w:color="auto" w:fill="FFFFFF"/>
        </w:rPr>
        <w:t>granted to operators and pilots in command of certain aeroplanes</w:t>
      </w:r>
      <w:r w:rsidR="00537A08" w:rsidRPr="004B5C51">
        <w:rPr>
          <w:rFonts w:ascii="Times New Roman" w:hAnsi="Times New Roman"/>
          <w:color w:val="000000"/>
          <w:sz w:val="24"/>
          <w:szCs w:val="24"/>
          <w:shd w:val="clear" w:color="auto" w:fill="FFFFFF"/>
        </w:rPr>
        <w:t xml:space="preserve"> by earlier instruments</w:t>
      </w:r>
      <w:r w:rsidR="00411066">
        <w:rPr>
          <w:rFonts w:ascii="Times New Roman" w:hAnsi="Times New Roman"/>
          <w:color w:val="000000"/>
          <w:sz w:val="24"/>
          <w:szCs w:val="24"/>
          <w:shd w:val="clear" w:color="auto" w:fill="FFFFFF"/>
        </w:rPr>
        <w:t xml:space="preserve"> made by the C</w:t>
      </w:r>
      <w:r w:rsidR="000F7EAC">
        <w:rPr>
          <w:rFonts w:ascii="Times New Roman" w:hAnsi="Times New Roman"/>
          <w:color w:val="000000"/>
          <w:sz w:val="24"/>
          <w:szCs w:val="24"/>
          <w:shd w:val="clear" w:color="auto" w:fill="FFFFFF"/>
        </w:rPr>
        <w:t>ivil Aviation Safety Authority (</w:t>
      </w:r>
      <w:r w:rsidR="000F7EAC">
        <w:rPr>
          <w:rFonts w:ascii="Times New Roman" w:hAnsi="Times New Roman"/>
          <w:b/>
          <w:bCs/>
          <w:i/>
          <w:iCs/>
          <w:color w:val="000000"/>
          <w:sz w:val="24"/>
          <w:szCs w:val="24"/>
          <w:shd w:val="clear" w:color="auto" w:fill="FFFFFF"/>
        </w:rPr>
        <w:t>CASA</w:t>
      </w:r>
      <w:r w:rsidR="000F7EAC">
        <w:rPr>
          <w:rFonts w:ascii="Times New Roman" w:hAnsi="Times New Roman"/>
          <w:color w:val="000000"/>
          <w:sz w:val="24"/>
          <w:szCs w:val="24"/>
          <w:shd w:val="clear" w:color="auto" w:fill="FFFFFF"/>
        </w:rPr>
        <w:t>).</w:t>
      </w:r>
    </w:p>
    <w:p w14:paraId="24552A0D" w14:textId="77777777" w:rsidR="008B3490" w:rsidRDefault="008B3490" w:rsidP="008B3490">
      <w:pPr>
        <w:spacing w:after="0" w:line="259" w:lineRule="auto"/>
        <w:rPr>
          <w:rFonts w:ascii="Times New Roman" w:hAnsi="Times New Roman"/>
          <w:sz w:val="24"/>
          <w:szCs w:val="24"/>
        </w:rPr>
      </w:pPr>
    </w:p>
    <w:p w14:paraId="740B44CB" w14:textId="7EB52B68" w:rsidR="00D37FE2" w:rsidRDefault="00BC3B63" w:rsidP="008B3490">
      <w:pPr>
        <w:spacing w:after="0" w:line="240" w:lineRule="auto"/>
        <w:rPr>
          <w:rFonts w:ascii="Times New Roman" w:eastAsia="Times New Roman" w:hAnsi="Times New Roman"/>
          <w:bCs/>
          <w:sz w:val="24"/>
          <w:szCs w:val="24"/>
        </w:rPr>
      </w:pPr>
      <w:r w:rsidRPr="00492F99">
        <w:rPr>
          <w:rFonts w:ascii="Times New Roman" w:eastAsia="Times New Roman" w:hAnsi="Times New Roman"/>
          <w:bCs/>
          <w:sz w:val="24"/>
          <w:szCs w:val="24"/>
        </w:rPr>
        <w:t xml:space="preserve">This is achieved by </w:t>
      </w:r>
      <w:r w:rsidR="00492F99" w:rsidRPr="00492F99">
        <w:rPr>
          <w:rFonts w:ascii="Times New Roman" w:hAnsi="Times New Roman"/>
          <w:sz w:val="24"/>
          <w:szCs w:val="24"/>
        </w:rPr>
        <w:t>continuing the policy effect</w:t>
      </w:r>
      <w:r w:rsidR="00492F99">
        <w:rPr>
          <w:rFonts w:ascii="Times New Roman" w:hAnsi="Times New Roman"/>
          <w:sz w:val="24"/>
          <w:szCs w:val="24"/>
        </w:rPr>
        <w:t xml:space="preserve"> of</w:t>
      </w:r>
      <w:r w:rsidR="003F492E">
        <w:rPr>
          <w:rFonts w:ascii="Times New Roman" w:hAnsi="Times New Roman"/>
          <w:sz w:val="24"/>
          <w:szCs w:val="24"/>
        </w:rPr>
        <w:t xml:space="preserve"> the exemptions and directions granted by</w:t>
      </w:r>
      <w:r w:rsidRPr="00F92E68">
        <w:rPr>
          <w:rFonts w:ascii="Times New Roman" w:eastAsia="Times New Roman" w:hAnsi="Times New Roman"/>
          <w:bCs/>
          <w:sz w:val="24"/>
          <w:szCs w:val="24"/>
        </w:rPr>
        <w:t xml:space="preserve"> </w:t>
      </w:r>
      <w:r w:rsidR="00CD20BD" w:rsidRPr="00F92E68">
        <w:rPr>
          <w:rFonts w:ascii="Times New Roman" w:hAnsi="Times New Roman"/>
          <w:i/>
          <w:iCs/>
          <w:sz w:val="24"/>
          <w:szCs w:val="24"/>
        </w:rPr>
        <w:t xml:space="preserve">CASA EX97/22 – Part 121 – Single Pilot Aeroplane (MOPSC 10-13) Operations – Exemptions Repeal, Remake, and Direction Instrument 2022 </w:t>
      </w:r>
      <w:r w:rsidR="00CD20BD" w:rsidRPr="00F92E68">
        <w:rPr>
          <w:rFonts w:ascii="Times New Roman" w:hAnsi="Times New Roman"/>
          <w:sz w:val="24"/>
          <w:szCs w:val="24"/>
        </w:rPr>
        <w:t xml:space="preserve">(the </w:t>
      </w:r>
      <w:r w:rsidR="00CD20BD" w:rsidRPr="00F92E68">
        <w:rPr>
          <w:rFonts w:ascii="Times New Roman" w:hAnsi="Times New Roman"/>
          <w:b/>
          <w:bCs/>
          <w:i/>
          <w:iCs/>
          <w:sz w:val="24"/>
          <w:szCs w:val="24"/>
        </w:rPr>
        <w:t>repealed instrument</w:t>
      </w:r>
      <w:r w:rsidR="00CD20BD" w:rsidRPr="00F92E68">
        <w:rPr>
          <w:rFonts w:ascii="Times New Roman" w:hAnsi="Times New Roman"/>
          <w:sz w:val="24"/>
          <w:szCs w:val="24"/>
        </w:rPr>
        <w:t xml:space="preserve">) </w:t>
      </w:r>
      <w:r w:rsidR="004E172B" w:rsidRPr="00F92E68">
        <w:rPr>
          <w:rFonts w:ascii="Times New Roman" w:hAnsi="Times New Roman"/>
          <w:sz w:val="24"/>
          <w:szCs w:val="24"/>
        </w:rPr>
        <w:t xml:space="preserve">which </w:t>
      </w:r>
      <w:r w:rsidR="008250F4">
        <w:rPr>
          <w:rFonts w:ascii="Times New Roman" w:hAnsi="Times New Roman"/>
          <w:sz w:val="24"/>
          <w:szCs w:val="24"/>
        </w:rPr>
        <w:t>is</w:t>
      </w:r>
      <w:r w:rsidR="004E172B" w:rsidRPr="00F92E68">
        <w:rPr>
          <w:rFonts w:ascii="Times New Roman" w:hAnsi="Times New Roman"/>
          <w:sz w:val="24"/>
          <w:szCs w:val="24"/>
        </w:rPr>
        <w:t xml:space="preserve"> repealed at the end of 1 December 2024</w:t>
      </w:r>
      <w:r w:rsidR="004E172B">
        <w:rPr>
          <w:rFonts w:ascii="Times New Roman" w:hAnsi="Times New Roman"/>
          <w:sz w:val="24"/>
          <w:szCs w:val="24"/>
        </w:rPr>
        <w:t>.</w:t>
      </w:r>
      <w:r w:rsidR="005C665C">
        <w:rPr>
          <w:rFonts w:ascii="Times New Roman" w:hAnsi="Times New Roman"/>
          <w:sz w:val="24"/>
          <w:szCs w:val="24"/>
        </w:rPr>
        <w:t xml:space="preserve"> </w:t>
      </w:r>
      <w:r w:rsidR="004E172B">
        <w:rPr>
          <w:rFonts w:ascii="Times New Roman" w:hAnsi="Times New Roman"/>
          <w:color w:val="000000"/>
          <w:sz w:val="24"/>
          <w:szCs w:val="24"/>
          <w:shd w:val="clear" w:color="auto" w:fill="FFFFFF"/>
        </w:rPr>
        <w:t>The repealed instrument</w:t>
      </w:r>
      <w:r w:rsidR="004E172B" w:rsidRPr="00F92E68">
        <w:rPr>
          <w:rFonts w:ascii="Times New Roman" w:hAnsi="Times New Roman"/>
          <w:color w:val="000000"/>
          <w:sz w:val="24"/>
          <w:szCs w:val="24"/>
          <w:shd w:val="clear" w:color="auto" w:fill="FFFFFF"/>
        </w:rPr>
        <w:t xml:space="preserve"> </w:t>
      </w:r>
      <w:r w:rsidR="004E172B" w:rsidRPr="00F92E68">
        <w:rPr>
          <w:rFonts w:ascii="Times New Roman" w:eastAsia="Times New Roman" w:hAnsi="Times New Roman"/>
          <w:bCs/>
          <w:sz w:val="24"/>
          <w:szCs w:val="24"/>
        </w:rPr>
        <w:t>allowed Australian air transport operator</w:t>
      </w:r>
      <w:r w:rsidR="006450A2">
        <w:rPr>
          <w:rFonts w:ascii="Times New Roman" w:eastAsia="Times New Roman" w:hAnsi="Times New Roman"/>
          <w:bCs/>
          <w:sz w:val="24"/>
          <w:szCs w:val="24"/>
        </w:rPr>
        <w:t>s</w:t>
      </w:r>
      <w:r w:rsidR="004E172B" w:rsidRPr="00F92E68">
        <w:rPr>
          <w:rFonts w:ascii="Times New Roman" w:eastAsia="Times New Roman" w:hAnsi="Times New Roman"/>
          <w:bCs/>
          <w:sz w:val="24"/>
          <w:szCs w:val="24"/>
        </w:rPr>
        <w:t xml:space="preserve"> to conduct single-pilot </w:t>
      </w:r>
      <w:r w:rsidR="004E172B" w:rsidRPr="00D17915">
        <w:rPr>
          <w:rFonts w:ascii="Times New Roman" w:eastAsia="Times New Roman" w:hAnsi="Times New Roman"/>
          <w:bCs/>
          <w:sz w:val="24"/>
          <w:szCs w:val="24"/>
        </w:rPr>
        <w:t>operations under the visual flight rules</w:t>
      </w:r>
      <w:r w:rsidR="00CB3FD1">
        <w:rPr>
          <w:rFonts w:ascii="Times New Roman" w:eastAsia="Times New Roman" w:hAnsi="Times New Roman"/>
          <w:bCs/>
          <w:sz w:val="24"/>
          <w:szCs w:val="24"/>
        </w:rPr>
        <w:t xml:space="preserve"> (</w:t>
      </w:r>
      <w:r w:rsidR="00CB3FD1">
        <w:rPr>
          <w:rFonts w:ascii="Times New Roman" w:eastAsia="Times New Roman" w:hAnsi="Times New Roman"/>
          <w:b/>
          <w:i/>
          <w:iCs/>
          <w:sz w:val="24"/>
          <w:szCs w:val="24"/>
        </w:rPr>
        <w:t>VFR</w:t>
      </w:r>
      <w:r w:rsidR="004E172B" w:rsidRPr="00D17915">
        <w:rPr>
          <w:rFonts w:ascii="Times New Roman" w:eastAsia="Times New Roman" w:hAnsi="Times New Roman"/>
          <w:bCs/>
          <w:sz w:val="24"/>
          <w:szCs w:val="24"/>
        </w:rPr>
        <w:t>) or the instrument flight rules</w:t>
      </w:r>
      <w:r w:rsidR="00CB3FD1">
        <w:rPr>
          <w:rFonts w:ascii="Times New Roman" w:eastAsia="Times New Roman" w:hAnsi="Times New Roman"/>
          <w:bCs/>
          <w:sz w:val="24"/>
          <w:szCs w:val="24"/>
        </w:rPr>
        <w:t xml:space="preserve"> (</w:t>
      </w:r>
      <w:r w:rsidR="00CB3FD1" w:rsidRPr="00785F46">
        <w:rPr>
          <w:rFonts w:ascii="Times New Roman" w:eastAsia="Times New Roman" w:hAnsi="Times New Roman"/>
          <w:b/>
          <w:i/>
          <w:iCs/>
          <w:sz w:val="24"/>
          <w:szCs w:val="24"/>
        </w:rPr>
        <w:t>IFR</w:t>
      </w:r>
      <w:r w:rsidR="00785F46">
        <w:rPr>
          <w:rFonts w:ascii="Times New Roman" w:eastAsia="Times New Roman" w:hAnsi="Times New Roman"/>
          <w:bCs/>
          <w:i/>
          <w:iCs/>
          <w:sz w:val="24"/>
          <w:szCs w:val="24"/>
        </w:rPr>
        <w:t>)</w:t>
      </w:r>
      <w:r w:rsidR="001223FA">
        <w:rPr>
          <w:rFonts w:ascii="Times New Roman" w:eastAsia="Times New Roman" w:hAnsi="Times New Roman"/>
          <w:bCs/>
          <w:sz w:val="24"/>
          <w:szCs w:val="24"/>
        </w:rPr>
        <w:t>,</w:t>
      </w:r>
      <w:r w:rsidR="004E172B" w:rsidRPr="00D17915">
        <w:rPr>
          <w:rFonts w:ascii="Times New Roman" w:eastAsia="Times New Roman" w:hAnsi="Times New Roman"/>
          <w:bCs/>
          <w:sz w:val="24"/>
          <w:szCs w:val="24"/>
        </w:rPr>
        <w:t xml:space="preserve"> using single and multi-engine aeroplanes with a maximum operational passenger seat configuration (</w:t>
      </w:r>
      <w:r w:rsidR="004E172B" w:rsidRPr="00D17915">
        <w:rPr>
          <w:rFonts w:ascii="Times New Roman" w:eastAsia="Times New Roman" w:hAnsi="Times New Roman"/>
          <w:b/>
          <w:bCs/>
          <w:i/>
          <w:iCs/>
          <w:sz w:val="24"/>
          <w:szCs w:val="24"/>
        </w:rPr>
        <w:t>MOPSC</w:t>
      </w:r>
      <w:r w:rsidR="004E172B" w:rsidRPr="00D17915">
        <w:rPr>
          <w:rFonts w:ascii="Times New Roman" w:eastAsia="Times New Roman" w:hAnsi="Times New Roman"/>
          <w:bCs/>
          <w:sz w:val="24"/>
          <w:szCs w:val="24"/>
        </w:rPr>
        <w:t>) of 10 to 13, under Part 135 of CASR instead of under Part 121</w:t>
      </w:r>
      <w:r w:rsidR="00573CF3">
        <w:rPr>
          <w:rFonts w:ascii="Times New Roman" w:eastAsia="Times New Roman" w:hAnsi="Times New Roman"/>
          <w:bCs/>
          <w:sz w:val="24"/>
          <w:szCs w:val="24"/>
        </w:rPr>
        <w:t xml:space="preserve"> and </w:t>
      </w:r>
      <w:r w:rsidR="00E816FE">
        <w:rPr>
          <w:rFonts w:ascii="Times New Roman" w:eastAsia="Times New Roman" w:hAnsi="Times New Roman"/>
          <w:bCs/>
          <w:sz w:val="24"/>
          <w:szCs w:val="24"/>
        </w:rPr>
        <w:t>included</w:t>
      </w:r>
      <w:r w:rsidR="00D37FE2">
        <w:rPr>
          <w:rFonts w:ascii="Times New Roman" w:eastAsia="Times New Roman" w:hAnsi="Times New Roman"/>
          <w:bCs/>
          <w:sz w:val="24"/>
          <w:szCs w:val="24"/>
        </w:rPr>
        <w:t xml:space="preserve"> related direction</w:t>
      </w:r>
      <w:r w:rsidR="00ED756D">
        <w:rPr>
          <w:rFonts w:ascii="Times New Roman" w:eastAsia="Times New Roman" w:hAnsi="Times New Roman"/>
          <w:bCs/>
          <w:sz w:val="24"/>
          <w:szCs w:val="24"/>
        </w:rPr>
        <w:t>s</w:t>
      </w:r>
      <w:r w:rsidR="00D749AD">
        <w:rPr>
          <w:rFonts w:ascii="Times New Roman" w:eastAsia="Times New Roman" w:hAnsi="Times New Roman"/>
          <w:bCs/>
          <w:sz w:val="24"/>
          <w:szCs w:val="24"/>
        </w:rPr>
        <w:t xml:space="preserve"> to notify CASA of </w:t>
      </w:r>
      <w:r w:rsidR="00ED756D">
        <w:rPr>
          <w:rFonts w:ascii="Times New Roman" w:eastAsia="Times New Roman" w:hAnsi="Times New Roman"/>
          <w:bCs/>
          <w:sz w:val="24"/>
          <w:szCs w:val="24"/>
        </w:rPr>
        <w:t>certain matters</w:t>
      </w:r>
      <w:r w:rsidR="00C302A6">
        <w:rPr>
          <w:rFonts w:ascii="Times New Roman" w:eastAsia="Times New Roman" w:hAnsi="Times New Roman"/>
          <w:bCs/>
          <w:sz w:val="24"/>
          <w:szCs w:val="24"/>
        </w:rPr>
        <w:t>.</w:t>
      </w:r>
    </w:p>
    <w:p w14:paraId="7A07ECDE" w14:textId="77777777" w:rsidR="00ED756D" w:rsidRPr="00AD2E69" w:rsidRDefault="00ED756D" w:rsidP="00AD2E69">
      <w:pPr>
        <w:spacing w:after="0" w:line="240" w:lineRule="auto"/>
        <w:rPr>
          <w:rFonts w:ascii="Times New Roman" w:eastAsia="Times New Roman" w:hAnsi="Times New Roman"/>
          <w:bCs/>
          <w:sz w:val="24"/>
          <w:szCs w:val="24"/>
        </w:rPr>
      </w:pPr>
    </w:p>
    <w:p w14:paraId="43887400" w14:textId="15AAB4D7" w:rsidR="00624EFD" w:rsidRPr="00AD2E69" w:rsidRDefault="00532745" w:rsidP="002F0EE1">
      <w:pPr>
        <w:spacing w:after="0" w:line="240" w:lineRule="auto"/>
        <w:rPr>
          <w:bCs/>
          <w:iCs/>
        </w:rPr>
      </w:pPr>
      <w:r w:rsidRPr="00D35C20">
        <w:rPr>
          <w:rFonts w:ascii="Times New Roman" w:eastAsia="Times New Roman" w:hAnsi="Times New Roman"/>
          <w:bCs/>
          <w:sz w:val="24"/>
          <w:szCs w:val="24"/>
        </w:rPr>
        <w:t>As t</w:t>
      </w:r>
      <w:r w:rsidR="00B80EB0" w:rsidRPr="00D35C20">
        <w:rPr>
          <w:rFonts w:ascii="Times New Roman" w:eastAsia="Times New Roman" w:hAnsi="Times New Roman"/>
          <w:iCs/>
          <w:sz w:val="24"/>
          <w:szCs w:val="24"/>
        </w:rPr>
        <w:t xml:space="preserve">hose exemptions </w:t>
      </w:r>
      <w:r w:rsidRPr="00D35C20">
        <w:rPr>
          <w:rFonts w:ascii="Times New Roman" w:eastAsia="Times New Roman" w:hAnsi="Times New Roman"/>
          <w:iCs/>
          <w:sz w:val="24"/>
          <w:szCs w:val="24"/>
        </w:rPr>
        <w:t xml:space="preserve">and directions </w:t>
      </w:r>
      <w:r w:rsidR="00B80EB0" w:rsidRPr="00D35C20">
        <w:rPr>
          <w:rFonts w:ascii="Times New Roman" w:eastAsia="Times New Roman" w:hAnsi="Times New Roman"/>
          <w:iCs/>
          <w:sz w:val="24"/>
          <w:szCs w:val="24"/>
        </w:rPr>
        <w:t>are still required to ensure</w:t>
      </w:r>
      <w:r w:rsidR="006F4868" w:rsidRPr="00D35C20">
        <w:rPr>
          <w:rFonts w:ascii="Times New Roman" w:hAnsi="Times New Roman"/>
          <w:sz w:val="24"/>
          <w:szCs w:val="24"/>
        </w:rPr>
        <w:t xml:space="preserve"> short-term certainty of regulatory requirements for the aviation industry,</w:t>
      </w:r>
      <w:r w:rsidRPr="00D35C20">
        <w:rPr>
          <w:rFonts w:ascii="Times New Roman" w:eastAsia="Times New Roman" w:hAnsi="Times New Roman"/>
          <w:bCs/>
          <w:sz w:val="24"/>
          <w:szCs w:val="24"/>
          <w:lang w:eastAsia="en-AU"/>
        </w:rPr>
        <w:t xml:space="preserve"> </w:t>
      </w:r>
      <w:r w:rsidR="004C04ED">
        <w:rPr>
          <w:rFonts w:ascii="Times New Roman" w:eastAsia="Times New Roman" w:hAnsi="Times New Roman"/>
          <w:bCs/>
          <w:sz w:val="24"/>
          <w:szCs w:val="24"/>
          <w:lang w:eastAsia="en-AU"/>
        </w:rPr>
        <w:t xml:space="preserve">this </w:t>
      </w:r>
      <w:r w:rsidR="00B80EB0" w:rsidRPr="00D35C20">
        <w:rPr>
          <w:rFonts w:ascii="Times New Roman" w:eastAsia="Times New Roman" w:hAnsi="Times New Roman"/>
          <w:sz w:val="24"/>
          <w:szCs w:val="24"/>
        </w:rPr>
        <w:t>instrument continues the</w:t>
      </w:r>
      <w:r w:rsidRPr="00D35C20">
        <w:rPr>
          <w:rFonts w:ascii="Times New Roman" w:eastAsia="Times New Roman" w:hAnsi="Times New Roman"/>
          <w:sz w:val="24"/>
          <w:szCs w:val="24"/>
        </w:rPr>
        <w:t>ir operation</w:t>
      </w:r>
      <w:r w:rsidR="00A62FDF" w:rsidRPr="00D35C20">
        <w:rPr>
          <w:rFonts w:ascii="Times New Roman" w:eastAsia="Times New Roman" w:hAnsi="Times New Roman"/>
          <w:sz w:val="24"/>
          <w:szCs w:val="24"/>
        </w:rPr>
        <w:t xml:space="preserve"> </w:t>
      </w:r>
      <w:r w:rsidR="00B80EB0" w:rsidRPr="00D35C20">
        <w:rPr>
          <w:rFonts w:ascii="Times New Roman" w:eastAsia="Times New Roman" w:hAnsi="Times New Roman"/>
          <w:sz w:val="24"/>
          <w:szCs w:val="24"/>
        </w:rPr>
        <w:t xml:space="preserve">on an interim basis, </w:t>
      </w:r>
      <w:r w:rsidR="00B80EB0" w:rsidRPr="00D35C20">
        <w:rPr>
          <w:rFonts w:ascii="Times New Roman" w:hAnsi="Times New Roman"/>
          <w:sz w:val="24"/>
          <w:szCs w:val="24"/>
        </w:rPr>
        <w:t>from 2 December 2024 to the end of 1 December 2027</w:t>
      </w:r>
      <w:r w:rsidR="00B80EB0" w:rsidRPr="00D35C20">
        <w:rPr>
          <w:rFonts w:ascii="Times New Roman" w:eastAsia="Times New Roman" w:hAnsi="Times New Roman"/>
          <w:sz w:val="24"/>
          <w:szCs w:val="24"/>
        </w:rPr>
        <w:t>.</w:t>
      </w:r>
      <w:r w:rsidR="00DA4E89">
        <w:rPr>
          <w:rFonts w:ascii="Times New Roman" w:eastAsia="Times New Roman" w:hAnsi="Times New Roman"/>
          <w:sz w:val="24"/>
          <w:szCs w:val="24"/>
        </w:rPr>
        <w:t xml:space="preserve"> If the policy objectives of the </w:t>
      </w:r>
      <w:r w:rsidR="00DA4E89" w:rsidRPr="00D35C20">
        <w:rPr>
          <w:rFonts w:ascii="Times New Roman" w:hAnsi="Times New Roman"/>
          <w:sz w:val="24"/>
          <w:szCs w:val="24"/>
        </w:rPr>
        <w:t xml:space="preserve">trial of alleviating certain aircraft from operating </w:t>
      </w:r>
      <w:r w:rsidR="00DA4E89">
        <w:rPr>
          <w:rFonts w:ascii="Times New Roman" w:hAnsi="Times New Roman"/>
          <w:sz w:val="24"/>
          <w:szCs w:val="24"/>
        </w:rPr>
        <w:t xml:space="preserve">under </w:t>
      </w:r>
      <w:r w:rsidR="00DA4E89" w:rsidRPr="00D35C20">
        <w:rPr>
          <w:rFonts w:ascii="Times New Roman" w:hAnsi="Times New Roman"/>
          <w:sz w:val="24"/>
          <w:szCs w:val="24"/>
        </w:rPr>
        <w:t xml:space="preserve">Part 121 </w:t>
      </w:r>
      <w:r w:rsidR="00DA4E89">
        <w:rPr>
          <w:rFonts w:ascii="Times New Roman" w:hAnsi="Times New Roman"/>
          <w:sz w:val="24"/>
          <w:szCs w:val="24"/>
        </w:rPr>
        <w:t>of CASR</w:t>
      </w:r>
      <w:r w:rsidR="00050D54">
        <w:rPr>
          <w:rFonts w:ascii="Times New Roman" w:hAnsi="Times New Roman"/>
          <w:sz w:val="24"/>
          <w:szCs w:val="24"/>
        </w:rPr>
        <w:t xml:space="preserve"> are to become permanent,</w:t>
      </w:r>
      <w:r w:rsidR="00DA4E89">
        <w:rPr>
          <w:rFonts w:ascii="Times New Roman" w:hAnsi="Times New Roman"/>
          <w:sz w:val="24"/>
          <w:szCs w:val="24"/>
        </w:rPr>
        <w:t xml:space="preserve"> </w:t>
      </w:r>
      <w:r w:rsidR="00050D54">
        <w:rPr>
          <w:rFonts w:ascii="Times New Roman" w:hAnsi="Times New Roman"/>
          <w:sz w:val="24"/>
          <w:szCs w:val="24"/>
        </w:rPr>
        <w:t>i</w:t>
      </w:r>
      <w:r w:rsidR="00AD2E69" w:rsidRPr="00D35C20">
        <w:rPr>
          <w:rFonts w:ascii="Times New Roman" w:hAnsi="Times New Roman"/>
          <w:sz w:val="24"/>
          <w:szCs w:val="24"/>
        </w:rPr>
        <w:t xml:space="preserve">t </w:t>
      </w:r>
      <w:r w:rsidR="00B80EB0" w:rsidRPr="00D35C20">
        <w:rPr>
          <w:rFonts w:ascii="Times New Roman" w:hAnsi="Times New Roman"/>
          <w:sz w:val="24"/>
          <w:szCs w:val="24"/>
        </w:rPr>
        <w:t xml:space="preserve">is expected that, before the exemptions </w:t>
      </w:r>
      <w:r w:rsidR="00422CFA" w:rsidRPr="00D35C20">
        <w:rPr>
          <w:rFonts w:ascii="Times New Roman" w:hAnsi="Times New Roman"/>
          <w:sz w:val="24"/>
          <w:szCs w:val="24"/>
        </w:rPr>
        <w:t>and directions</w:t>
      </w:r>
      <w:r w:rsidR="00286B1F">
        <w:rPr>
          <w:rFonts w:ascii="Times New Roman" w:hAnsi="Times New Roman"/>
          <w:sz w:val="24"/>
          <w:szCs w:val="24"/>
        </w:rPr>
        <w:t xml:space="preserve"> in the </w:t>
      </w:r>
      <w:r w:rsidR="0029592B">
        <w:rPr>
          <w:rFonts w:ascii="Times New Roman" w:hAnsi="Times New Roman"/>
          <w:sz w:val="24"/>
          <w:szCs w:val="24"/>
        </w:rPr>
        <w:t xml:space="preserve">exemption </w:t>
      </w:r>
      <w:r w:rsidR="00286B1F">
        <w:rPr>
          <w:rFonts w:ascii="Times New Roman" w:hAnsi="Times New Roman"/>
          <w:sz w:val="24"/>
          <w:szCs w:val="24"/>
        </w:rPr>
        <w:t>instrument</w:t>
      </w:r>
      <w:r w:rsidR="00422CFA" w:rsidRPr="00D35C20">
        <w:rPr>
          <w:rFonts w:ascii="Times New Roman" w:hAnsi="Times New Roman"/>
          <w:sz w:val="24"/>
          <w:szCs w:val="24"/>
        </w:rPr>
        <w:t xml:space="preserve"> </w:t>
      </w:r>
      <w:r w:rsidR="00B80EB0" w:rsidRPr="00D35C20">
        <w:rPr>
          <w:rFonts w:ascii="Times New Roman" w:hAnsi="Times New Roman"/>
          <w:sz w:val="24"/>
          <w:szCs w:val="24"/>
        </w:rPr>
        <w:t xml:space="preserve">cease to apply, appropriate substantive amendments will be made to CASR </w:t>
      </w:r>
      <w:r w:rsidR="004566F5">
        <w:rPr>
          <w:rFonts w:ascii="Times New Roman" w:hAnsi="Times New Roman"/>
          <w:sz w:val="24"/>
          <w:szCs w:val="24"/>
        </w:rPr>
        <w:t xml:space="preserve">and the </w:t>
      </w:r>
      <w:r w:rsidR="0029592B">
        <w:rPr>
          <w:rFonts w:ascii="Times New Roman" w:hAnsi="Times New Roman"/>
          <w:sz w:val="24"/>
          <w:szCs w:val="24"/>
        </w:rPr>
        <w:t xml:space="preserve">exemption </w:t>
      </w:r>
      <w:r w:rsidR="000821E8">
        <w:rPr>
          <w:rFonts w:ascii="Times New Roman" w:hAnsi="Times New Roman"/>
          <w:sz w:val="24"/>
          <w:szCs w:val="24"/>
        </w:rPr>
        <w:t>i</w:t>
      </w:r>
      <w:r w:rsidR="001A5D13">
        <w:rPr>
          <w:rFonts w:ascii="Times New Roman" w:hAnsi="Times New Roman"/>
          <w:sz w:val="24"/>
          <w:szCs w:val="24"/>
        </w:rPr>
        <w:t xml:space="preserve">nstrument </w:t>
      </w:r>
      <w:r w:rsidR="000821E8">
        <w:rPr>
          <w:rFonts w:ascii="Times New Roman" w:hAnsi="Times New Roman"/>
          <w:sz w:val="24"/>
          <w:szCs w:val="24"/>
        </w:rPr>
        <w:t>will no longer be required.</w:t>
      </w:r>
    </w:p>
    <w:p w14:paraId="6BB1E2D0" w14:textId="77777777" w:rsidR="002A52C1" w:rsidRPr="00EE0A63" w:rsidRDefault="002A52C1" w:rsidP="008608ED">
      <w:pPr>
        <w:spacing w:after="0" w:line="240" w:lineRule="auto"/>
        <w:rPr>
          <w:rFonts w:ascii="Times New Roman" w:eastAsia="Times New Roman" w:hAnsi="Times New Roman"/>
          <w:bCs/>
          <w:sz w:val="24"/>
          <w:szCs w:val="24"/>
          <w:lang w:eastAsia="en-AU"/>
        </w:rPr>
      </w:pPr>
    </w:p>
    <w:p w14:paraId="5241124D" w14:textId="1E638A00" w:rsidR="006D6009" w:rsidRPr="00833358" w:rsidRDefault="006D6009" w:rsidP="008608ED">
      <w:pPr>
        <w:spacing w:after="0" w:line="240" w:lineRule="auto"/>
        <w:rPr>
          <w:rFonts w:ascii="Times New Roman" w:eastAsia="Times New Roman" w:hAnsi="Times New Roman"/>
          <w:sz w:val="24"/>
          <w:szCs w:val="24"/>
          <w:lang w:eastAsia="en-AU"/>
        </w:rPr>
      </w:pPr>
      <w:r w:rsidRPr="00833358">
        <w:rPr>
          <w:rFonts w:ascii="Times New Roman" w:eastAsia="Times New Roman" w:hAnsi="Times New Roman"/>
          <w:b/>
          <w:sz w:val="24"/>
          <w:szCs w:val="24"/>
          <w:lang w:eastAsia="en-AU"/>
        </w:rPr>
        <w:t>Legislation</w:t>
      </w:r>
    </w:p>
    <w:p w14:paraId="2567FF46" w14:textId="1AE0B540" w:rsidR="006D6009" w:rsidRPr="00833358" w:rsidRDefault="006D6009" w:rsidP="008608ED">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Section</w:t>
      </w:r>
      <w:r w:rsidR="00AB7455" w:rsidRPr="00833358">
        <w:rPr>
          <w:rFonts w:ascii="Times New Roman" w:eastAsia="Times New Roman" w:hAnsi="Times New Roman"/>
          <w:sz w:val="24"/>
          <w:szCs w:val="24"/>
        </w:rPr>
        <w:t xml:space="preserve"> </w:t>
      </w:r>
      <w:r w:rsidRPr="00833358">
        <w:rPr>
          <w:rFonts w:ascii="Times New Roman" w:eastAsia="Times New Roman" w:hAnsi="Times New Roman"/>
          <w:sz w:val="24"/>
          <w:szCs w:val="24"/>
        </w:rPr>
        <w:t xml:space="preserve">98 of the </w:t>
      </w:r>
      <w:r w:rsidRPr="00833358">
        <w:rPr>
          <w:rFonts w:ascii="Times New Roman" w:eastAsia="Times New Roman" w:hAnsi="Times New Roman"/>
          <w:i/>
          <w:sz w:val="24"/>
          <w:szCs w:val="24"/>
        </w:rPr>
        <w:t>Civil Aviation Act 1988</w:t>
      </w:r>
      <w:r w:rsidRPr="00833358">
        <w:rPr>
          <w:rFonts w:ascii="Times New Roman" w:eastAsia="Times New Roman" w:hAnsi="Times New Roman"/>
          <w:sz w:val="24"/>
          <w:szCs w:val="24"/>
        </w:rPr>
        <w:t xml:space="preserve"> (the </w:t>
      </w:r>
      <w:r w:rsidRPr="00833358">
        <w:rPr>
          <w:rFonts w:ascii="Times New Roman" w:eastAsia="Times New Roman" w:hAnsi="Times New Roman"/>
          <w:b/>
          <w:i/>
          <w:sz w:val="24"/>
          <w:szCs w:val="24"/>
        </w:rPr>
        <w:t>Act</w:t>
      </w:r>
      <w:r w:rsidRPr="00833358">
        <w:rPr>
          <w:rFonts w:ascii="Times New Roman" w:eastAsia="Times New Roman" w:hAnsi="Times New Roman"/>
          <w:sz w:val="24"/>
          <w:szCs w:val="24"/>
        </w:rPr>
        <w:t>) empowers the Governor-General to make regulations for the Act and in the interests of the safety of air navigation.</w:t>
      </w:r>
      <w:r w:rsidR="00F25143" w:rsidRPr="00833358">
        <w:rPr>
          <w:rFonts w:ascii="Times New Roman" w:eastAsia="Times New Roman" w:hAnsi="Times New Roman"/>
          <w:sz w:val="24"/>
          <w:szCs w:val="24"/>
        </w:rPr>
        <w:t xml:space="preserve"> Relevantly, the Governor-General has made the </w:t>
      </w:r>
      <w:r w:rsidR="005238D1">
        <w:rPr>
          <w:rFonts w:ascii="Times New Roman" w:eastAsia="Times New Roman" w:hAnsi="Times New Roman"/>
          <w:iCs/>
          <w:sz w:val="24"/>
          <w:szCs w:val="24"/>
        </w:rPr>
        <w:t>CASR.</w:t>
      </w:r>
    </w:p>
    <w:p w14:paraId="13AFC07F" w14:textId="77777777" w:rsidR="00261BD0" w:rsidRPr="00833358" w:rsidRDefault="00261BD0" w:rsidP="008608ED">
      <w:pPr>
        <w:spacing w:after="0" w:line="240" w:lineRule="auto"/>
        <w:rPr>
          <w:rFonts w:ascii="Times New Roman" w:eastAsia="Times New Roman" w:hAnsi="Times New Roman"/>
          <w:i/>
          <w:sz w:val="24"/>
          <w:szCs w:val="24"/>
        </w:rPr>
      </w:pPr>
    </w:p>
    <w:p w14:paraId="18C4149F" w14:textId="4E3528C6" w:rsidR="008F7158" w:rsidRDefault="008F7158" w:rsidP="008608ED">
      <w:pPr>
        <w:spacing w:after="0" w:line="240" w:lineRule="auto"/>
        <w:rPr>
          <w:rFonts w:ascii="Times New Roman" w:eastAsia="Times New Roman" w:hAnsi="Times New Roman"/>
          <w:sz w:val="24"/>
          <w:szCs w:val="24"/>
        </w:rPr>
      </w:pPr>
      <w:r>
        <w:rPr>
          <w:rFonts w:ascii="Times New Roman" w:eastAsia="Times New Roman" w:hAnsi="Times New Roman"/>
          <w:iCs/>
          <w:sz w:val="24"/>
          <w:szCs w:val="24"/>
          <w:u w:val="single"/>
        </w:rPr>
        <w:t>Exemptions</w:t>
      </w:r>
    </w:p>
    <w:p w14:paraId="25402A7D" w14:textId="58909F68" w:rsidR="006D6009" w:rsidRPr="00833358" w:rsidRDefault="006D6009" w:rsidP="008608ED">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Subpart 11.F of</w:t>
      </w:r>
      <w:r w:rsidR="004213FD" w:rsidRPr="00833358">
        <w:rPr>
          <w:rFonts w:ascii="Times New Roman" w:eastAsia="Times New Roman" w:hAnsi="Times New Roman"/>
          <w:sz w:val="24"/>
          <w:szCs w:val="24"/>
        </w:rPr>
        <w:t xml:space="preserve"> </w:t>
      </w:r>
      <w:r w:rsidR="00C672CA">
        <w:rPr>
          <w:rFonts w:ascii="Times New Roman" w:eastAsia="Times New Roman" w:hAnsi="Times New Roman"/>
          <w:sz w:val="24"/>
          <w:szCs w:val="24"/>
        </w:rPr>
        <w:t>CASR</w:t>
      </w:r>
      <w:r w:rsidR="004213FD" w:rsidRPr="00833358">
        <w:rPr>
          <w:rFonts w:ascii="Times New Roman" w:eastAsia="Times New Roman" w:hAnsi="Times New Roman"/>
          <w:sz w:val="24"/>
          <w:szCs w:val="24"/>
        </w:rPr>
        <w:t xml:space="preserve"> </w:t>
      </w:r>
      <w:r w:rsidRPr="00833358">
        <w:rPr>
          <w:rFonts w:ascii="Times New Roman" w:eastAsia="Times New Roman" w:hAnsi="Times New Roman"/>
          <w:sz w:val="24"/>
          <w:szCs w:val="24"/>
        </w:rPr>
        <w:t xml:space="preserve">provides for the granting of exemptions from particular provisions of the regulations. Subregulation 11.160(1) of CASR provides that, for subsection 98(5A) of the Act, </w:t>
      </w:r>
      <w:r w:rsidR="0047428E">
        <w:rPr>
          <w:rFonts w:ascii="Times New Roman" w:eastAsia="Times New Roman" w:hAnsi="Times New Roman"/>
          <w:sz w:val="24"/>
          <w:szCs w:val="24"/>
        </w:rPr>
        <w:t>CASA</w:t>
      </w:r>
      <w:r w:rsidRPr="00833358">
        <w:rPr>
          <w:rFonts w:ascii="Times New Roman" w:eastAsia="Times New Roman" w:hAnsi="Times New Roman"/>
          <w:sz w:val="24"/>
          <w:szCs w:val="24"/>
        </w:rPr>
        <w:t xml:space="preserve"> may grant an exemption from </w:t>
      </w:r>
      <w:r w:rsidR="00A626C5" w:rsidRPr="00833358">
        <w:rPr>
          <w:rFonts w:ascii="Times New Roman" w:eastAsia="Times New Roman" w:hAnsi="Times New Roman"/>
          <w:sz w:val="24"/>
          <w:szCs w:val="24"/>
        </w:rPr>
        <w:t xml:space="preserve">compliance with </w:t>
      </w:r>
      <w:r w:rsidRPr="00833358">
        <w:rPr>
          <w:rFonts w:ascii="Times New Roman" w:eastAsia="Times New Roman" w:hAnsi="Times New Roman"/>
          <w:sz w:val="24"/>
          <w:szCs w:val="24"/>
        </w:rPr>
        <w:t>a provision of the regulations.</w:t>
      </w:r>
    </w:p>
    <w:p w14:paraId="29AAC3C5" w14:textId="77777777" w:rsidR="006D6009" w:rsidRPr="00833358" w:rsidRDefault="006D6009" w:rsidP="008608ED">
      <w:pPr>
        <w:spacing w:after="0" w:line="240" w:lineRule="auto"/>
        <w:rPr>
          <w:rFonts w:ascii="Times New Roman" w:eastAsia="Times New Roman" w:hAnsi="Times New Roman"/>
          <w:sz w:val="24"/>
          <w:szCs w:val="24"/>
        </w:rPr>
      </w:pPr>
    </w:p>
    <w:p w14:paraId="1725258D" w14:textId="29147770" w:rsidR="006D6009" w:rsidRPr="00833358" w:rsidRDefault="006D6009" w:rsidP="008608ED">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Under subregulation 11.160(2) of CASR, an exemption may be granted to a person or a class of persons, and may specify the class by reference to membership of a specified body or any other characteristic. </w:t>
      </w:r>
    </w:p>
    <w:p w14:paraId="071E428E" w14:textId="77777777" w:rsidR="005E5D0B" w:rsidRPr="00833358" w:rsidRDefault="005E5D0B" w:rsidP="008608ED">
      <w:pPr>
        <w:spacing w:after="0" w:line="240" w:lineRule="auto"/>
        <w:rPr>
          <w:rFonts w:ascii="Times New Roman" w:eastAsia="Times New Roman" w:hAnsi="Times New Roman"/>
          <w:sz w:val="24"/>
          <w:szCs w:val="24"/>
        </w:rPr>
      </w:pPr>
    </w:p>
    <w:p w14:paraId="2EEBFB22" w14:textId="6284E81C" w:rsidR="009B3897" w:rsidRPr="00833358" w:rsidRDefault="009B3897" w:rsidP="008608ED">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Under subregulation 11.160(3) of CASR, an exemption may be granted on application by a person or on CASA’s own initiative.</w:t>
      </w:r>
    </w:p>
    <w:p w14:paraId="2E0E0E03" w14:textId="77777777" w:rsidR="009B3897" w:rsidRPr="00833358" w:rsidRDefault="009B3897" w:rsidP="008608ED">
      <w:pPr>
        <w:spacing w:after="0" w:line="240" w:lineRule="auto"/>
        <w:rPr>
          <w:rFonts w:ascii="Times New Roman" w:eastAsia="Times New Roman" w:hAnsi="Times New Roman"/>
          <w:sz w:val="24"/>
          <w:szCs w:val="24"/>
        </w:rPr>
      </w:pPr>
    </w:p>
    <w:p w14:paraId="6C3C4794" w14:textId="060FF949" w:rsidR="005E5D0B" w:rsidRPr="00833358" w:rsidRDefault="005E5D0B" w:rsidP="008608ED">
      <w:pPr>
        <w:spacing w:after="0" w:line="240" w:lineRule="auto"/>
        <w:rPr>
          <w:rFonts w:ascii="Times New Roman" w:eastAsia="Times New Roman" w:hAnsi="Times New Roman"/>
          <w:sz w:val="24"/>
          <w:szCs w:val="24"/>
        </w:rPr>
      </w:pPr>
      <w:r w:rsidRPr="00CF0C5D">
        <w:rPr>
          <w:rFonts w:ascii="Times New Roman" w:eastAsia="Times New Roman" w:hAnsi="Times New Roman"/>
          <w:sz w:val="24"/>
          <w:szCs w:val="24"/>
        </w:rPr>
        <w:lastRenderedPageBreak/>
        <w:t>Under subregulation 11.170(3) of CASR, in deciding whether to grant an exemption, CASA must regard as paramount the preservation of at least an acceptable level of aviation safety. Under subregulation 11.175(4) of CASR, in deciding whether to reissue an exemption, CASA must regard as paramount the preservation of at least an acceptable level of aviation safety.</w:t>
      </w:r>
      <w:r w:rsidR="009B3897" w:rsidRPr="00CF0C5D">
        <w:rPr>
          <w:rFonts w:ascii="Times New Roman" w:eastAsia="Times New Roman" w:hAnsi="Times New Roman"/>
          <w:sz w:val="24"/>
          <w:szCs w:val="24"/>
        </w:rPr>
        <w:t xml:space="preserve"> CASA has regard to the same test when deciding whether to grant an exemption on its own initiative.</w:t>
      </w:r>
    </w:p>
    <w:p w14:paraId="5F92E556" w14:textId="77777777" w:rsidR="006D6009" w:rsidRPr="00833358" w:rsidRDefault="006D6009" w:rsidP="008608ED">
      <w:pPr>
        <w:spacing w:after="0" w:line="240" w:lineRule="auto"/>
        <w:rPr>
          <w:rFonts w:ascii="Times New Roman" w:eastAsia="Times New Roman" w:hAnsi="Times New Roman"/>
          <w:sz w:val="24"/>
          <w:szCs w:val="24"/>
        </w:rPr>
      </w:pPr>
    </w:p>
    <w:p w14:paraId="2174F5BA" w14:textId="23A38186" w:rsidR="006D6009" w:rsidRPr="00FA4B41" w:rsidRDefault="006D6009" w:rsidP="008608ED">
      <w:pPr>
        <w:spacing w:after="0" w:line="240" w:lineRule="auto"/>
        <w:rPr>
          <w:rFonts w:ascii="Times New Roman" w:eastAsia="Times New Roman" w:hAnsi="Times New Roman"/>
          <w:sz w:val="24"/>
          <w:szCs w:val="24"/>
        </w:rPr>
      </w:pPr>
      <w:r w:rsidRPr="00FA4B41">
        <w:rPr>
          <w:rFonts w:ascii="Times New Roman" w:eastAsia="Times New Roman" w:hAnsi="Times New Roman"/>
          <w:sz w:val="24"/>
          <w:szCs w:val="24"/>
        </w:rPr>
        <w:t>Regulation 11.205 provides that CASA may impose conditions on an exemption if necessary in the interests of the safety of air navigation. Under regulation 11.210, it is a strict liability offence</w:t>
      </w:r>
      <w:r w:rsidR="0037735B" w:rsidRPr="00FA4B41">
        <w:rPr>
          <w:rFonts w:ascii="Times New Roman" w:eastAsia="Times New Roman" w:hAnsi="Times New Roman"/>
          <w:sz w:val="24"/>
          <w:szCs w:val="24"/>
        </w:rPr>
        <w:t xml:space="preserve"> (with a penalty of 50 penalty units) </w:t>
      </w:r>
      <w:r w:rsidRPr="00FA4B41">
        <w:rPr>
          <w:rFonts w:ascii="Times New Roman" w:eastAsia="Times New Roman" w:hAnsi="Times New Roman"/>
          <w:sz w:val="24"/>
          <w:szCs w:val="24"/>
        </w:rPr>
        <w:t xml:space="preserve">not to comply with the obligations imposed by a condition. </w:t>
      </w:r>
    </w:p>
    <w:p w14:paraId="1F03A01D" w14:textId="77777777" w:rsidR="006D6009" w:rsidRPr="00FA4B41" w:rsidRDefault="006D6009" w:rsidP="008608ED">
      <w:pPr>
        <w:spacing w:after="0" w:line="240" w:lineRule="auto"/>
        <w:rPr>
          <w:rFonts w:ascii="Times New Roman" w:eastAsia="Times New Roman" w:hAnsi="Times New Roman"/>
          <w:sz w:val="24"/>
          <w:szCs w:val="24"/>
        </w:rPr>
      </w:pPr>
    </w:p>
    <w:p w14:paraId="69222D35" w14:textId="74839367" w:rsidR="006D6009" w:rsidRPr="00FA4B41" w:rsidRDefault="006D6009" w:rsidP="008608ED">
      <w:pPr>
        <w:spacing w:after="0" w:line="240" w:lineRule="auto"/>
        <w:rPr>
          <w:rFonts w:ascii="Times New Roman" w:eastAsia="Times New Roman" w:hAnsi="Times New Roman"/>
          <w:sz w:val="24"/>
          <w:szCs w:val="24"/>
        </w:rPr>
      </w:pPr>
      <w:r w:rsidRPr="00FA4B41">
        <w:rPr>
          <w:rFonts w:ascii="Times New Roman" w:eastAsia="Times New Roman" w:hAnsi="Times New Roman"/>
          <w:sz w:val="24"/>
          <w:szCs w:val="24"/>
        </w:rPr>
        <w:t xml:space="preserve">Regulation 11.225 of CASR requires an exemption to be published on the </w:t>
      </w:r>
      <w:r w:rsidR="00F24EE4">
        <w:rPr>
          <w:rFonts w:ascii="Times New Roman" w:eastAsia="Times New Roman" w:hAnsi="Times New Roman"/>
          <w:sz w:val="24"/>
          <w:szCs w:val="24"/>
        </w:rPr>
        <w:t>i</w:t>
      </w:r>
      <w:r w:rsidRPr="00FA4B41">
        <w:rPr>
          <w:rFonts w:ascii="Times New Roman" w:eastAsia="Times New Roman" w:hAnsi="Times New Roman"/>
          <w:sz w:val="24"/>
          <w:szCs w:val="24"/>
        </w:rPr>
        <w:t>nternet. Under subregulation 11.230(1), the maximum duration of an exemption is 3 years.</w:t>
      </w:r>
    </w:p>
    <w:p w14:paraId="5F2D3EB1" w14:textId="77777777" w:rsidR="006D6009" w:rsidRPr="00FA4B41" w:rsidRDefault="006D6009" w:rsidP="008608ED">
      <w:pPr>
        <w:spacing w:after="0" w:line="240" w:lineRule="auto"/>
        <w:rPr>
          <w:rFonts w:ascii="Times New Roman" w:eastAsia="Times New Roman" w:hAnsi="Times New Roman"/>
          <w:i/>
          <w:sz w:val="24"/>
          <w:szCs w:val="24"/>
        </w:rPr>
      </w:pPr>
    </w:p>
    <w:p w14:paraId="5616B7BA" w14:textId="06FDF39F" w:rsidR="008F7158" w:rsidRPr="00FA4B41" w:rsidRDefault="008F7158" w:rsidP="008608ED">
      <w:pPr>
        <w:spacing w:after="0" w:line="240" w:lineRule="auto"/>
        <w:rPr>
          <w:rFonts w:ascii="Times New Roman" w:eastAsia="Times New Roman" w:hAnsi="Times New Roman"/>
          <w:iCs/>
          <w:sz w:val="24"/>
          <w:szCs w:val="24"/>
          <w:u w:val="single"/>
        </w:rPr>
      </w:pPr>
      <w:r w:rsidRPr="00FA4B41">
        <w:rPr>
          <w:rFonts w:ascii="Times New Roman" w:eastAsia="Times New Roman" w:hAnsi="Times New Roman"/>
          <w:iCs/>
          <w:sz w:val="24"/>
          <w:szCs w:val="24"/>
          <w:u w:val="single"/>
        </w:rPr>
        <w:t>Directions</w:t>
      </w:r>
    </w:p>
    <w:p w14:paraId="118736F3" w14:textId="52D8E5E0" w:rsidR="006D6009" w:rsidRPr="00FA4B41" w:rsidRDefault="006D6009" w:rsidP="008608ED">
      <w:pPr>
        <w:spacing w:after="0" w:line="240" w:lineRule="auto"/>
        <w:rPr>
          <w:rFonts w:ascii="Times New Roman" w:eastAsia="Times New Roman" w:hAnsi="Times New Roman"/>
          <w:sz w:val="24"/>
          <w:szCs w:val="24"/>
        </w:rPr>
      </w:pPr>
      <w:r w:rsidRPr="00FA4B41">
        <w:rPr>
          <w:rFonts w:ascii="Times New Roman" w:eastAsia="Times New Roman" w:hAnsi="Times New Roman"/>
          <w:sz w:val="24"/>
          <w:szCs w:val="24"/>
        </w:rPr>
        <w:t xml:space="preserve">Subpart 11.G of </w:t>
      </w:r>
      <w:r w:rsidR="00C672CA" w:rsidRPr="00FA4B41">
        <w:rPr>
          <w:rFonts w:ascii="Times New Roman" w:eastAsia="Times New Roman" w:hAnsi="Times New Roman"/>
          <w:sz w:val="24"/>
          <w:szCs w:val="24"/>
        </w:rPr>
        <w:t>CASR</w:t>
      </w:r>
      <w:r w:rsidR="004213FD" w:rsidRPr="00FA4B41">
        <w:rPr>
          <w:rFonts w:ascii="Times New Roman" w:eastAsia="Times New Roman" w:hAnsi="Times New Roman"/>
          <w:sz w:val="24"/>
          <w:szCs w:val="24"/>
        </w:rPr>
        <w:t xml:space="preserve"> </w:t>
      </w:r>
      <w:r w:rsidRPr="00FA4B41">
        <w:rPr>
          <w:rFonts w:ascii="Times New Roman" w:eastAsia="Times New Roman" w:hAnsi="Times New Roman"/>
          <w:sz w:val="24"/>
          <w:szCs w:val="24"/>
        </w:rPr>
        <w:t xml:space="preserve">provides for </w:t>
      </w:r>
      <w:r w:rsidR="00A135DB" w:rsidRPr="00FA4B41">
        <w:rPr>
          <w:rFonts w:ascii="Times New Roman" w:eastAsia="Times New Roman" w:hAnsi="Times New Roman"/>
          <w:sz w:val="24"/>
          <w:szCs w:val="24"/>
        </w:rPr>
        <w:t>CASA</w:t>
      </w:r>
      <w:r w:rsidR="009B5D10" w:rsidRPr="00FA4B41">
        <w:rPr>
          <w:rFonts w:ascii="Times New Roman" w:eastAsia="Times New Roman" w:hAnsi="Times New Roman"/>
          <w:sz w:val="24"/>
          <w:szCs w:val="24"/>
        </w:rPr>
        <w:t xml:space="preserve"> </w:t>
      </w:r>
      <w:r w:rsidRPr="00FA4B41">
        <w:rPr>
          <w:rFonts w:ascii="Times New Roman" w:eastAsia="Times New Roman" w:hAnsi="Times New Roman"/>
          <w:sz w:val="24"/>
          <w:szCs w:val="24"/>
        </w:rPr>
        <w:t>to issue directions in relation to matters affecting the safety of air navigation. Under paragraph 11.245(1)(a) of CASR, CASA may, by instrument, issue a direction about any matter affecting the safe navigation and operation of aircraft. Subregulation 11.245(2) of CASR provides that CASA may issue such a direction if CASA is satisfied that it is necessary to do so in the interests of the safety of air navigation, if the direction is not inconsistent with the Act, and for the purposes of CASA’s functions.</w:t>
      </w:r>
    </w:p>
    <w:p w14:paraId="0B53CBA4" w14:textId="77777777" w:rsidR="006D6009" w:rsidRPr="00FA4B41" w:rsidRDefault="006D6009" w:rsidP="008608ED">
      <w:pPr>
        <w:spacing w:after="0" w:line="240" w:lineRule="auto"/>
        <w:rPr>
          <w:rFonts w:ascii="Times New Roman" w:eastAsia="Times New Roman" w:hAnsi="Times New Roman"/>
          <w:sz w:val="24"/>
          <w:szCs w:val="24"/>
        </w:rPr>
      </w:pPr>
    </w:p>
    <w:p w14:paraId="28B8115F" w14:textId="7AAD8F95" w:rsidR="006D6009" w:rsidRPr="00EB6961" w:rsidRDefault="006D6009" w:rsidP="008608ED">
      <w:pPr>
        <w:spacing w:after="0" w:line="240" w:lineRule="auto"/>
        <w:rPr>
          <w:rFonts w:ascii="Times New Roman" w:eastAsia="Times New Roman" w:hAnsi="Times New Roman"/>
          <w:sz w:val="24"/>
          <w:szCs w:val="24"/>
        </w:rPr>
      </w:pPr>
      <w:r w:rsidRPr="00FA4B41">
        <w:rPr>
          <w:rFonts w:ascii="Times New Roman" w:eastAsia="Times New Roman" w:hAnsi="Times New Roman"/>
          <w:sz w:val="24"/>
          <w:szCs w:val="24"/>
        </w:rPr>
        <w:t xml:space="preserve">Under paragraph 11.250(a) of CASR, a direction under regulation 11.245 ceases to be in force on the day specified in the direction. Under regulation 11.255 it is an offence of strict liability </w:t>
      </w:r>
      <w:r w:rsidR="0037735B" w:rsidRPr="00FA4B41">
        <w:rPr>
          <w:rFonts w:ascii="Times New Roman" w:eastAsia="Times New Roman" w:hAnsi="Times New Roman"/>
          <w:sz w:val="24"/>
          <w:szCs w:val="24"/>
        </w:rPr>
        <w:t xml:space="preserve">(with a penalty of 50 penalty units) </w:t>
      </w:r>
      <w:r w:rsidRPr="00FA4B41">
        <w:rPr>
          <w:rFonts w:ascii="Times New Roman" w:eastAsia="Times New Roman" w:hAnsi="Times New Roman"/>
          <w:sz w:val="24"/>
          <w:szCs w:val="24"/>
        </w:rPr>
        <w:t>to contravene a direction under regulation</w:t>
      </w:r>
      <w:r w:rsidR="005A4A63">
        <w:rPr>
          <w:rFonts w:ascii="Times New Roman" w:eastAsia="Times New Roman" w:hAnsi="Times New Roman"/>
          <w:sz w:val="24"/>
          <w:szCs w:val="24"/>
        </w:rPr>
        <w:t> </w:t>
      </w:r>
      <w:r w:rsidRPr="00FA4B41">
        <w:rPr>
          <w:rFonts w:ascii="Times New Roman" w:eastAsia="Times New Roman" w:hAnsi="Times New Roman"/>
          <w:sz w:val="24"/>
          <w:szCs w:val="24"/>
        </w:rPr>
        <w:t>11.245.</w:t>
      </w:r>
    </w:p>
    <w:p w14:paraId="387F253B" w14:textId="77777777" w:rsidR="006D6009" w:rsidRPr="00EB6961" w:rsidRDefault="006D6009" w:rsidP="008608ED">
      <w:pPr>
        <w:spacing w:after="0" w:line="240" w:lineRule="auto"/>
        <w:rPr>
          <w:rFonts w:ascii="Times New Roman" w:eastAsia="Times New Roman" w:hAnsi="Times New Roman"/>
          <w:sz w:val="24"/>
          <w:szCs w:val="24"/>
        </w:rPr>
      </w:pPr>
    </w:p>
    <w:p w14:paraId="14041ADC" w14:textId="110CECBF" w:rsidR="003A6A59" w:rsidRPr="003A6A59" w:rsidRDefault="003A6A59" w:rsidP="008608ED">
      <w:pPr>
        <w:spacing w:after="0" w:line="240" w:lineRule="auto"/>
        <w:rPr>
          <w:rFonts w:ascii="Times New Roman" w:eastAsia="Times New Roman" w:hAnsi="Times New Roman"/>
          <w:iCs/>
          <w:sz w:val="24"/>
          <w:szCs w:val="24"/>
          <w:u w:val="single"/>
        </w:rPr>
      </w:pPr>
      <w:r w:rsidRPr="00EB6961">
        <w:rPr>
          <w:rFonts w:ascii="Times New Roman" w:eastAsia="Times New Roman" w:hAnsi="Times New Roman"/>
          <w:iCs/>
          <w:sz w:val="24"/>
          <w:szCs w:val="24"/>
          <w:u w:val="single"/>
        </w:rPr>
        <w:t>Documents incorporated by reference</w:t>
      </w:r>
    </w:p>
    <w:p w14:paraId="7E0D987D" w14:textId="7CDB2225" w:rsidR="006D6009" w:rsidRPr="00833358" w:rsidRDefault="00586B76" w:rsidP="008608ED">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Under subs</w:t>
      </w:r>
      <w:r w:rsidR="00773B07" w:rsidRPr="00833358">
        <w:rPr>
          <w:rFonts w:ascii="Times New Roman" w:eastAsia="Times New Roman" w:hAnsi="Times New Roman"/>
          <w:sz w:val="24"/>
          <w:szCs w:val="24"/>
        </w:rPr>
        <w:t>ection</w:t>
      </w:r>
      <w:r w:rsidRPr="00833358">
        <w:rPr>
          <w:rFonts w:ascii="Times New Roman" w:eastAsia="Times New Roman" w:hAnsi="Times New Roman"/>
          <w:sz w:val="24"/>
          <w:szCs w:val="24"/>
        </w:rPr>
        <w:t> </w:t>
      </w:r>
      <w:r w:rsidR="00773B07" w:rsidRPr="00833358">
        <w:rPr>
          <w:rFonts w:ascii="Times New Roman" w:eastAsia="Times New Roman" w:hAnsi="Times New Roman"/>
          <w:sz w:val="24"/>
          <w:szCs w:val="24"/>
        </w:rPr>
        <w:t>14</w:t>
      </w:r>
      <w:r w:rsidRPr="00833358">
        <w:rPr>
          <w:rFonts w:ascii="Times New Roman" w:eastAsia="Times New Roman" w:hAnsi="Times New Roman"/>
          <w:sz w:val="24"/>
          <w:szCs w:val="24"/>
        </w:rPr>
        <w:t>(1)</w:t>
      </w:r>
      <w:r w:rsidR="00773B07" w:rsidRPr="00833358">
        <w:rPr>
          <w:rFonts w:ascii="Times New Roman" w:eastAsia="Times New Roman" w:hAnsi="Times New Roman"/>
          <w:sz w:val="24"/>
          <w:szCs w:val="24"/>
        </w:rPr>
        <w:t xml:space="preserve"> of the </w:t>
      </w:r>
      <w:r w:rsidR="00773B07" w:rsidRPr="00833358">
        <w:rPr>
          <w:rFonts w:ascii="Times New Roman" w:eastAsia="Times New Roman" w:hAnsi="Times New Roman"/>
          <w:i/>
          <w:iCs/>
          <w:sz w:val="24"/>
          <w:szCs w:val="24"/>
        </w:rPr>
        <w:t>Legislation Act 2003</w:t>
      </w:r>
      <w:r w:rsidR="00773B07" w:rsidRPr="00833358">
        <w:rPr>
          <w:rFonts w:ascii="Times New Roman" w:eastAsia="Times New Roman" w:hAnsi="Times New Roman"/>
          <w:sz w:val="24"/>
          <w:szCs w:val="24"/>
        </w:rPr>
        <w:t xml:space="preserve"> (the </w:t>
      </w:r>
      <w:r w:rsidR="00773B07" w:rsidRPr="00833358">
        <w:rPr>
          <w:rFonts w:ascii="Times New Roman" w:eastAsia="Times New Roman" w:hAnsi="Times New Roman"/>
          <w:b/>
          <w:bCs/>
          <w:i/>
          <w:iCs/>
          <w:sz w:val="24"/>
          <w:szCs w:val="24"/>
        </w:rPr>
        <w:t>LA</w:t>
      </w:r>
      <w:r w:rsidR="00773B07" w:rsidRPr="00833358">
        <w:rPr>
          <w:rFonts w:ascii="Times New Roman" w:eastAsia="Times New Roman" w:hAnsi="Times New Roman"/>
          <w:sz w:val="24"/>
          <w:szCs w:val="24"/>
        </w:rPr>
        <w:t xml:space="preserve">), a legislative instrument may make provision </w:t>
      </w:r>
      <w:r w:rsidRPr="00833358">
        <w:rPr>
          <w:rFonts w:ascii="Times New Roman" w:eastAsia="Times New Roman" w:hAnsi="Times New Roman"/>
          <w:sz w:val="24"/>
          <w:szCs w:val="24"/>
        </w:rPr>
        <w:t xml:space="preserve">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w:t>
      </w:r>
      <w:r w:rsidR="0026535B" w:rsidRPr="00833358">
        <w:rPr>
          <w:rFonts w:ascii="Times New Roman" w:eastAsia="Times New Roman" w:hAnsi="Times New Roman"/>
          <w:sz w:val="24"/>
          <w:szCs w:val="24"/>
        </w:rPr>
        <w:t xml:space="preserve">any </w:t>
      </w:r>
      <w:r w:rsidRPr="00833358">
        <w:rPr>
          <w:rFonts w:ascii="Times New Roman" w:eastAsia="Times New Roman" w:hAnsi="Times New Roman"/>
          <w:sz w:val="24"/>
          <w:szCs w:val="24"/>
        </w:rPr>
        <w:t>matter contained in any other instrument or writing as in force at</w:t>
      </w:r>
      <w:r w:rsidR="0026535B" w:rsidRPr="00833358">
        <w:rPr>
          <w:rFonts w:ascii="Times New Roman" w:eastAsia="Times New Roman" w:hAnsi="Times New Roman"/>
          <w:sz w:val="24"/>
          <w:szCs w:val="24"/>
        </w:rPr>
        <w:t>,</w:t>
      </w:r>
      <w:r w:rsidRPr="00833358">
        <w:rPr>
          <w:rFonts w:ascii="Times New Roman" w:eastAsia="Times New Roman" w:hAnsi="Times New Roman"/>
          <w:sz w:val="24"/>
          <w:szCs w:val="24"/>
        </w:rPr>
        <w:t xml:space="preserve"> or before</w:t>
      </w:r>
      <w:r w:rsidR="0026535B" w:rsidRPr="00833358">
        <w:rPr>
          <w:rFonts w:ascii="Times New Roman" w:eastAsia="Times New Roman" w:hAnsi="Times New Roman"/>
          <w:sz w:val="24"/>
          <w:szCs w:val="24"/>
        </w:rPr>
        <w:t>,</w:t>
      </w:r>
      <w:r w:rsidRPr="00833358">
        <w:rPr>
          <w:rFonts w:ascii="Times New Roman" w:eastAsia="Times New Roman" w:hAnsi="Times New Roman"/>
          <w:sz w:val="24"/>
          <w:szCs w:val="24"/>
        </w:rPr>
        <w:t xml:space="preserve"> the time the legislative instrument commences. Under subsection 14(2) of the LA, unless the contrary intention appears, the legislative instrument may not make provision in relation to a matter by applying, adopting or incorporating any matter contained in an instrument or other writing as in force or existing from time to time</w:t>
      </w:r>
      <w:r w:rsidR="0026535B" w:rsidRPr="00833358">
        <w:rPr>
          <w:rFonts w:ascii="Times New Roman" w:eastAsia="Times New Roman" w:hAnsi="Times New Roman"/>
          <w:sz w:val="24"/>
          <w:szCs w:val="24"/>
        </w:rPr>
        <w:t>.</w:t>
      </w:r>
      <w:r w:rsidR="00773B07" w:rsidRPr="00833358">
        <w:rPr>
          <w:rFonts w:ascii="Times New Roman" w:eastAsia="Times New Roman" w:hAnsi="Times New Roman"/>
          <w:sz w:val="24"/>
          <w:szCs w:val="24"/>
        </w:rPr>
        <w:t xml:space="preserve"> However, s</w:t>
      </w:r>
      <w:r w:rsidR="00FA4186" w:rsidRPr="00833358">
        <w:rPr>
          <w:rFonts w:ascii="Times New Roman" w:eastAsia="Times New Roman" w:hAnsi="Times New Roman"/>
          <w:sz w:val="24"/>
          <w:szCs w:val="24"/>
        </w:rPr>
        <w:t>ubsection</w:t>
      </w:r>
      <w:r w:rsidR="006D6009" w:rsidRPr="00833358">
        <w:rPr>
          <w:rFonts w:ascii="Times New Roman" w:eastAsia="Times New Roman" w:hAnsi="Times New Roman"/>
          <w:sz w:val="24"/>
          <w:szCs w:val="24"/>
        </w:rPr>
        <w:t> 98(5D) of the Act provides that</w:t>
      </w:r>
      <w:r w:rsidR="00773B07" w:rsidRPr="00833358">
        <w:rPr>
          <w:rFonts w:ascii="Times New Roman" w:eastAsia="Times New Roman" w:hAnsi="Times New Roman"/>
          <w:sz w:val="24"/>
          <w:szCs w:val="24"/>
        </w:rPr>
        <w:t xml:space="preserve">, </w:t>
      </w:r>
      <w:r w:rsidR="00B74630" w:rsidRPr="00833358">
        <w:rPr>
          <w:rFonts w:ascii="Times New Roman" w:eastAsia="Times New Roman" w:hAnsi="Times New Roman"/>
          <w:sz w:val="24"/>
          <w:szCs w:val="24"/>
        </w:rPr>
        <w:t xml:space="preserve">despite section 14 of the LA, </w:t>
      </w:r>
      <w:r w:rsidR="006D6009" w:rsidRPr="00833358">
        <w:rPr>
          <w:rFonts w:ascii="Times New Roman" w:eastAsia="Times New Roman" w:hAnsi="Times New Roman"/>
          <w:sz w:val="24"/>
          <w:szCs w:val="24"/>
        </w:rPr>
        <w:t>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5C81B11B" w14:textId="77777777" w:rsidR="006D6009" w:rsidRPr="00833358" w:rsidRDefault="006D6009" w:rsidP="008608ED">
      <w:pPr>
        <w:spacing w:after="0" w:line="240" w:lineRule="auto"/>
        <w:rPr>
          <w:rFonts w:ascii="Times New Roman" w:eastAsia="Times New Roman" w:hAnsi="Times New Roman"/>
          <w:sz w:val="24"/>
          <w:szCs w:val="24"/>
        </w:rPr>
      </w:pPr>
    </w:p>
    <w:p w14:paraId="1BCFDFCE" w14:textId="67162868" w:rsidR="002A5F91" w:rsidRDefault="006D6009" w:rsidP="008608ED">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Background</w:t>
      </w:r>
    </w:p>
    <w:p w14:paraId="15BC8920" w14:textId="77777777" w:rsidR="0022196A" w:rsidRPr="005B1F64" w:rsidRDefault="0022196A" w:rsidP="00715D39">
      <w:pPr>
        <w:spacing w:after="0" w:line="240" w:lineRule="auto"/>
        <w:rPr>
          <w:rFonts w:ascii="Times New Roman" w:eastAsia="Times New Roman" w:hAnsi="Times New Roman"/>
          <w:bCs/>
          <w:sz w:val="24"/>
          <w:szCs w:val="24"/>
        </w:rPr>
      </w:pPr>
    </w:p>
    <w:p w14:paraId="051E8C57" w14:textId="2671E4EB" w:rsidR="0022196A" w:rsidRPr="0022196A" w:rsidRDefault="009B3E90" w:rsidP="008608ED">
      <w:pPr>
        <w:keepNext/>
        <w:spacing w:after="0" w:line="240" w:lineRule="auto"/>
        <w:rPr>
          <w:rFonts w:ascii="Times New Roman" w:eastAsia="Times New Roman" w:hAnsi="Times New Roman"/>
          <w:bCs/>
          <w:sz w:val="24"/>
          <w:szCs w:val="24"/>
          <w:u w:val="single"/>
        </w:rPr>
      </w:pPr>
      <w:r>
        <w:rPr>
          <w:rFonts w:ascii="Times New Roman" w:eastAsia="Times New Roman" w:hAnsi="Times New Roman"/>
          <w:bCs/>
          <w:sz w:val="24"/>
          <w:szCs w:val="24"/>
          <w:u w:val="single"/>
        </w:rPr>
        <w:t xml:space="preserve">The issue that gave rise to the need </w:t>
      </w:r>
      <w:r w:rsidR="0069035C">
        <w:rPr>
          <w:rFonts w:ascii="Times New Roman" w:eastAsia="Times New Roman" w:hAnsi="Times New Roman"/>
          <w:bCs/>
          <w:sz w:val="24"/>
          <w:szCs w:val="24"/>
          <w:u w:val="single"/>
        </w:rPr>
        <w:t>to grant exemptions</w:t>
      </w:r>
      <w:r w:rsidR="00DC6386">
        <w:rPr>
          <w:rFonts w:ascii="Times New Roman" w:eastAsia="Times New Roman" w:hAnsi="Times New Roman"/>
          <w:bCs/>
          <w:sz w:val="24"/>
          <w:szCs w:val="24"/>
          <w:u w:val="single"/>
        </w:rPr>
        <w:t xml:space="preserve"> and </w:t>
      </w:r>
      <w:r w:rsidR="001A5D13">
        <w:rPr>
          <w:rFonts w:ascii="Times New Roman" w:eastAsia="Times New Roman" w:hAnsi="Times New Roman"/>
          <w:bCs/>
          <w:sz w:val="24"/>
          <w:szCs w:val="24"/>
          <w:u w:val="single"/>
        </w:rPr>
        <w:t>issue</w:t>
      </w:r>
      <w:r w:rsidR="00DC6386">
        <w:rPr>
          <w:rFonts w:ascii="Times New Roman" w:eastAsia="Times New Roman" w:hAnsi="Times New Roman"/>
          <w:bCs/>
          <w:sz w:val="24"/>
          <w:szCs w:val="24"/>
          <w:u w:val="single"/>
        </w:rPr>
        <w:t xml:space="preserve"> directions</w:t>
      </w:r>
    </w:p>
    <w:p w14:paraId="281BEA2C" w14:textId="30D36F03" w:rsidR="00EF68F3" w:rsidRPr="00EF68F3" w:rsidRDefault="00EF68F3" w:rsidP="00EF68F3">
      <w:pPr>
        <w:spacing w:after="0" w:line="240" w:lineRule="auto"/>
        <w:rPr>
          <w:rFonts w:ascii="Times New Roman" w:eastAsia="Times New Roman" w:hAnsi="Times New Roman"/>
          <w:bCs/>
          <w:sz w:val="24"/>
          <w:szCs w:val="24"/>
        </w:rPr>
      </w:pPr>
      <w:r w:rsidRPr="00EF68F3">
        <w:rPr>
          <w:rFonts w:ascii="Times New Roman" w:eastAsia="Times New Roman" w:hAnsi="Times New Roman"/>
          <w:bCs/>
          <w:sz w:val="24"/>
          <w:szCs w:val="24"/>
        </w:rPr>
        <w:t>Part 135 o</w:t>
      </w:r>
      <w:r w:rsidR="00D431E9">
        <w:rPr>
          <w:rFonts w:ascii="Times New Roman" w:eastAsia="Times New Roman" w:hAnsi="Times New Roman"/>
          <w:bCs/>
          <w:sz w:val="24"/>
          <w:szCs w:val="24"/>
        </w:rPr>
        <w:t xml:space="preserve">f </w:t>
      </w:r>
      <w:r w:rsidRPr="00EF68F3">
        <w:rPr>
          <w:rFonts w:ascii="Times New Roman" w:eastAsia="Times New Roman" w:hAnsi="Times New Roman"/>
          <w:bCs/>
          <w:sz w:val="24"/>
          <w:szCs w:val="24"/>
        </w:rPr>
        <w:t xml:space="preserve">CASR applies to aeroplanes with a </w:t>
      </w:r>
      <w:r w:rsidR="00555B66" w:rsidRPr="00EF68F3">
        <w:rPr>
          <w:rFonts w:ascii="Times New Roman" w:eastAsia="Times New Roman" w:hAnsi="Times New Roman"/>
          <w:bCs/>
          <w:sz w:val="24"/>
          <w:szCs w:val="24"/>
        </w:rPr>
        <w:t>maximum take</w:t>
      </w:r>
      <w:r w:rsidR="00555B66" w:rsidRPr="00EF68F3">
        <w:rPr>
          <w:rFonts w:ascii="Times New Roman" w:eastAsia="Times New Roman" w:hAnsi="Times New Roman"/>
          <w:bCs/>
          <w:sz w:val="24"/>
          <w:szCs w:val="24"/>
        </w:rPr>
        <w:noBreakHyphen/>
        <w:t>off weight (</w:t>
      </w:r>
      <w:r w:rsidR="00555B66" w:rsidRPr="00EF68F3">
        <w:rPr>
          <w:rFonts w:ascii="Times New Roman" w:eastAsia="Times New Roman" w:hAnsi="Times New Roman"/>
          <w:b/>
          <w:bCs/>
          <w:i/>
          <w:iCs/>
          <w:sz w:val="24"/>
          <w:szCs w:val="24"/>
        </w:rPr>
        <w:t>MTOW</w:t>
      </w:r>
      <w:r w:rsidR="00555B66" w:rsidRPr="00EF68F3">
        <w:rPr>
          <w:rFonts w:ascii="Times New Roman" w:eastAsia="Times New Roman" w:hAnsi="Times New Roman"/>
          <w:bCs/>
          <w:sz w:val="24"/>
          <w:szCs w:val="24"/>
        </w:rPr>
        <w:t xml:space="preserve">) </w:t>
      </w:r>
      <w:r w:rsidRPr="00EF68F3">
        <w:rPr>
          <w:rFonts w:ascii="Times New Roman" w:eastAsia="Times New Roman" w:hAnsi="Times New Roman"/>
          <w:bCs/>
          <w:sz w:val="24"/>
          <w:szCs w:val="24"/>
        </w:rPr>
        <w:t>less than or equal to 8 618 kg, and a MOPSC of up to 9 (smaller aeroplanes).</w:t>
      </w:r>
    </w:p>
    <w:p w14:paraId="51F36D01" w14:textId="77777777" w:rsidR="00EF68F3" w:rsidRPr="00EF68F3" w:rsidRDefault="00EF68F3" w:rsidP="00EF68F3">
      <w:pPr>
        <w:spacing w:after="0" w:line="240" w:lineRule="auto"/>
        <w:rPr>
          <w:rFonts w:ascii="Times New Roman" w:eastAsia="Times New Roman" w:hAnsi="Times New Roman"/>
          <w:bCs/>
          <w:sz w:val="24"/>
          <w:szCs w:val="24"/>
        </w:rPr>
      </w:pPr>
    </w:p>
    <w:p w14:paraId="02A9A319" w14:textId="2326098E" w:rsidR="00EF68F3" w:rsidRPr="00EF68F3" w:rsidRDefault="00EF68F3" w:rsidP="00EF68F3">
      <w:pPr>
        <w:spacing w:after="0" w:line="240" w:lineRule="auto"/>
        <w:rPr>
          <w:rFonts w:ascii="Times New Roman" w:eastAsia="Times New Roman" w:hAnsi="Times New Roman"/>
          <w:bCs/>
          <w:sz w:val="24"/>
          <w:szCs w:val="24"/>
        </w:rPr>
      </w:pPr>
      <w:r w:rsidRPr="00EF68F3">
        <w:rPr>
          <w:rFonts w:ascii="Times New Roman" w:eastAsia="Times New Roman" w:hAnsi="Times New Roman"/>
          <w:bCs/>
          <w:sz w:val="24"/>
          <w:szCs w:val="24"/>
        </w:rPr>
        <w:lastRenderedPageBreak/>
        <w:t>Part 121 of CASR, except Subpart 121.Z, applies to aeroplanes with a</w:t>
      </w:r>
      <w:r w:rsidR="00555B66">
        <w:rPr>
          <w:rFonts w:ascii="Times New Roman" w:eastAsia="Times New Roman" w:hAnsi="Times New Roman"/>
          <w:bCs/>
          <w:sz w:val="24"/>
          <w:szCs w:val="24"/>
        </w:rPr>
        <w:t xml:space="preserve"> MTOW </w:t>
      </w:r>
      <w:r w:rsidRPr="00EF68F3">
        <w:rPr>
          <w:rFonts w:ascii="Times New Roman" w:eastAsia="Times New Roman" w:hAnsi="Times New Roman"/>
          <w:bCs/>
          <w:sz w:val="24"/>
          <w:szCs w:val="24"/>
        </w:rPr>
        <w:t>greater than 8 618</w:t>
      </w:r>
      <w:r w:rsidR="004903A0">
        <w:rPr>
          <w:rFonts w:ascii="Times New Roman" w:eastAsia="Times New Roman" w:hAnsi="Times New Roman"/>
          <w:bCs/>
          <w:sz w:val="24"/>
          <w:szCs w:val="24"/>
        </w:rPr>
        <w:t> </w:t>
      </w:r>
      <w:r w:rsidRPr="00EF68F3">
        <w:rPr>
          <w:rFonts w:ascii="Times New Roman" w:eastAsia="Times New Roman" w:hAnsi="Times New Roman"/>
          <w:bCs/>
          <w:sz w:val="24"/>
          <w:szCs w:val="24"/>
        </w:rPr>
        <w:t>kg, or a MOPSC of more than 9 (larger aeroplanes)</w:t>
      </w:r>
      <w:r w:rsidR="003E0A40">
        <w:rPr>
          <w:rFonts w:ascii="Times New Roman" w:eastAsia="Times New Roman" w:hAnsi="Times New Roman"/>
          <w:bCs/>
          <w:sz w:val="24"/>
          <w:szCs w:val="24"/>
        </w:rPr>
        <w:t xml:space="preserve"> (</w:t>
      </w:r>
      <w:r w:rsidR="003E0A40" w:rsidRPr="00D1683C">
        <w:rPr>
          <w:rFonts w:ascii="Times New Roman" w:eastAsia="Times New Roman" w:hAnsi="Times New Roman"/>
          <w:b/>
          <w:i/>
          <w:iCs/>
          <w:sz w:val="24"/>
          <w:szCs w:val="24"/>
        </w:rPr>
        <w:t>Part 121 operations</w:t>
      </w:r>
      <w:r w:rsidR="003E0A40">
        <w:rPr>
          <w:rFonts w:ascii="Times New Roman" w:eastAsia="Times New Roman" w:hAnsi="Times New Roman"/>
          <w:bCs/>
          <w:sz w:val="24"/>
          <w:szCs w:val="24"/>
        </w:rPr>
        <w:t>)</w:t>
      </w:r>
      <w:r w:rsidRPr="00EF68F3">
        <w:rPr>
          <w:rFonts w:ascii="Times New Roman" w:eastAsia="Times New Roman" w:hAnsi="Times New Roman"/>
          <w:bCs/>
          <w:sz w:val="24"/>
          <w:szCs w:val="24"/>
        </w:rPr>
        <w:t>.</w:t>
      </w:r>
    </w:p>
    <w:p w14:paraId="40E2A07E" w14:textId="77777777" w:rsidR="00EF68F3" w:rsidRPr="00EF68F3" w:rsidRDefault="00EF68F3" w:rsidP="00EF68F3">
      <w:pPr>
        <w:spacing w:after="0" w:line="240" w:lineRule="auto"/>
        <w:rPr>
          <w:rFonts w:ascii="Times New Roman" w:eastAsia="Times New Roman" w:hAnsi="Times New Roman"/>
          <w:bCs/>
          <w:sz w:val="24"/>
          <w:szCs w:val="24"/>
        </w:rPr>
      </w:pPr>
    </w:p>
    <w:p w14:paraId="5133D445" w14:textId="1FAAE6D8" w:rsidR="00EF68F3" w:rsidRPr="00EF68F3" w:rsidRDefault="00EF68F3" w:rsidP="00EF68F3">
      <w:pPr>
        <w:spacing w:after="0" w:line="240" w:lineRule="auto"/>
        <w:rPr>
          <w:rFonts w:ascii="Times New Roman" w:eastAsia="Times New Roman" w:hAnsi="Times New Roman"/>
          <w:bCs/>
          <w:sz w:val="24"/>
          <w:szCs w:val="24"/>
        </w:rPr>
      </w:pPr>
      <w:r w:rsidRPr="00EF68F3">
        <w:rPr>
          <w:rFonts w:ascii="Times New Roman" w:eastAsia="Times New Roman" w:hAnsi="Times New Roman"/>
          <w:bCs/>
          <w:sz w:val="24"/>
          <w:szCs w:val="24"/>
        </w:rPr>
        <w:t xml:space="preserve">In addition to many other differences from the Part 135 rules, Part 121 </w:t>
      </w:r>
      <w:r w:rsidR="00691E05">
        <w:rPr>
          <w:rFonts w:ascii="Times New Roman" w:eastAsia="Times New Roman" w:hAnsi="Times New Roman"/>
          <w:bCs/>
          <w:sz w:val="24"/>
          <w:szCs w:val="24"/>
        </w:rPr>
        <w:t xml:space="preserve">operations </w:t>
      </w:r>
      <w:r w:rsidR="00E00DC8">
        <w:rPr>
          <w:rFonts w:ascii="Times New Roman" w:eastAsia="Times New Roman" w:hAnsi="Times New Roman"/>
          <w:bCs/>
          <w:sz w:val="24"/>
          <w:szCs w:val="24"/>
        </w:rPr>
        <w:t xml:space="preserve">are </w:t>
      </w:r>
      <w:r w:rsidRPr="00EF68F3">
        <w:rPr>
          <w:rFonts w:ascii="Times New Roman" w:eastAsia="Times New Roman" w:hAnsi="Times New Roman"/>
          <w:bCs/>
          <w:sz w:val="24"/>
          <w:szCs w:val="24"/>
        </w:rPr>
        <w:t>require</w:t>
      </w:r>
      <w:r w:rsidR="00E00DC8">
        <w:rPr>
          <w:rFonts w:ascii="Times New Roman" w:eastAsia="Times New Roman" w:hAnsi="Times New Roman"/>
          <w:bCs/>
          <w:sz w:val="24"/>
          <w:szCs w:val="24"/>
        </w:rPr>
        <w:t>d</w:t>
      </w:r>
      <w:r w:rsidRPr="00EF68F3">
        <w:rPr>
          <w:rFonts w:ascii="Times New Roman" w:eastAsia="Times New Roman" w:hAnsi="Times New Roman"/>
          <w:bCs/>
          <w:sz w:val="24"/>
          <w:szCs w:val="24"/>
        </w:rPr>
        <w:t xml:space="preserve"> to be conducted under the IFR (no VFR flights are permitted) and to have a minimum of 2 pilots.</w:t>
      </w:r>
    </w:p>
    <w:p w14:paraId="4C634B62" w14:textId="77777777" w:rsidR="00EF68F3" w:rsidRPr="00EF68F3" w:rsidRDefault="00EF68F3" w:rsidP="00EF68F3">
      <w:pPr>
        <w:spacing w:after="0" w:line="240" w:lineRule="auto"/>
        <w:rPr>
          <w:rFonts w:ascii="Times New Roman" w:eastAsia="Times New Roman" w:hAnsi="Times New Roman"/>
          <w:bCs/>
          <w:sz w:val="24"/>
          <w:szCs w:val="24"/>
        </w:rPr>
      </w:pPr>
    </w:p>
    <w:p w14:paraId="184FD328" w14:textId="5D386FB4" w:rsidR="00EF68F3" w:rsidRPr="00EF68F3" w:rsidRDefault="00EF68F3" w:rsidP="00EF68F3">
      <w:pPr>
        <w:spacing w:after="0" w:line="240" w:lineRule="auto"/>
        <w:rPr>
          <w:rFonts w:ascii="Times New Roman" w:eastAsia="Times New Roman" w:hAnsi="Times New Roman"/>
          <w:bCs/>
          <w:sz w:val="24"/>
          <w:szCs w:val="24"/>
        </w:rPr>
      </w:pPr>
      <w:r w:rsidRPr="00EF68F3">
        <w:rPr>
          <w:rFonts w:ascii="Times New Roman" w:eastAsia="Times New Roman" w:hAnsi="Times New Roman"/>
          <w:bCs/>
          <w:sz w:val="24"/>
          <w:szCs w:val="24"/>
        </w:rPr>
        <w:t xml:space="preserve">Part 121 </w:t>
      </w:r>
      <w:r w:rsidR="00E00DC8">
        <w:rPr>
          <w:rFonts w:ascii="Times New Roman" w:eastAsia="Times New Roman" w:hAnsi="Times New Roman"/>
          <w:bCs/>
          <w:sz w:val="24"/>
          <w:szCs w:val="24"/>
        </w:rPr>
        <w:t xml:space="preserve">operations must use </w:t>
      </w:r>
      <w:r w:rsidRPr="00EF68F3">
        <w:rPr>
          <w:rFonts w:ascii="Times New Roman" w:eastAsia="Times New Roman" w:hAnsi="Times New Roman"/>
          <w:bCs/>
          <w:sz w:val="24"/>
          <w:szCs w:val="24"/>
        </w:rPr>
        <w:t>a considerably different set of rules relating to when an alternat</w:t>
      </w:r>
      <w:r w:rsidR="00DD38F0">
        <w:rPr>
          <w:rFonts w:ascii="Times New Roman" w:eastAsia="Times New Roman" w:hAnsi="Times New Roman"/>
          <w:bCs/>
          <w:sz w:val="24"/>
          <w:szCs w:val="24"/>
        </w:rPr>
        <w:t>ive</w:t>
      </w:r>
      <w:r w:rsidRPr="00EF68F3">
        <w:rPr>
          <w:rFonts w:ascii="Times New Roman" w:eastAsia="Times New Roman" w:hAnsi="Times New Roman"/>
          <w:bCs/>
          <w:sz w:val="24"/>
          <w:szCs w:val="24"/>
        </w:rPr>
        <w:t xml:space="preserve"> aerodrome must be planned for a flight, and the flight crew training and checking requirements are considerably more prescriptive and specific.</w:t>
      </w:r>
    </w:p>
    <w:p w14:paraId="4964763B" w14:textId="77777777" w:rsidR="00EF68F3" w:rsidRPr="00EF68F3" w:rsidRDefault="00EF68F3" w:rsidP="00EF68F3">
      <w:pPr>
        <w:spacing w:after="0" w:line="240" w:lineRule="auto"/>
        <w:rPr>
          <w:rFonts w:ascii="Times New Roman" w:eastAsia="Times New Roman" w:hAnsi="Times New Roman"/>
          <w:bCs/>
          <w:sz w:val="24"/>
          <w:szCs w:val="24"/>
        </w:rPr>
      </w:pPr>
    </w:p>
    <w:p w14:paraId="2E1880F6" w14:textId="6519DCB9" w:rsidR="00EF68F3" w:rsidRPr="00EF68F3" w:rsidRDefault="00EF68F3" w:rsidP="00EF68F3">
      <w:pPr>
        <w:spacing w:after="0" w:line="240" w:lineRule="auto"/>
        <w:rPr>
          <w:rFonts w:ascii="Times New Roman" w:eastAsia="Times New Roman" w:hAnsi="Times New Roman"/>
          <w:bCs/>
          <w:sz w:val="24"/>
          <w:szCs w:val="24"/>
        </w:rPr>
      </w:pPr>
      <w:r w:rsidRPr="00EF68F3">
        <w:rPr>
          <w:rFonts w:ascii="Times New Roman" w:eastAsia="Times New Roman" w:hAnsi="Times New Roman"/>
          <w:bCs/>
          <w:sz w:val="24"/>
          <w:szCs w:val="24"/>
        </w:rPr>
        <w:t xml:space="preserve">Subpart 121.Z applies to </w:t>
      </w:r>
      <w:r w:rsidRPr="00EF68F3">
        <w:rPr>
          <w:rFonts w:ascii="Times New Roman" w:eastAsia="Times New Roman" w:hAnsi="Times New Roman"/>
          <w:bCs/>
          <w:i/>
          <w:iCs/>
          <w:sz w:val="24"/>
          <w:szCs w:val="24"/>
        </w:rPr>
        <w:t>single-engine aeroplanes</w:t>
      </w:r>
      <w:r w:rsidRPr="00EF68F3">
        <w:rPr>
          <w:rFonts w:ascii="Times New Roman" w:eastAsia="Times New Roman" w:hAnsi="Times New Roman"/>
          <w:bCs/>
          <w:sz w:val="24"/>
          <w:szCs w:val="24"/>
        </w:rPr>
        <w:t xml:space="preserve"> with a MTOW less than or equal to 8 618</w:t>
      </w:r>
      <w:r w:rsidR="00367F3C">
        <w:rPr>
          <w:rFonts w:ascii="Times New Roman" w:eastAsia="Times New Roman" w:hAnsi="Times New Roman"/>
          <w:bCs/>
          <w:sz w:val="24"/>
          <w:szCs w:val="24"/>
        </w:rPr>
        <w:t> </w:t>
      </w:r>
      <w:r w:rsidRPr="00EF68F3">
        <w:rPr>
          <w:rFonts w:ascii="Times New Roman" w:eastAsia="Times New Roman" w:hAnsi="Times New Roman"/>
          <w:bCs/>
          <w:sz w:val="24"/>
          <w:szCs w:val="24"/>
        </w:rPr>
        <w:t>kg, and a MOPSC of more than 9</w:t>
      </w:r>
      <w:r w:rsidR="008829F0">
        <w:rPr>
          <w:rFonts w:ascii="Times New Roman" w:eastAsia="Times New Roman" w:hAnsi="Times New Roman"/>
          <w:bCs/>
          <w:sz w:val="24"/>
          <w:szCs w:val="24"/>
        </w:rPr>
        <w:t xml:space="preserve"> (</w:t>
      </w:r>
      <w:r w:rsidR="008829F0" w:rsidRPr="003402D5">
        <w:rPr>
          <w:rFonts w:ascii="Times New Roman" w:eastAsia="Times New Roman" w:hAnsi="Times New Roman"/>
          <w:b/>
          <w:i/>
          <w:iCs/>
          <w:sz w:val="24"/>
          <w:szCs w:val="24"/>
        </w:rPr>
        <w:t>Subpart 121.Z operations</w:t>
      </w:r>
      <w:r w:rsidR="008829F0">
        <w:rPr>
          <w:rFonts w:ascii="Times New Roman" w:eastAsia="Times New Roman" w:hAnsi="Times New Roman"/>
          <w:bCs/>
          <w:sz w:val="24"/>
          <w:szCs w:val="24"/>
        </w:rPr>
        <w:t>)</w:t>
      </w:r>
      <w:r w:rsidRPr="00EF68F3">
        <w:rPr>
          <w:rFonts w:ascii="Times New Roman" w:eastAsia="Times New Roman" w:hAnsi="Times New Roman"/>
          <w:bCs/>
          <w:sz w:val="24"/>
          <w:szCs w:val="24"/>
        </w:rPr>
        <w:t xml:space="preserve">. </w:t>
      </w:r>
      <w:r w:rsidR="008829F0">
        <w:rPr>
          <w:rFonts w:ascii="Times New Roman" w:eastAsia="Times New Roman" w:hAnsi="Times New Roman"/>
          <w:bCs/>
          <w:sz w:val="24"/>
          <w:szCs w:val="24"/>
        </w:rPr>
        <w:t xml:space="preserve">Subpart 121.Z operations </w:t>
      </w:r>
      <w:r w:rsidRPr="00EF68F3">
        <w:rPr>
          <w:rFonts w:ascii="Times New Roman" w:eastAsia="Times New Roman" w:hAnsi="Times New Roman"/>
          <w:bCs/>
          <w:sz w:val="24"/>
          <w:szCs w:val="24"/>
        </w:rPr>
        <w:t xml:space="preserve">must be </w:t>
      </w:r>
      <w:r w:rsidR="008829F0">
        <w:rPr>
          <w:rFonts w:ascii="Times New Roman" w:eastAsia="Times New Roman" w:hAnsi="Times New Roman"/>
          <w:bCs/>
          <w:sz w:val="24"/>
          <w:szCs w:val="24"/>
        </w:rPr>
        <w:t xml:space="preserve">conducted </w:t>
      </w:r>
      <w:r w:rsidRPr="00EF68F3">
        <w:rPr>
          <w:rFonts w:ascii="Times New Roman" w:eastAsia="Times New Roman" w:hAnsi="Times New Roman"/>
          <w:bCs/>
          <w:sz w:val="24"/>
          <w:szCs w:val="24"/>
        </w:rPr>
        <w:t xml:space="preserve">in accordance with the Part 135 rules </w:t>
      </w:r>
      <w:r w:rsidR="008829F0">
        <w:rPr>
          <w:rFonts w:ascii="Times New Roman" w:eastAsia="Times New Roman" w:hAnsi="Times New Roman"/>
          <w:bCs/>
          <w:sz w:val="24"/>
          <w:szCs w:val="24"/>
        </w:rPr>
        <w:t xml:space="preserve">and some </w:t>
      </w:r>
      <w:r w:rsidRPr="00EF68F3">
        <w:rPr>
          <w:rFonts w:ascii="Times New Roman" w:eastAsia="Times New Roman" w:hAnsi="Times New Roman"/>
          <w:bCs/>
          <w:sz w:val="24"/>
          <w:szCs w:val="24"/>
        </w:rPr>
        <w:t>additional requirements.</w:t>
      </w:r>
    </w:p>
    <w:p w14:paraId="7D183ACD" w14:textId="77777777" w:rsidR="00EF68F3" w:rsidRPr="00EF68F3" w:rsidRDefault="00EF68F3" w:rsidP="00EF68F3">
      <w:pPr>
        <w:spacing w:after="0" w:line="240" w:lineRule="auto"/>
        <w:rPr>
          <w:rFonts w:ascii="Times New Roman" w:eastAsia="Times New Roman" w:hAnsi="Times New Roman"/>
          <w:bCs/>
          <w:sz w:val="24"/>
          <w:szCs w:val="24"/>
        </w:rPr>
      </w:pPr>
    </w:p>
    <w:p w14:paraId="2594B7B8" w14:textId="16A6213D" w:rsidR="00EF68F3" w:rsidRPr="00EF68F3" w:rsidRDefault="00EF68F3" w:rsidP="00EF68F3">
      <w:pPr>
        <w:spacing w:after="0" w:line="240" w:lineRule="auto"/>
        <w:rPr>
          <w:rFonts w:ascii="Times New Roman" w:eastAsia="Times New Roman" w:hAnsi="Times New Roman"/>
          <w:bCs/>
          <w:sz w:val="24"/>
          <w:szCs w:val="24"/>
        </w:rPr>
      </w:pPr>
      <w:r w:rsidRPr="00EF68F3">
        <w:rPr>
          <w:rFonts w:ascii="Times New Roman" w:eastAsia="Times New Roman" w:hAnsi="Times New Roman"/>
          <w:bCs/>
          <w:sz w:val="24"/>
          <w:szCs w:val="24"/>
        </w:rPr>
        <w:t xml:space="preserve">Thus, </w:t>
      </w:r>
      <w:r w:rsidR="00F10604">
        <w:rPr>
          <w:rFonts w:ascii="Times New Roman" w:eastAsia="Times New Roman" w:hAnsi="Times New Roman"/>
          <w:bCs/>
          <w:sz w:val="24"/>
          <w:szCs w:val="24"/>
        </w:rPr>
        <w:t xml:space="preserve">for Subpart 121.Z operations, </w:t>
      </w:r>
      <w:r w:rsidRPr="00EF68F3">
        <w:rPr>
          <w:rFonts w:ascii="Times New Roman" w:eastAsia="Times New Roman" w:hAnsi="Times New Roman"/>
          <w:bCs/>
          <w:sz w:val="24"/>
          <w:szCs w:val="24"/>
        </w:rPr>
        <w:t>IFR flights carrying more than 9 passengers must have 2</w:t>
      </w:r>
      <w:r w:rsidR="008109AA">
        <w:rPr>
          <w:rFonts w:ascii="Times New Roman" w:eastAsia="Times New Roman" w:hAnsi="Times New Roman"/>
          <w:bCs/>
          <w:sz w:val="24"/>
          <w:szCs w:val="24"/>
        </w:rPr>
        <w:t> </w:t>
      </w:r>
      <w:r w:rsidRPr="00EF68F3">
        <w:rPr>
          <w:rFonts w:ascii="Times New Roman" w:eastAsia="Times New Roman" w:hAnsi="Times New Roman"/>
          <w:bCs/>
          <w:sz w:val="24"/>
          <w:szCs w:val="24"/>
        </w:rPr>
        <w:t>pilots, flights at night operating under the VFR are prohibited, flights conducted by day under the VFR must have an automatic engine monitoring system (IFR and night VFR flights must have such systems by virtue of the Part 135 prescribed single-engine aeroplane rules). A terrain awareness and warning system (</w:t>
      </w:r>
      <w:r w:rsidRPr="00EF68F3">
        <w:rPr>
          <w:rFonts w:ascii="Times New Roman" w:eastAsia="Times New Roman" w:hAnsi="Times New Roman"/>
          <w:b/>
          <w:bCs/>
          <w:i/>
          <w:sz w:val="24"/>
          <w:szCs w:val="24"/>
        </w:rPr>
        <w:t>TAWS</w:t>
      </w:r>
      <w:r w:rsidRPr="00EF68F3">
        <w:rPr>
          <w:rFonts w:ascii="Times New Roman" w:eastAsia="Times New Roman" w:hAnsi="Times New Roman"/>
          <w:bCs/>
          <w:sz w:val="24"/>
          <w:szCs w:val="24"/>
        </w:rPr>
        <w:t>)-Class A is required for turbine-powered aeroplanes and TAWS-Class A or B is required for piston-engine aeroplanes.</w:t>
      </w:r>
      <w:r w:rsidR="00D82855">
        <w:rPr>
          <w:rFonts w:ascii="Times New Roman" w:eastAsia="Times New Roman" w:hAnsi="Times New Roman"/>
          <w:bCs/>
          <w:sz w:val="24"/>
          <w:szCs w:val="24"/>
        </w:rPr>
        <w:t xml:space="preserve"> It should be noted that </w:t>
      </w:r>
      <w:r w:rsidR="005C6EB0" w:rsidRPr="00457508">
        <w:rPr>
          <w:rFonts w:ascii="Times New Roman" w:eastAsia="Times New Roman" w:hAnsi="Times New Roman"/>
          <w:bCs/>
          <w:i/>
          <w:iCs/>
          <w:sz w:val="24"/>
          <w:szCs w:val="24"/>
        </w:rPr>
        <w:t>CASA EX71/24 – Part 135, Subpart 121.Z and Part 91 of CASR – Supplementary Exemptions and Directions Instrument 2024</w:t>
      </w:r>
      <w:r w:rsidR="005C6EB0">
        <w:rPr>
          <w:rFonts w:ascii="Times New Roman" w:eastAsia="Times New Roman" w:hAnsi="Times New Roman"/>
          <w:bCs/>
          <w:i/>
          <w:iCs/>
          <w:sz w:val="24"/>
          <w:szCs w:val="24"/>
        </w:rPr>
        <w:t xml:space="preserve"> </w:t>
      </w:r>
      <w:r w:rsidR="005C6EB0">
        <w:rPr>
          <w:rFonts w:ascii="Times New Roman" w:eastAsia="Times New Roman" w:hAnsi="Times New Roman"/>
          <w:bCs/>
          <w:sz w:val="24"/>
          <w:szCs w:val="24"/>
        </w:rPr>
        <w:t>(</w:t>
      </w:r>
      <w:r w:rsidR="00D82855" w:rsidRPr="005C6EB0">
        <w:rPr>
          <w:rFonts w:ascii="Times New Roman" w:eastAsia="Times New Roman" w:hAnsi="Times New Roman"/>
          <w:b/>
          <w:i/>
          <w:iCs/>
          <w:sz w:val="24"/>
          <w:szCs w:val="24"/>
        </w:rPr>
        <w:t>CASA EX71/24</w:t>
      </w:r>
      <w:r w:rsidR="005C6EB0">
        <w:rPr>
          <w:rFonts w:ascii="Times New Roman" w:eastAsia="Times New Roman" w:hAnsi="Times New Roman"/>
          <w:bCs/>
          <w:sz w:val="24"/>
          <w:szCs w:val="24"/>
        </w:rPr>
        <w:t>)</w:t>
      </w:r>
      <w:r w:rsidR="00D33E9B">
        <w:rPr>
          <w:rFonts w:ascii="Times New Roman" w:eastAsia="Times New Roman" w:hAnsi="Times New Roman"/>
          <w:bCs/>
          <w:sz w:val="24"/>
          <w:szCs w:val="24"/>
        </w:rPr>
        <w:t xml:space="preserve"> section 24 contains exemptions in relation to these TAWS requirements for Subpart 121.Z operations.</w:t>
      </w:r>
    </w:p>
    <w:p w14:paraId="5558E163" w14:textId="77777777" w:rsidR="00EF68F3" w:rsidRPr="00EF68F3" w:rsidRDefault="00EF68F3" w:rsidP="00EF68F3">
      <w:pPr>
        <w:spacing w:after="0" w:line="240" w:lineRule="auto"/>
        <w:rPr>
          <w:rFonts w:ascii="Times New Roman" w:eastAsia="Times New Roman" w:hAnsi="Times New Roman"/>
          <w:bCs/>
          <w:sz w:val="24"/>
          <w:szCs w:val="24"/>
        </w:rPr>
      </w:pPr>
    </w:p>
    <w:p w14:paraId="4DCB811C" w14:textId="446713F3" w:rsidR="00EF68F3" w:rsidRPr="00EF68F3" w:rsidRDefault="00EF68F3" w:rsidP="00EF68F3">
      <w:pPr>
        <w:spacing w:after="0" w:line="240" w:lineRule="auto"/>
        <w:rPr>
          <w:rFonts w:ascii="Times New Roman" w:eastAsia="Times New Roman" w:hAnsi="Times New Roman"/>
          <w:bCs/>
          <w:sz w:val="24"/>
          <w:szCs w:val="24"/>
        </w:rPr>
      </w:pPr>
      <w:r w:rsidRPr="00EF68F3">
        <w:rPr>
          <w:rFonts w:ascii="Times New Roman" w:eastAsia="Times New Roman" w:hAnsi="Times New Roman"/>
          <w:bCs/>
          <w:sz w:val="24"/>
          <w:szCs w:val="24"/>
        </w:rPr>
        <w:t xml:space="preserve">Air transport operations in </w:t>
      </w:r>
      <w:r w:rsidRPr="00EF68F3">
        <w:rPr>
          <w:rFonts w:ascii="Times New Roman" w:eastAsia="Times New Roman" w:hAnsi="Times New Roman"/>
          <w:bCs/>
          <w:i/>
          <w:iCs/>
          <w:sz w:val="24"/>
          <w:szCs w:val="24"/>
        </w:rPr>
        <w:t>multi-engine aeroplanes</w:t>
      </w:r>
      <w:r w:rsidRPr="00EF68F3">
        <w:rPr>
          <w:rFonts w:ascii="Times New Roman" w:eastAsia="Times New Roman" w:hAnsi="Times New Roman"/>
          <w:bCs/>
          <w:sz w:val="24"/>
          <w:szCs w:val="24"/>
        </w:rPr>
        <w:t xml:space="preserve"> with a MOPSC of more than 9 </w:t>
      </w:r>
      <w:r w:rsidR="00693111">
        <w:rPr>
          <w:rFonts w:ascii="Times New Roman" w:eastAsia="Times New Roman" w:hAnsi="Times New Roman"/>
          <w:bCs/>
          <w:sz w:val="24"/>
          <w:szCs w:val="24"/>
        </w:rPr>
        <w:t>are Part</w:t>
      </w:r>
      <w:r w:rsidR="008109AA">
        <w:rPr>
          <w:rFonts w:ascii="Times New Roman" w:eastAsia="Times New Roman" w:hAnsi="Times New Roman"/>
          <w:bCs/>
          <w:sz w:val="24"/>
          <w:szCs w:val="24"/>
        </w:rPr>
        <w:t> </w:t>
      </w:r>
      <w:r w:rsidR="00693111">
        <w:rPr>
          <w:rFonts w:ascii="Times New Roman" w:eastAsia="Times New Roman" w:hAnsi="Times New Roman"/>
          <w:bCs/>
          <w:sz w:val="24"/>
          <w:szCs w:val="24"/>
        </w:rPr>
        <w:t xml:space="preserve">121 operations </w:t>
      </w:r>
      <w:r w:rsidRPr="00EF68F3">
        <w:rPr>
          <w:rFonts w:ascii="Times New Roman" w:eastAsia="Times New Roman" w:hAnsi="Times New Roman"/>
          <w:bCs/>
          <w:sz w:val="24"/>
          <w:szCs w:val="24"/>
        </w:rPr>
        <w:t xml:space="preserve">which, in certain circumstances, requires a higher standard than Part 135. </w:t>
      </w:r>
      <w:r w:rsidR="003A458E">
        <w:rPr>
          <w:rFonts w:ascii="Times New Roman" w:eastAsia="Times New Roman" w:hAnsi="Times New Roman"/>
          <w:bCs/>
          <w:sz w:val="24"/>
          <w:szCs w:val="24"/>
        </w:rPr>
        <w:t xml:space="preserve">Under </w:t>
      </w:r>
      <w:r w:rsidRPr="00EF68F3">
        <w:rPr>
          <w:rFonts w:ascii="Times New Roman" w:eastAsia="Times New Roman" w:hAnsi="Times New Roman"/>
          <w:bCs/>
          <w:sz w:val="24"/>
          <w:szCs w:val="24"/>
        </w:rPr>
        <w:t>CASR</w:t>
      </w:r>
      <w:r w:rsidR="003A458E">
        <w:rPr>
          <w:rFonts w:ascii="Times New Roman" w:eastAsia="Times New Roman" w:hAnsi="Times New Roman"/>
          <w:bCs/>
          <w:sz w:val="24"/>
          <w:szCs w:val="24"/>
        </w:rPr>
        <w:t>, discounting the exemption instrument and repealed instrument,</w:t>
      </w:r>
      <w:r w:rsidRPr="00EF68F3">
        <w:rPr>
          <w:rFonts w:ascii="Times New Roman" w:eastAsia="Times New Roman" w:hAnsi="Times New Roman"/>
          <w:bCs/>
          <w:sz w:val="24"/>
          <w:szCs w:val="24"/>
        </w:rPr>
        <w:t xml:space="preserve"> </w:t>
      </w:r>
      <w:r w:rsidRPr="00EF68F3">
        <w:rPr>
          <w:rFonts w:ascii="Times New Roman" w:eastAsia="Times New Roman" w:hAnsi="Times New Roman"/>
          <w:bCs/>
          <w:i/>
          <w:iCs/>
          <w:sz w:val="24"/>
          <w:szCs w:val="24"/>
        </w:rPr>
        <w:t>multi-engine aeroplanes</w:t>
      </w:r>
      <w:r w:rsidRPr="00EF68F3">
        <w:rPr>
          <w:rFonts w:ascii="Times New Roman" w:eastAsia="Times New Roman" w:hAnsi="Times New Roman"/>
          <w:bCs/>
          <w:sz w:val="24"/>
          <w:szCs w:val="24"/>
        </w:rPr>
        <w:t xml:space="preserve"> with a MOPSC of more than 9 </w:t>
      </w:r>
      <w:r w:rsidR="007642BC">
        <w:rPr>
          <w:rFonts w:ascii="Times New Roman" w:eastAsia="Times New Roman" w:hAnsi="Times New Roman"/>
          <w:bCs/>
          <w:sz w:val="24"/>
          <w:szCs w:val="24"/>
        </w:rPr>
        <w:t xml:space="preserve">are </w:t>
      </w:r>
      <w:r w:rsidRPr="00EF68F3">
        <w:rPr>
          <w:rFonts w:ascii="Times New Roman" w:eastAsia="Times New Roman" w:hAnsi="Times New Roman"/>
          <w:bCs/>
          <w:sz w:val="24"/>
          <w:szCs w:val="24"/>
        </w:rPr>
        <w:t xml:space="preserve">Part 121 </w:t>
      </w:r>
      <w:r w:rsidR="007642BC">
        <w:rPr>
          <w:rFonts w:ascii="Times New Roman" w:eastAsia="Times New Roman" w:hAnsi="Times New Roman"/>
          <w:bCs/>
          <w:sz w:val="24"/>
          <w:szCs w:val="24"/>
        </w:rPr>
        <w:t xml:space="preserve">operations </w:t>
      </w:r>
      <w:r w:rsidR="00850BD6">
        <w:rPr>
          <w:rFonts w:ascii="Times New Roman" w:eastAsia="Times New Roman" w:hAnsi="Times New Roman"/>
          <w:bCs/>
          <w:sz w:val="24"/>
          <w:szCs w:val="24"/>
        </w:rPr>
        <w:t>that must comply with Part</w:t>
      </w:r>
      <w:r w:rsidR="00C17B09">
        <w:rPr>
          <w:rFonts w:ascii="Times New Roman" w:eastAsia="Times New Roman" w:hAnsi="Times New Roman"/>
          <w:bCs/>
          <w:sz w:val="24"/>
          <w:szCs w:val="24"/>
        </w:rPr>
        <w:t> </w:t>
      </w:r>
      <w:r w:rsidR="00850BD6">
        <w:rPr>
          <w:rFonts w:ascii="Times New Roman" w:eastAsia="Times New Roman" w:hAnsi="Times New Roman"/>
          <w:bCs/>
          <w:sz w:val="24"/>
          <w:szCs w:val="24"/>
        </w:rPr>
        <w:t xml:space="preserve">121 </w:t>
      </w:r>
      <w:r w:rsidR="00DB729F">
        <w:rPr>
          <w:rFonts w:ascii="Times New Roman" w:eastAsia="Times New Roman" w:hAnsi="Times New Roman"/>
          <w:bCs/>
          <w:sz w:val="24"/>
          <w:szCs w:val="24"/>
        </w:rPr>
        <w:t xml:space="preserve">(except for Subpart 121.Z) </w:t>
      </w:r>
      <w:r w:rsidRPr="00EF68F3">
        <w:rPr>
          <w:rFonts w:ascii="Times New Roman" w:eastAsia="Times New Roman" w:hAnsi="Times New Roman"/>
          <w:bCs/>
          <w:sz w:val="24"/>
          <w:szCs w:val="24"/>
        </w:rPr>
        <w:t xml:space="preserve">and </w:t>
      </w:r>
      <w:r w:rsidRPr="00EF68F3">
        <w:rPr>
          <w:rFonts w:ascii="Times New Roman" w:eastAsia="Times New Roman" w:hAnsi="Times New Roman"/>
          <w:bCs/>
          <w:i/>
          <w:iCs/>
          <w:sz w:val="24"/>
          <w:szCs w:val="24"/>
        </w:rPr>
        <w:t>single-engine aeroplanes</w:t>
      </w:r>
      <w:r w:rsidRPr="00EF68F3">
        <w:rPr>
          <w:rFonts w:ascii="Times New Roman" w:eastAsia="Times New Roman" w:hAnsi="Times New Roman"/>
          <w:bCs/>
          <w:sz w:val="24"/>
          <w:szCs w:val="24"/>
        </w:rPr>
        <w:t xml:space="preserve"> </w:t>
      </w:r>
      <w:r w:rsidR="007642BC">
        <w:rPr>
          <w:rFonts w:ascii="Times New Roman" w:eastAsia="Times New Roman" w:hAnsi="Times New Roman"/>
          <w:bCs/>
          <w:sz w:val="24"/>
          <w:szCs w:val="24"/>
        </w:rPr>
        <w:t xml:space="preserve">with a MOPSC of more than 9 and a MTOW of 8618kg or less are </w:t>
      </w:r>
      <w:r w:rsidR="00850BD6">
        <w:rPr>
          <w:rFonts w:ascii="Times New Roman" w:eastAsia="Times New Roman" w:hAnsi="Times New Roman"/>
          <w:bCs/>
          <w:sz w:val="24"/>
          <w:szCs w:val="24"/>
        </w:rPr>
        <w:t xml:space="preserve">Subpart 121.Z operations that must comply with </w:t>
      </w:r>
      <w:r w:rsidR="00DB729F">
        <w:rPr>
          <w:rFonts w:ascii="Times New Roman" w:eastAsia="Times New Roman" w:hAnsi="Times New Roman"/>
          <w:bCs/>
          <w:sz w:val="24"/>
          <w:szCs w:val="24"/>
        </w:rPr>
        <w:t>Subpart</w:t>
      </w:r>
      <w:r w:rsidR="000D6ED9">
        <w:rPr>
          <w:rFonts w:ascii="Times New Roman" w:eastAsia="Times New Roman" w:hAnsi="Times New Roman"/>
          <w:bCs/>
          <w:sz w:val="24"/>
          <w:szCs w:val="24"/>
        </w:rPr>
        <w:t> </w:t>
      </w:r>
      <w:r w:rsidR="00DB729F">
        <w:rPr>
          <w:rFonts w:ascii="Times New Roman" w:eastAsia="Times New Roman" w:hAnsi="Times New Roman"/>
          <w:bCs/>
          <w:sz w:val="24"/>
          <w:szCs w:val="24"/>
        </w:rPr>
        <w:t xml:space="preserve">121.Z and </w:t>
      </w:r>
      <w:r w:rsidRPr="00EF68F3">
        <w:rPr>
          <w:rFonts w:ascii="Times New Roman" w:eastAsia="Times New Roman" w:hAnsi="Times New Roman"/>
          <w:bCs/>
          <w:sz w:val="24"/>
          <w:szCs w:val="24"/>
        </w:rPr>
        <w:t>Part 135.</w:t>
      </w:r>
    </w:p>
    <w:p w14:paraId="1324E977" w14:textId="77777777" w:rsidR="00EF68F3" w:rsidRPr="00EF68F3" w:rsidRDefault="00EF68F3" w:rsidP="00EF68F3">
      <w:pPr>
        <w:spacing w:after="0" w:line="240" w:lineRule="auto"/>
        <w:rPr>
          <w:rFonts w:ascii="Times New Roman" w:eastAsia="Times New Roman" w:hAnsi="Times New Roman"/>
          <w:bCs/>
          <w:sz w:val="24"/>
          <w:szCs w:val="24"/>
        </w:rPr>
      </w:pPr>
    </w:p>
    <w:p w14:paraId="0A1D28FD" w14:textId="244E5A8E" w:rsidR="00EF68F3" w:rsidRDefault="00EF68F3" w:rsidP="00EF68F3">
      <w:pPr>
        <w:spacing w:after="0" w:line="240" w:lineRule="auto"/>
        <w:rPr>
          <w:rFonts w:ascii="Times New Roman" w:eastAsia="Times New Roman" w:hAnsi="Times New Roman"/>
          <w:bCs/>
          <w:sz w:val="24"/>
          <w:szCs w:val="24"/>
        </w:rPr>
      </w:pPr>
      <w:r w:rsidRPr="00EF68F3">
        <w:rPr>
          <w:rFonts w:ascii="Times New Roman" w:eastAsia="Times New Roman" w:hAnsi="Times New Roman"/>
          <w:bCs/>
          <w:sz w:val="24"/>
          <w:szCs w:val="24"/>
        </w:rPr>
        <w:t xml:space="preserve">There are a significant number of aeroplanes with a type certificate allowing single-pilot operations with seating configurations </w:t>
      </w:r>
      <w:r w:rsidR="003311AB">
        <w:rPr>
          <w:rFonts w:ascii="Times New Roman" w:eastAsia="Times New Roman" w:hAnsi="Times New Roman"/>
          <w:bCs/>
          <w:sz w:val="24"/>
          <w:szCs w:val="24"/>
        </w:rPr>
        <w:t>of 10 to 13 inclusive</w:t>
      </w:r>
      <w:r w:rsidRPr="00EF68F3">
        <w:rPr>
          <w:rFonts w:ascii="Times New Roman" w:eastAsia="Times New Roman" w:hAnsi="Times New Roman"/>
          <w:bCs/>
          <w:sz w:val="24"/>
          <w:szCs w:val="24"/>
        </w:rPr>
        <w:t>. However, Part 121 requires 2 pilots in these aeroplanes. With the addition of specific operator and aeroplane safety mitigators, the requirement to have a second pilot for these specific aeroplanes can be removed while preserving an acceptable level of aviation safety.</w:t>
      </w:r>
    </w:p>
    <w:p w14:paraId="72AFF97F" w14:textId="77777777" w:rsidR="00F3779D" w:rsidRDefault="00F3779D" w:rsidP="00EF68F3">
      <w:pPr>
        <w:spacing w:after="0" w:line="240" w:lineRule="auto"/>
        <w:rPr>
          <w:rFonts w:ascii="Times New Roman" w:eastAsia="Times New Roman" w:hAnsi="Times New Roman"/>
          <w:bCs/>
          <w:sz w:val="24"/>
          <w:szCs w:val="24"/>
          <w:u w:val="single"/>
        </w:rPr>
      </w:pPr>
    </w:p>
    <w:p w14:paraId="3DE89E09" w14:textId="356805B6" w:rsidR="00A47E73" w:rsidRDefault="00A47E73" w:rsidP="00EF68F3">
      <w:pPr>
        <w:spacing w:after="0" w:line="240" w:lineRule="auto"/>
        <w:rPr>
          <w:rFonts w:ascii="Times New Roman" w:eastAsia="Times New Roman" w:hAnsi="Times New Roman"/>
          <w:bCs/>
          <w:sz w:val="24"/>
          <w:szCs w:val="24"/>
          <w:u w:val="single"/>
        </w:rPr>
      </w:pPr>
      <w:r w:rsidRPr="00A47E73">
        <w:rPr>
          <w:rFonts w:ascii="Times New Roman" w:eastAsia="Times New Roman" w:hAnsi="Times New Roman"/>
          <w:bCs/>
          <w:sz w:val="24"/>
          <w:szCs w:val="24"/>
          <w:u w:val="single"/>
        </w:rPr>
        <w:t xml:space="preserve">Exemptions </w:t>
      </w:r>
      <w:r w:rsidR="00F3779D">
        <w:rPr>
          <w:rFonts w:ascii="Times New Roman" w:eastAsia="Times New Roman" w:hAnsi="Times New Roman"/>
          <w:bCs/>
          <w:sz w:val="24"/>
          <w:szCs w:val="24"/>
          <w:u w:val="single"/>
        </w:rPr>
        <w:t xml:space="preserve">previously </w:t>
      </w:r>
      <w:r w:rsidR="00DC6386">
        <w:rPr>
          <w:rFonts w:ascii="Times New Roman" w:eastAsia="Times New Roman" w:hAnsi="Times New Roman"/>
          <w:bCs/>
          <w:sz w:val="24"/>
          <w:szCs w:val="24"/>
          <w:u w:val="single"/>
        </w:rPr>
        <w:t>grant</w:t>
      </w:r>
      <w:r w:rsidR="00FE6D32">
        <w:rPr>
          <w:rFonts w:ascii="Times New Roman" w:eastAsia="Times New Roman" w:hAnsi="Times New Roman"/>
          <w:bCs/>
          <w:sz w:val="24"/>
          <w:szCs w:val="24"/>
          <w:u w:val="single"/>
        </w:rPr>
        <w:t>e</w:t>
      </w:r>
      <w:r w:rsidR="00DC6386">
        <w:rPr>
          <w:rFonts w:ascii="Times New Roman" w:eastAsia="Times New Roman" w:hAnsi="Times New Roman"/>
          <w:bCs/>
          <w:sz w:val="24"/>
          <w:szCs w:val="24"/>
          <w:u w:val="single"/>
        </w:rPr>
        <w:t>d</w:t>
      </w:r>
      <w:r w:rsidRPr="00A47E73">
        <w:rPr>
          <w:rFonts w:ascii="Times New Roman" w:eastAsia="Times New Roman" w:hAnsi="Times New Roman"/>
          <w:bCs/>
          <w:sz w:val="24"/>
          <w:szCs w:val="24"/>
          <w:u w:val="single"/>
        </w:rPr>
        <w:t xml:space="preserve"> by CASA to deal with the issue</w:t>
      </w:r>
    </w:p>
    <w:p w14:paraId="1BD3D100" w14:textId="3F820E7F" w:rsidR="00E410F7" w:rsidRPr="00A60D0A" w:rsidRDefault="00A47E73" w:rsidP="00E410F7">
      <w:pPr>
        <w:spacing w:after="0" w:line="240" w:lineRule="auto"/>
        <w:rPr>
          <w:rFonts w:ascii="Times New Roman" w:eastAsia="Times New Roman" w:hAnsi="Times New Roman"/>
          <w:bCs/>
          <w:sz w:val="24"/>
          <w:szCs w:val="24"/>
        </w:rPr>
      </w:pPr>
      <w:r w:rsidRPr="00A60D0A">
        <w:rPr>
          <w:rFonts w:ascii="Times New Roman" w:hAnsi="Times New Roman"/>
          <w:sz w:val="24"/>
          <w:szCs w:val="24"/>
        </w:rPr>
        <w:t>CAS</w:t>
      </w:r>
      <w:r w:rsidR="00C61F5A" w:rsidRPr="00A60D0A">
        <w:rPr>
          <w:rFonts w:ascii="Times New Roman" w:hAnsi="Times New Roman"/>
          <w:sz w:val="24"/>
          <w:szCs w:val="24"/>
        </w:rPr>
        <w:t>A issued</w:t>
      </w:r>
      <w:r w:rsidRPr="00A60D0A">
        <w:rPr>
          <w:rFonts w:ascii="Times New Roman" w:hAnsi="Times New Roman"/>
          <w:sz w:val="24"/>
          <w:szCs w:val="24"/>
        </w:rPr>
        <w:t xml:space="preserve"> </w:t>
      </w:r>
      <w:r w:rsidRPr="00A60D0A">
        <w:rPr>
          <w:rFonts w:ascii="Times New Roman" w:hAnsi="Times New Roman"/>
          <w:i/>
          <w:iCs/>
          <w:sz w:val="24"/>
          <w:szCs w:val="24"/>
        </w:rPr>
        <w:t>CASA EX137/21 – Part 121 – Single Pilot Aeroplane (MOPSC 10-13) Operations – Exemptions Instrument 2021</w:t>
      </w:r>
      <w:r w:rsidRPr="00A60D0A">
        <w:rPr>
          <w:rFonts w:ascii="Times New Roman" w:hAnsi="Times New Roman"/>
          <w:b/>
          <w:bCs/>
          <w:sz w:val="24"/>
          <w:szCs w:val="24"/>
        </w:rPr>
        <w:t xml:space="preserve"> </w:t>
      </w:r>
      <w:r w:rsidRPr="00A60D0A">
        <w:rPr>
          <w:rFonts w:ascii="Times New Roman" w:hAnsi="Times New Roman"/>
          <w:sz w:val="24"/>
          <w:szCs w:val="24"/>
        </w:rPr>
        <w:t>(</w:t>
      </w:r>
      <w:r w:rsidRPr="00A60D0A">
        <w:rPr>
          <w:rFonts w:ascii="Times New Roman" w:hAnsi="Times New Roman"/>
          <w:b/>
          <w:bCs/>
          <w:i/>
          <w:iCs/>
          <w:sz w:val="24"/>
          <w:szCs w:val="24"/>
        </w:rPr>
        <w:t>CASA EX137/21</w:t>
      </w:r>
      <w:r w:rsidRPr="00A60D0A">
        <w:rPr>
          <w:rFonts w:ascii="Times New Roman" w:hAnsi="Times New Roman"/>
          <w:sz w:val="24"/>
          <w:szCs w:val="24"/>
        </w:rPr>
        <w:t xml:space="preserve">) </w:t>
      </w:r>
      <w:r w:rsidR="00636276" w:rsidRPr="00A60D0A">
        <w:rPr>
          <w:rFonts w:ascii="Times New Roman" w:hAnsi="Times New Roman"/>
          <w:sz w:val="24"/>
          <w:szCs w:val="24"/>
        </w:rPr>
        <w:t xml:space="preserve">to </w:t>
      </w:r>
      <w:r w:rsidRPr="00A60D0A">
        <w:rPr>
          <w:rFonts w:ascii="Times New Roman" w:hAnsi="Times New Roman"/>
          <w:sz w:val="24"/>
          <w:szCs w:val="24"/>
        </w:rPr>
        <w:t xml:space="preserve">permit AOC holders to operate certain 10-13 passenger seat aeroplanes in Part 135 of CASR instead of Part 121. </w:t>
      </w:r>
      <w:r w:rsidR="00E410F7" w:rsidRPr="00A60D0A">
        <w:rPr>
          <w:rFonts w:ascii="Times New Roman" w:eastAsia="Times New Roman" w:hAnsi="Times New Roman"/>
          <w:bCs/>
          <w:iCs/>
          <w:sz w:val="24"/>
          <w:szCs w:val="24"/>
        </w:rPr>
        <w:t>CASA EX137/21</w:t>
      </w:r>
      <w:r w:rsidR="00BF0136">
        <w:rPr>
          <w:rFonts w:ascii="Times New Roman" w:eastAsia="Times New Roman" w:hAnsi="Times New Roman"/>
          <w:bCs/>
          <w:iCs/>
          <w:sz w:val="24"/>
          <w:szCs w:val="24"/>
        </w:rPr>
        <w:t xml:space="preserve"> </w:t>
      </w:r>
      <w:r w:rsidR="00E410F7" w:rsidRPr="00A60D0A">
        <w:rPr>
          <w:rFonts w:ascii="Times New Roman" w:eastAsia="Times New Roman" w:hAnsi="Times New Roman"/>
          <w:bCs/>
          <w:sz w:val="24"/>
          <w:szCs w:val="24"/>
        </w:rPr>
        <w:t xml:space="preserve">would have ceased the effect of the exemptions if transitional operators did not submit to CASA, before 2 June 2022, their proposed exposition changes showing how the operator would comply with the safety conditions mentioned in Schedule 1 of </w:t>
      </w:r>
      <w:r w:rsidR="00E410F7" w:rsidRPr="00A60D0A">
        <w:rPr>
          <w:rFonts w:ascii="Times New Roman" w:eastAsia="Times New Roman" w:hAnsi="Times New Roman"/>
          <w:bCs/>
          <w:iCs/>
          <w:sz w:val="24"/>
          <w:szCs w:val="24"/>
        </w:rPr>
        <w:t>CASA EX137/21, conditions which would take effect for those operators on and from 2 December 2022</w:t>
      </w:r>
      <w:r w:rsidR="00E410F7" w:rsidRPr="00A60D0A">
        <w:rPr>
          <w:rFonts w:ascii="Times New Roman" w:eastAsia="Times New Roman" w:hAnsi="Times New Roman"/>
          <w:bCs/>
          <w:sz w:val="24"/>
          <w:szCs w:val="24"/>
        </w:rPr>
        <w:t>.</w:t>
      </w:r>
    </w:p>
    <w:p w14:paraId="1BBA3293" w14:textId="77777777" w:rsidR="00EF68F3" w:rsidRPr="00A60D0A" w:rsidRDefault="00EF68F3" w:rsidP="00EF68F3">
      <w:pPr>
        <w:spacing w:after="0" w:line="240" w:lineRule="auto"/>
        <w:rPr>
          <w:rFonts w:ascii="Times New Roman" w:eastAsia="Times New Roman" w:hAnsi="Times New Roman"/>
          <w:bCs/>
          <w:sz w:val="24"/>
          <w:szCs w:val="24"/>
        </w:rPr>
      </w:pPr>
    </w:p>
    <w:p w14:paraId="5BF75BBF" w14:textId="25B89C5D" w:rsidR="00A4085A" w:rsidRPr="00F12824" w:rsidRDefault="002711A3" w:rsidP="00AE0642">
      <w:pPr>
        <w:spacing w:after="0" w:line="240" w:lineRule="auto"/>
        <w:rPr>
          <w:rFonts w:ascii="Times New Roman" w:hAnsi="Times New Roman"/>
          <w:sz w:val="24"/>
          <w:szCs w:val="24"/>
        </w:rPr>
      </w:pPr>
      <w:r w:rsidRPr="00A60D0A">
        <w:rPr>
          <w:rFonts w:ascii="Times New Roman" w:eastAsia="Times New Roman" w:hAnsi="Times New Roman"/>
          <w:bCs/>
          <w:sz w:val="24"/>
          <w:szCs w:val="24"/>
        </w:rPr>
        <w:lastRenderedPageBreak/>
        <w:t xml:space="preserve">When </w:t>
      </w:r>
      <w:r w:rsidR="00A60D0A" w:rsidRPr="00A60D0A">
        <w:rPr>
          <w:rFonts w:ascii="Times New Roman" w:hAnsi="Times New Roman"/>
          <w:sz w:val="24"/>
          <w:szCs w:val="24"/>
        </w:rPr>
        <w:t>CASA EX137/21 expired</w:t>
      </w:r>
      <w:r w:rsidR="00A60D0A">
        <w:rPr>
          <w:rFonts w:ascii="Times New Roman" w:hAnsi="Times New Roman"/>
          <w:sz w:val="24"/>
          <w:szCs w:val="24"/>
        </w:rPr>
        <w:t xml:space="preserve"> in 2022</w:t>
      </w:r>
      <w:r w:rsidR="00A60D0A" w:rsidRPr="00A60D0A">
        <w:rPr>
          <w:rFonts w:ascii="Times New Roman" w:hAnsi="Times New Roman"/>
          <w:sz w:val="24"/>
          <w:szCs w:val="24"/>
        </w:rPr>
        <w:t>,</w:t>
      </w:r>
      <w:r w:rsidR="00A60D0A" w:rsidRPr="00A60D0A">
        <w:rPr>
          <w:rFonts w:ascii="Times New Roman" w:hAnsi="Times New Roman"/>
          <w:b/>
          <w:bCs/>
          <w:i/>
          <w:iCs/>
          <w:sz w:val="24"/>
          <w:szCs w:val="24"/>
        </w:rPr>
        <w:t xml:space="preserve"> </w:t>
      </w:r>
      <w:r w:rsidRPr="00A60D0A">
        <w:rPr>
          <w:rFonts w:ascii="Times New Roman" w:eastAsia="Times New Roman" w:hAnsi="Times New Roman"/>
          <w:bCs/>
          <w:sz w:val="24"/>
          <w:szCs w:val="24"/>
        </w:rPr>
        <w:t xml:space="preserve">CASA continued the operation of the exemptions </w:t>
      </w:r>
      <w:r w:rsidRPr="00037679">
        <w:rPr>
          <w:rFonts w:ascii="Times New Roman" w:eastAsia="Times New Roman" w:hAnsi="Times New Roman"/>
          <w:bCs/>
          <w:sz w:val="24"/>
          <w:szCs w:val="24"/>
        </w:rPr>
        <w:t>by making</w:t>
      </w:r>
      <w:r w:rsidR="00A60D0A" w:rsidRPr="00037679">
        <w:rPr>
          <w:rFonts w:ascii="Times New Roman" w:eastAsia="Times New Roman" w:hAnsi="Times New Roman"/>
          <w:bCs/>
          <w:sz w:val="24"/>
          <w:szCs w:val="24"/>
        </w:rPr>
        <w:t xml:space="preserve"> the repealed instrument</w:t>
      </w:r>
      <w:r w:rsidR="00AE0642" w:rsidRPr="00037679">
        <w:rPr>
          <w:rFonts w:ascii="Times New Roman" w:eastAsia="Times New Roman" w:hAnsi="Times New Roman"/>
          <w:bCs/>
          <w:iCs/>
          <w:sz w:val="24"/>
          <w:szCs w:val="24"/>
        </w:rPr>
        <w:t xml:space="preserve">, which </w:t>
      </w:r>
      <w:r w:rsidR="00EF68F3" w:rsidRPr="00037679">
        <w:rPr>
          <w:rFonts w:ascii="Times New Roman" w:eastAsia="Times New Roman" w:hAnsi="Times New Roman"/>
          <w:bCs/>
          <w:sz w:val="24"/>
          <w:szCs w:val="24"/>
        </w:rPr>
        <w:t>contains the specific operator and aeroplane safety mitigators, and compliance with these mitigating conditions is required at different times depending on whether the operator is classified as a transitional operator, an expanded transitional operator, or new operator.</w:t>
      </w:r>
      <w:r w:rsidR="00A4085A" w:rsidRPr="00037679">
        <w:rPr>
          <w:rFonts w:ascii="Times New Roman" w:eastAsia="Times New Roman" w:hAnsi="Times New Roman"/>
          <w:bCs/>
          <w:sz w:val="24"/>
          <w:szCs w:val="24"/>
        </w:rPr>
        <w:t xml:space="preserve"> </w:t>
      </w:r>
      <w:r w:rsidR="00A4085A" w:rsidRPr="00037679">
        <w:rPr>
          <w:rFonts w:ascii="Times New Roman" w:hAnsi="Times New Roman"/>
          <w:color w:val="000000"/>
          <w:sz w:val="24"/>
          <w:szCs w:val="24"/>
          <w:shd w:val="clear" w:color="auto" w:fill="FFFFFF"/>
        </w:rPr>
        <w:t>They allowed an Australian air transport operator to conduct VFR and IFR single-pilot operations, using single and multi-engine aeroplanes with a MOPSC of 10 to 13, under Part 135 of CASR instead of Part 121, provided that safety mitigation conditions were satisfied</w:t>
      </w:r>
      <w:r w:rsidR="00A4085A" w:rsidRPr="00037679">
        <w:rPr>
          <w:rFonts w:ascii="Times New Roman" w:hAnsi="Times New Roman"/>
          <w:sz w:val="24"/>
          <w:szCs w:val="24"/>
        </w:rPr>
        <w:t>.</w:t>
      </w:r>
    </w:p>
    <w:p w14:paraId="513301E0" w14:textId="3B87A3BA" w:rsidR="00EF68F3" w:rsidRPr="00F12824" w:rsidRDefault="00EF68F3" w:rsidP="00EF68F3">
      <w:pPr>
        <w:spacing w:after="0" w:line="240" w:lineRule="auto"/>
        <w:rPr>
          <w:rFonts w:ascii="Times New Roman" w:eastAsia="Times New Roman" w:hAnsi="Times New Roman"/>
          <w:bCs/>
          <w:sz w:val="24"/>
          <w:szCs w:val="24"/>
        </w:rPr>
      </w:pPr>
    </w:p>
    <w:p w14:paraId="5567CB6A" w14:textId="216C8AD2" w:rsidR="00456826" w:rsidRPr="00F12824" w:rsidRDefault="003B38A1" w:rsidP="00456826">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The repealed instrument</w:t>
      </w:r>
      <w:r w:rsidR="00456826" w:rsidRPr="00F12824">
        <w:rPr>
          <w:rFonts w:ascii="Times New Roman" w:eastAsia="Times New Roman" w:hAnsi="Times New Roman"/>
          <w:bCs/>
          <w:sz w:val="24"/>
          <w:szCs w:val="24"/>
        </w:rPr>
        <w:t xml:space="preserve"> applie</w:t>
      </w:r>
      <w:r>
        <w:rPr>
          <w:rFonts w:ascii="Times New Roman" w:eastAsia="Times New Roman" w:hAnsi="Times New Roman"/>
          <w:bCs/>
          <w:sz w:val="24"/>
          <w:szCs w:val="24"/>
        </w:rPr>
        <w:t>d</w:t>
      </w:r>
      <w:r w:rsidR="00456826" w:rsidRPr="00F12824">
        <w:rPr>
          <w:rFonts w:ascii="Times New Roman" w:eastAsia="Times New Roman" w:hAnsi="Times New Roman"/>
          <w:bCs/>
          <w:sz w:val="24"/>
          <w:szCs w:val="24"/>
        </w:rPr>
        <w:t xml:space="preserve"> to an operator (a </w:t>
      </w:r>
      <w:r w:rsidR="00456826" w:rsidRPr="00F12824">
        <w:rPr>
          <w:rFonts w:ascii="Times New Roman" w:eastAsia="Times New Roman" w:hAnsi="Times New Roman"/>
          <w:b/>
          <w:bCs/>
          <w:i/>
          <w:iCs/>
          <w:sz w:val="24"/>
          <w:szCs w:val="24"/>
        </w:rPr>
        <w:t>transitional operator</w:t>
      </w:r>
      <w:r w:rsidR="00456826" w:rsidRPr="00F12824">
        <w:rPr>
          <w:rFonts w:ascii="Times New Roman" w:eastAsia="Times New Roman" w:hAnsi="Times New Roman"/>
          <w:bCs/>
          <w:sz w:val="24"/>
          <w:szCs w:val="24"/>
        </w:rPr>
        <w:t xml:space="preserve">) of a relevant aeroplane if, immediately before 2 December 2021, the operator held an AOC, or was an early applicant for an AOC or an AOC variation, that authorised charter operations or regular public transport operations, or both kinds of operations, in a particular kind of relevant aeroplane. </w:t>
      </w:r>
    </w:p>
    <w:p w14:paraId="482FB95A" w14:textId="77777777" w:rsidR="00B67DDF" w:rsidRPr="00F12824" w:rsidRDefault="00B67DDF" w:rsidP="00EF68F3">
      <w:pPr>
        <w:spacing w:after="0" w:line="240" w:lineRule="auto"/>
        <w:rPr>
          <w:rFonts w:ascii="Times New Roman" w:eastAsia="Times New Roman" w:hAnsi="Times New Roman"/>
          <w:bCs/>
          <w:sz w:val="24"/>
          <w:szCs w:val="24"/>
        </w:rPr>
      </w:pPr>
    </w:p>
    <w:p w14:paraId="4BDE3B7B" w14:textId="083CBA00" w:rsidR="00FC1AE1" w:rsidRPr="00E2767E" w:rsidRDefault="00E410F7" w:rsidP="00E2767E">
      <w:pPr>
        <w:spacing w:after="0" w:line="240" w:lineRule="auto"/>
        <w:rPr>
          <w:rFonts w:ascii="Times New Roman" w:eastAsia="Times New Roman" w:hAnsi="Times New Roman"/>
          <w:bCs/>
          <w:sz w:val="24"/>
          <w:szCs w:val="24"/>
        </w:rPr>
      </w:pPr>
      <w:r w:rsidRPr="00E2767E">
        <w:rPr>
          <w:rFonts w:ascii="Times New Roman" w:eastAsia="Times New Roman" w:hAnsi="Times New Roman"/>
          <w:bCs/>
          <w:sz w:val="24"/>
          <w:szCs w:val="24"/>
        </w:rPr>
        <w:t>F</w:t>
      </w:r>
      <w:r w:rsidR="00EF68F3" w:rsidRPr="00E2767E">
        <w:rPr>
          <w:rFonts w:ascii="Times New Roman" w:eastAsia="Times New Roman" w:hAnsi="Times New Roman"/>
          <w:bCs/>
          <w:sz w:val="24"/>
          <w:szCs w:val="24"/>
        </w:rPr>
        <w:t>ollowing informal consultation with, and feedback from, the affected industry sector, CASA agreed that relevant transitional operators could be given further time to prepare for compliance with the Schedule 1 conditions</w:t>
      </w:r>
      <w:r w:rsidR="00DB25ED" w:rsidRPr="00E2767E">
        <w:rPr>
          <w:rFonts w:ascii="Times New Roman" w:eastAsia="Times New Roman" w:hAnsi="Times New Roman"/>
          <w:bCs/>
          <w:sz w:val="24"/>
          <w:szCs w:val="24"/>
        </w:rPr>
        <w:t xml:space="preserve">, particularly relating to </w:t>
      </w:r>
      <w:r w:rsidR="00CA7A7E">
        <w:rPr>
          <w:rFonts w:ascii="Times New Roman" w:eastAsia="Times New Roman" w:hAnsi="Times New Roman"/>
          <w:bCs/>
          <w:sz w:val="24"/>
          <w:szCs w:val="24"/>
        </w:rPr>
        <w:t>TAWS</w:t>
      </w:r>
      <w:r w:rsidR="00DB25ED" w:rsidRPr="00E2767E">
        <w:rPr>
          <w:rFonts w:ascii="Times New Roman" w:eastAsia="Times New Roman" w:hAnsi="Times New Roman"/>
          <w:bCs/>
          <w:sz w:val="24"/>
          <w:szCs w:val="24"/>
        </w:rPr>
        <w:t xml:space="preserve">. </w:t>
      </w:r>
      <w:r w:rsidR="000E2A71" w:rsidRPr="00E2767E">
        <w:rPr>
          <w:rFonts w:ascii="Times New Roman" w:eastAsia="Times New Roman" w:hAnsi="Times New Roman"/>
          <w:bCs/>
          <w:sz w:val="24"/>
          <w:szCs w:val="24"/>
        </w:rPr>
        <w:t>T</w:t>
      </w:r>
      <w:r w:rsidR="00EB4FD0" w:rsidRPr="00E2767E">
        <w:rPr>
          <w:rFonts w:ascii="Times New Roman" w:eastAsia="Times New Roman" w:hAnsi="Times New Roman"/>
          <w:bCs/>
          <w:sz w:val="24"/>
          <w:szCs w:val="24"/>
        </w:rPr>
        <w:t xml:space="preserve">he </w:t>
      </w:r>
      <w:r w:rsidR="007142AD" w:rsidRPr="00E2767E">
        <w:rPr>
          <w:rFonts w:ascii="Times New Roman" w:eastAsia="Times New Roman" w:hAnsi="Times New Roman"/>
          <w:bCs/>
          <w:sz w:val="24"/>
          <w:szCs w:val="24"/>
        </w:rPr>
        <w:t>repealed</w:t>
      </w:r>
      <w:r w:rsidR="00EB4FD0" w:rsidRPr="00E2767E">
        <w:rPr>
          <w:rFonts w:ascii="Times New Roman" w:eastAsia="Times New Roman" w:hAnsi="Times New Roman"/>
          <w:bCs/>
          <w:sz w:val="24"/>
          <w:szCs w:val="24"/>
        </w:rPr>
        <w:t xml:space="preserve"> instrument</w:t>
      </w:r>
      <w:r w:rsidR="000E2A71" w:rsidRPr="00E2767E">
        <w:rPr>
          <w:rFonts w:ascii="Times New Roman" w:eastAsia="Times New Roman" w:hAnsi="Times New Roman"/>
          <w:bCs/>
          <w:sz w:val="24"/>
          <w:szCs w:val="24"/>
        </w:rPr>
        <w:t xml:space="preserve"> was amended </w:t>
      </w:r>
      <w:r w:rsidR="00A52D93" w:rsidRPr="00E2767E">
        <w:rPr>
          <w:rFonts w:ascii="Times New Roman" w:eastAsia="Times New Roman" w:hAnsi="Times New Roman"/>
          <w:bCs/>
          <w:sz w:val="24"/>
          <w:szCs w:val="24"/>
        </w:rPr>
        <w:t xml:space="preserve">to </w:t>
      </w:r>
      <w:r w:rsidR="00EF68F3" w:rsidRPr="00E2767E">
        <w:rPr>
          <w:rFonts w:ascii="Times New Roman" w:eastAsia="Times New Roman" w:hAnsi="Times New Roman"/>
          <w:bCs/>
          <w:sz w:val="24"/>
          <w:szCs w:val="24"/>
        </w:rPr>
        <w:t>provide an additional 12</w:t>
      </w:r>
      <w:r w:rsidR="00F03C93">
        <w:rPr>
          <w:rFonts w:ascii="Times New Roman" w:eastAsia="Times New Roman" w:hAnsi="Times New Roman"/>
          <w:bCs/>
          <w:sz w:val="24"/>
          <w:szCs w:val="24"/>
        </w:rPr>
        <w:t> </w:t>
      </w:r>
      <w:r w:rsidR="00EF68F3" w:rsidRPr="00E2767E">
        <w:rPr>
          <w:rFonts w:ascii="Times New Roman" w:eastAsia="Times New Roman" w:hAnsi="Times New Roman"/>
          <w:bCs/>
          <w:sz w:val="24"/>
          <w:szCs w:val="24"/>
        </w:rPr>
        <w:t>months for transitional operators to comply</w:t>
      </w:r>
      <w:r w:rsidR="00FC1AE1" w:rsidRPr="00E2767E">
        <w:rPr>
          <w:rFonts w:ascii="Times New Roman" w:eastAsia="Times New Roman" w:hAnsi="Times New Roman"/>
          <w:bCs/>
          <w:sz w:val="24"/>
          <w:szCs w:val="24"/>
        </w:rPr>
        <w:t xml:space="preserve">: </w:t>
      </w:r>
      <w:r w:rsidR="00DB25ED" w:rsidRPr="00E2767E">
        <w:rPr>
          <w:rFonts w:ascii="Times New Roman" w:eastAsia="Times New Roman" w:hAnsi="Times New Roman"/>
          <w:bCs/>
          <w:sz w:val="24"/>
          <w:szCs w:val="24"/>
        </w:rPr>
        <w:t>s</w:t>
      </w:r>
      <w:r w:rsidR="00FC1AE1" w:rsidRPr="00E2767E">
        <w:rPr>
          <w:rFonts w:ascii="Times New Roman" w:eastAsia="Times New Roman" w:hAnsi="Times New Roman"/>
          <w:bCs/>
          <w:sz w:val="24"/>
          <w:szCs w:val="24"/>
        </w:rPr>
        <w:t xml:space="preserve">ee </w:t>
      </w:r>
      <w:r w:rsidR="00FC1AE1" w:rsidRPr="00E2767E">
        <w:rPr>
          <w:rFonts w:ascii="Times New Roman" w:eastAsia="Times New Roman" w:hAnsi="Times New Roman"/>
          <w:bCs/>
          <w:i/>
          <w:iCs/>
          <w:sz w:val="24"/>
          <w:szCs w:val="24"/>
        </w:rPr>
        <w:t>CASA EX61/23</w:t>
      </w:r>
      <w:r w:rsidR="00E2767E">
        <w:rPr>
          <w:rFonts w:ascii="Times New Roman" w:eastAsia="Times New Roman" w:hAnsi="Times New Roman"/>
          <w:bCs/>
          <w:i/>
          <w:iCs/>
          <w:sz w:val="24"/>
          <w:szCs w:val="24"/>
        </w:rPr>
        <w:t> </w:t>
      </w:r>
      <w:r w:rsidR="00FC1AE1" w:rsidRPr="00E2767E">
        <w:rPr>
          <w:rFonts w:ascii="Times New Roman" w:eastAsia="Times New Roman" w:hAnsi="Times New Roman"/>
          <w:bCs/>
          <w:i/>
          <w:iCs/>
          <w:sz w:val="24"/>
          <w:szCs w:val="24"/>
        </w:rPr>
        <w:t xml:space="preserve">— Amendment of CASA EX97/22 (Extension of Time) </w:t>
      </w:r>
      <w:r w:rsidR="00CE2377" w:rsidRPr="00E2767E">
        <w:rPr>
          <w:rFonts w:ascii="Times New Roman" w:eastAsia="Times New Roman" w:hAnsi="Times New Roman"/>
          <w:bCs/>
          <w:i/>
          <w:iCs/>
          <w:sz w:val="24"/>
          <w:szCs w:val="24"/>
        </w:rPr>
        <w:t>Instrument 2023 (No 1)</w:t>
      </w:r>
      <w:r w:rsidR="00DB25ED" w:rsidRPr="00E2767E">
        <w:rPr>
          <w:rFonts w:ascii="Times New Roman" w:eastAsia="Times New Roman" w:hAnsi="Times New Roman"/>
          <w:bCs/>
          <w:sz w:val="24"/>
          <w:szCs w:val="24"/>
        </w:rPr>
        <w:t>.</w:t>
      </w:r>
      <w:r w:rsidR="00456826" w:rsidRPr="00E2767E">
        <w:rPr>
          <w:rFonts w:ascii="Times New Roman" w:eastAsia="Times New Roman" w:hAnsi="Times New Roman"/>
          <w:bCs/>
          <w:sz w:val="24"/>
          <w:szCs w:val="24"/>
        </w:rPr>
        <w:t xml:space="preserve"> </w:t>
      </w:r>
      <w:r w:rsidR="00E8329A" w:rsidRPr="00E2767E">
        <w:rPr>
          <w:rFonts w:ascii="Times New Roman" w:eastAsia="Times New Roman" w:hAnsi="Times New Roman"/>
          <w:bCs/>
          <w:sz w:val="24"/>
          <w:szCs w:val="24"/>
        </w:rPr>
        <w:t>That period ended at the end of 1</w:t>
      </w:r>
      <w:r w:rsidR="007C55FA">
        <w:rPr>
          <w:rFonts w:ascii="Times New Roman" w:eastAsia="Times New Roman" w:hAnsi="Times New Roman"/>
          <w:bCs/>
          <w:sz w:val="24"/>
          <w:szCs w:val="24"/>
        </w:rPr>
        <w:t> </w:t>
      </w:r>
      <w:r w:rsidR="00E8329A" w:rsidRPr="00E2767E">
        <w:rPr>
          <w:rFonts w:ascii="Times New Roman" w:eastAsia="Times New Roman" w:hAnsi="Times New Roman"/>
          <w:bCs/>
          <w:sz w:val="24"/>
          <w:szCs w:val="24"/>
        </w:rPr>
        <w:t>December 2024.</w:t>
      </w:r>
    </w:p>
    <w:p w14:paraId="0D7D8963" w14:textId="234ACF28" w:rsidR="00FC5A88" w:rsidRPr="005030E4" w:rsidRDefault="00FC5A88" w:rsidP="005030E4">
      <w:pPr>
        <w:spacing w:after="0" w:line="240" w:lineRule="auto"/>
        <w:rPr>
          <w:rFonts w:ascii="Times New Roman" w:eastAsia="Times New Roman" w:hAnsi="Times New Roman"/>
          <w:bCs/>
          <w:sz w:val="24"/>
          <w:szCs w:val="24"/>
        </w:rPr>
      </w:pPr>
      <w:bookmarkStart w:id="0" w:name="_Hlk120688888"/>
    </w:p>
    <w:bookmarkEnd w:id="0"/>
    <w:p w14:paraId="25110BF1" w14:textId="77777777" w:rsidR="006D6009" w:rsidRPr="00833358" w:rsidRDefault="007B5B91" w:rsidP="008608ED">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Overview of instrument</w:t>
      </w:r>
    </w:p>
    <w:p w14:paraId="53F7D75E" w14:textId="616CF197" w:rsidR="00405C2C" w:rsidRPr="00B05F85" w:rsidRDefault="00405C2C" w:rsidP="00405C2C">
      <w:pPr>
        <w:spacing w:after="0" w:line="240" w:lineRule="auto"/>
        <w:ind w:right="-142"/>
        <w:rPr>
          <w:rFonts w:ascii="Times New Roman" w:hAnsi="Times New Roman"/>
          <w:color w:val="000000"/>
          <w:sz w:val="24"/>
          <w:szCs w:val="24"/>
          <w:shd w:val="clear" w:color="auto" w:fill="FFFFFF"/>
        </w:rPr>
      </w:pPr>
      <w:r w:rsidRPr="00B05F85">
        <w:rPr>
          <w:rFonts w:ascii="Times New Roman" w:hAnsi="Times New Roman"/>
          <w:sz w:val="24"/>
          <w:szCs w:val="24"/>
        </w:rPr>
        <w:t xml:space="preserve">The exemption instrument continues the operation of </w:t>
      </w:r>
      <w:r w:rsidRPr="00B05F85">
        <w:rPr>
          <w:rFonts w:ascii="Times New Roman" w:eastAsia="Times New Roman" w:hAnsi="Times New Roman"/>
          <w:bCs/>
          <w:sz w:val="24"/>
          <w:szCs w:val="24"/>
        </w:rPr>
        <w:t>certain exemptions from</w:t>
      </w:r>
      <w:r w:rsidR="00DB6C31" w:rsidRPr="00B05F85">
        <w:rPr>
          <w:rFonts w:ascii="Times New Roman" w:eastAsia="Times New Roman" w:hAnsi="Times New Roman"/>
          <w:bCs/>
          <w:sz w:val="24"/>
          <w:szCs w:val="24"/>
        </w:rPr>
        <w:t xml:space="preserve"> obligations in</w:t>
      </w:r>
      <w:r w:rsidRPr="00B05F85">
        <w:rPr>
          <w:rFonts w:ascii="Times New Roman" w:eastAsia="Times New Roman" w:hAnsi="Times New Roman"/>
          <w:bCs/>
          <w:sz w:val="24"/>
          <w:szCs w:val="24"/>
        </w:rPr>
        <w:t xml:space="preserve"> Part 121 of </w:t>
      </w:r>
      <w:r w:rsidR="00C672CA" w:rsidRPr="00B05F85">
        <w:rPr>
          <w:rFonts w:ascii="Times New Roman" w:hAnsi="Times New Roman"/>
          <w:color w:val="000000"/>
          <w:sz w:val="24"/>
          <w:szCs w:val="24"/>
          <w:shd w:val="clear" w:color="auto" w:fill="FFFFFF"/>
        </w:rPr>
        <w:t xml:space="preserve">CASR </w:t>
      </w:r>
      <w:r w:rsidRPr="00B05F85">
        <w:rPr>
          <w:rFonts w:ascii="Times New Roman" w:hAnsi="Times New Roman"/>
          <w:color w:val="000000"/>
          <w:sz w:val="24"/>
          <w:szCs w:val="24"/>
          <w:shd w:val="clear" w:color="auto" w:fill="FFFFFF"/>
        </w:rPr>
        <w:t xml:space="preserve">granted to operators and pilots in command of certain aeroplanes by </w:t>
      </w:r>
      <w:r w:rsidR="006172AD" w:rsidRPr="00B05F85">
        <w:rPr>
          <w:rFonts w:ascii="Times New Roman" w:hAnsi="Times New Roman"/>
          <w:color w:val="000000"/>
          <w:sz w:val="24"/>
          <w:szCs w:val="24"/>
          <w:shd w:val="clear" w:color="auto" w:fill="FFFFFF"/>
        </w:rPr>
        <w:t>the repealed instrument</w:t>
      </w:r>
    </w:p>
    <w:p w14:paraId="660E0837" w14:textId="77777777" w:rsidR="00405C2C" w:rsidRDefault="00405C2C" w:rsidP="00405C2C">
      <w:pPr>
        <w:spacing w:after="0" w:line="240" w:lineRule="auto"/>
        <w:ind w:right="-142"/>
        <w:rPr>
          <w:rFonts w:ascii="Times New Roman" w:hAnsi="Times New Roman"/>
          <w:color w:val="000000"/>
          <w:shd w:val="clear" w:color="auto" w:fill="FFFFFF"/>
        </w:rPr>
      </w:pPr>
    </w:p>
    <w:p w14:paraId="435E025E" w14:textId="1A546F4A" w:rsidR="00405C2C" w:rsidRPr="00E51760" w:rsidRDefault="00405C2C" w:rsidP="00405C2C">
      <w:pPr>
        <w:spacing w:after="0" w:line="240" w:lineRule="auto"/>
        <w:ind w:right="-142"/>
        <w:rPr>
          <w:rFonts w:ascii="Times New Roman" w:hAnsi="Times New Roman"/>
          <w:sz w:val="24"/>
          <w:szCs w:val="24"/>
        </w:rPr>
      </w:pPr>
      <w:r>
        <w:rPr>
          <w:rFonts w:ascii="Times New Roman" w:hAnsi="Times New Roman"/>
          <w:color w:val="000000"/>
          <w:shd w:val="clear" w:color="auto" w:fill="FFFFFF"/>
        </w:rPr>
        <w:t xml:space="preserve">Those exemptions </w:t>
      </w:r>
      <w:r w:rsidRPr="00EF68F3">
        <w:rPr>
          <w:rFonts w:ascii="Times New Roman" w:eastAsia="Times New Roman" w:hAnsi="Times New Roman"/>
          <w:bCs/>
          <w:sz w:val="24"/>
          <w:szCs w:val="24"/>
        </w:rPr>
        <w:t>allowed an Australian air transport operator to conduct</w:t>
      </w:r>
      <w:r w:rsidRPr="00FA114A">
        <w:rPr>
          <w:rFonts w:ascii="Times New Roman" w:eastAsia="Times New Roman" w:hAnsi="Times New Roman"/>
          <w:bCs/>
          <w:sz w:val="24"/>
          <w:szCs w:val="24"/>
        </w:rPr>
        <w:t xml:space="preserve"> single-pilot operations under the VFR o</w:t>
      </w:r>
      <w:r>
        <w:rPr>
          <w:rFonts w:ascii="Times New Roman" w:eastAsia="Times New Roman" w:hAnsi="Times New Roman"/>
          <w:bCs/>
          <w:sz w:val="24"/>
          <w:szCs w:val="24"/>
        </w:rPr>
        <w:t>r</w:t>
      </w:r>
      <w:r w:rsidRPr="00FA114A">
        <w:rPr>
          <w:rFonts w:ascii="Times New Roman" w:eastAsia="Times New Roman" w:hAnsi="Times New Roman"/>
          <w:bCs/>
          <w:sz w:val="24"/>
          <w:szCs w:val="24"/>
        </w:rPr>
        <w:t xml:space="preserve"> the IFR</w:t>
      </w:r>
      <w:r w:rsidRPr="00EF68F3">
        <w:rPr>
          <w:rFonts w:ascii="Times New Roman" w:eastAsia="Times New Roman" w:hAnsi="Times New Roman"/>
          <w:bCs/>
          <w:sz w:val="24"/>
          <w:szCs w:val="24"/>
        </w:rPr>
        <w:t xml:space="preserve">, using single and multi-engine aeroplanes with a maximum operational passenger seat configuration of 10 to 13, under Part 135 of CASR instead of under Part 121, provided that safety mitigation conditions </w:t>
      </w:r>
      <w:r w:rsidRPr="00E51760">
        <w:rPr>
          <w:rFonts w:ascii="Times New Roman" w:eastAsia="Times New Roman" w:hAnsi="Times New Roman"/>
          <w:bCs/>
          <w:sz w:val="24"/>
          <w:szCs w:val="24"/>
        </w:rPr>
        <w:t xml:space="preserve">were satisfied in accordance with a timeframe. </w:t>
      </w:r>
    </w:p>
    <w:p w14:paraId="1322392F" w14:textId="77777777" w:rsidR="00A62E06" w:rsidRPr="00E51760" w:rsidRDefault="00A62E06" w:rsidP="00405C2C">
      <w:pPr>
        <w:spacing w:after="0" w:line="240" w:lineRule="auto"/>
        <w:ind w:right="-142"/>
        <w:rPr>
          <w:rFonts w:ascii="Times New Roman" w:hAnsi="Times New Roman"/>
          <w:sz w:val="24"/>
          <w:szCs w:val="24"/>
        </w:rPr>
      </w:pPr>
    </w:p>
    <w:p w14:paraId="3404F0E6" w14:textId="212F33BE" w:rsidR="00A62E06" w:rsidRPr="00FA4B41" w:rsidRDefault="00D82C11" w:rsidP="00405C2C">
      <w:pPr>
        <w:spacing w:after="0" w:line="240" w:lineRule="auto"/>
        <w:ind w:right="-142"/>
        <w:rPr>
          <w:rFonts w:ascii="Times New Roman" w:eastAsia="Times New Roman" w:hAnsi="Times New Roman"/>
          <w:bCs/>
          <w:sz w:val="24"/>
          <w:szCs w:val="24"/>
        </w:rPr>
      </w:pPr>
      <w:r w:rsidRPr="00E51760">
        <w:rPr>
          <w:rFonts w:ascii="Times New Roman" w:eastAsia="Times New Roman" w:hAnsi="Times New Roman"/>
          <w:bCs/>
          <w:sz w:val="24"/>
          <w:szCs w:val="24"/>
        </w:rPr>
        <w:t xml:space="preserve">To ensure </w:t>
      </w:r>
      <w:r w:rsidR="002C0EE3" w:rsidRPr="00E51760">
        <w:rPr>
          <w:rFonts w:ascii="Times New Roman" w:eastAsia="Times New Roman" w:hAnsi="Times New Roman"/>
          <w:bCs/>
          <w:sz w:val="24"/>
          <w:szCs w:val="24"/>
        </w:rPr>
        <w:t>continuity of operations in the aviation industry</w:t>
      </w:r>
      <w:r w:rsidRPr="00E51760">
        <w:rPr>
          <w:rFonts w:ascii="Times New Roman" w:eastAsia="Times New Roman" w:hAnsi="Times New Roman"/>
          <w:bCs/>
          <w:sz w:val="24"/>
          <w:szCs w:val="24"/>
        </w:rPr>
        <w:t xml:space="preserve"> </w:t>
      </w:r>
      <w:r w:rsidR="00C75F1F">
        <w:rPr>
          <w:rFonts w:ascii="Times New Roman" w:eastAsia="Times New Roman" w:hAnsi="Times New Roman"/>
          <w:bCs/>
          <w:sz w:val="24"/>
          <w:szCs w:val="24"/>
        </w:rPr>
        <w:t>on and from 2</w:t>
      </w:r>
      <w:r w:rsidRPr="00E51760">
        <w:rPr>
          <w:rFonts w:ascii="Times New Roman" w:eastAsia="Times New Roman" w:hAnsi="Times New Roman"/>
          <w:bCs/>
          <w:sz w:val="24"/>
          <w:szCs w:val="24"/>
        </w:rPr>
        <w:t xml:space="preserve"> December 2024,</w:t>
      </w:r>
      <w:r w:rsidR="00DD277F" w:rsidRPr="00E51760">
        <w:rPr>
          <w:rFonts w:ascii="Times New Roman" w:eastAsia="Times New Roman" w:hAnsi="Times New Roman"/>
          <w:bCs/>
          <w:sz w:val="24"/>
          <w:szCs w:val="24"/>
        </w:rPr>
        <w:t xml:space="preserve"> t</w:t>
      </w:r>
      <w:r w:rsidR="00EB4FD0" w:rsidRPr="00E51760">
        <w:rPr>
          <w:rFonts w:ascii="Times New Roman" w:eastAsia="Times New Roman" w:hAnsi="Times New Roman"/>
          <w:bCs/>
          <w:sz w:val="24"/>
          <w:szCs w:val="24"/>
        </w:rPr>
        <w:t>he exemption instrument</w:t>
      </w:r>
      <w:r w:rsidR="00DD277F" w:rsidRPr="00E51760">
        <w:rPr>
          <w:rFonts w:ascii="Times New Roman" w:eastAsia="Times New Roman" w:hAnsi="Times New Roman"/>
          <w:bCs/>
          <w:sz w:val="24"/>
          <w:szCs w:val="24"/>
        </w:rPr>
        <w:t xml:space="preserve"> reissues the </w:t>
      </w:r>
      <w:r w:rsidR="003A646C" w:rsidRPr="00E51760">
        <w:rPr>
          <w:rFonts w:ascii="Times New Roman" w:eastAsia="Times New Roman" w:hAnsi="Times New Roman"/>
          <w:bCs/>
          <w:sz w:val="24"/>
          <w:szCs w:val="24"/>
        </w:rPr>
        <w:t xml:space="preserve">exemptions and directions in the </w:t>
      </w:r>
      <w:r w:rsidR="00DD277F" w:rsidRPr="00E51760">
        <w:rPr>
          <w:rFonts w:ascii="Times New Roman" w:eastAsia="Times New Roman" w:hAnsi="Times New Roman"/>
          <w:bCs/>
          <w:sz w:val="24"/>
          <w:szCs w:val="24"/>
        </w:rPr>
        <w:t>repealed exemption instrument in substantially the same form, with changes only relating to the commencement and repeal of t</w:t>
      </w:r>
      <w:r w:rsidR="00EB4FD0" w:rsidRPr="00E51760">
        <w:rPr>
          <w:rFonts w:ascii="Times New Roman" w:eastAsia="Times New Roman" w:hAnsi="Times New Roman"/>
          <w:bCs/>
          <w:sz w:val="24"/>
          <w:szCs w:val="24"/>
        </w:rPr>
        <w:t>he</w:t>
      </w:r>
      <w:r w:rsidR="0029592B">
        <w:rPr>
          <w:rFonts w:ascii="Times New Roman" w:eastAsia="Times New Roman" w:hAnsi="Times New Roman"/>
          <w:bCs/>
          <w:sz w:val="24"/>
          <w:szCs w:val="24"/>
        </w:rPr>
        <w:t xml:space="preserve"> exemption</w:t>
      </w:r>
      <w:r w:rsidR="00EB4FD0" w:rsidRPr="00E51760">
        <w:rPr>
          <w:rFonts w:ascii="Times New Roman" w:eastAsia="Times New Roman" w:hAnsi="Times New Roman"/>
          <w:bCs/>
          <w:sz w:val="24"/>
          <w:szCs w:val="24"/>
        </w:rPr>
        <w:t xml:space="preserve"> instrument</w:t>
      </w:r>
      <w:r w:rsidR="00DD4291">
        <w:rPr>
          <w:rFonts w:ascii="Times New Roman" w:eastAsia="Times New Roman" w:hAnsi="Times New Roman"/>
          <w:bCs/>
          <w:sz w:val="24"/>
          <w:szCs w:val="24"/>
        </w:rPr>
        <w:t>,</w:t>
      </w:r>
      <w:r w:rsidR="003A646C" w:rsidRPr="00E51760">
        <w:rPr>
          <w:rFonts w:ascii="Times New Roman" w:eastAsia="Times New Roman" w:hAnsi="Times New Roman"/>
          <w:bCs/>
          <w:sz w:val="24"/>
          <w:szCs w:val="24"/>
        </w:rPr>
        <w:t xml:space="preserve"> the removal of spent provisions </w:t>
      </w:r>
      <w:r w:rsidR="00F52D25">
        <w:rPr>
          <w:rFonts w:ascii="Times New Roman" w:eastAsia="Times New Roman" w:hAnsi="Times New Roman"/>
          <w:bCs/>
          <w:sz w:val="24"/>
          <w:szCs w:val="24"/>
        </w:rPr>
        <w:t xml:space="preserve">that expired in June </w:t>
      </w:r>
      <w:r w:rsidR="00F52D25" w:rsidRPr="00FA4B41">
        <w:rPr>
          <w:rFonts w:ascii="Times New Roman" w:eastAsia="Times New Roman" w:hAnsi="Times New Roman"/>
          <w:bCs/>
          <w:sz w:val="24"/>
          <w:szCs w:val="24"/>
        </w:rPr>
        <w:t>2024</w:t>
      </w:r>
      <w:r w:rsidR="00DD4291" w:rsidRPr="00FA4B41">
        <w:rPr>
          <w:rFonts w:ascii="Times New Roman" w:eastAsia="Times New Roman" w:hAnsi="Times New Roman"/>
          <w:bCs/>
          <w:sz w:val="24"/>
          <w:szCs w:val="24"/>
        </w:rPr>
        <w:t>, the removal of</w:t>
      </w:r>
      <w:r w:rsidR="003A646C" w:rsidRPr="00FA4B41">
        <w:rPr>
          <w:rFonts w:ascii="Times New Roman" w:eastAsia="Times New Roman" w:hAnsi="Times New Roman"/>
          <w:bCs/>
          <w:sz w:val="24"/>
          <w:szCs w:val="24"/>
        </w:rPr>
        <w:t xml:space="preserve"> redundant </w:t>
      </w:r>
      <w:r w:rsidR="00F52D25" w:rsidRPr="00FA4B41">
        <w:rPr>
          <w:rFonts w:ascii="Times New Roman" w:eastAsia="Times New Roman" w:hAnsi="Times New Roman"/>
          <w:bCs/>
          <w:sz w:val="24"/>
          <w:szCs w:val="24"/>
        </w:rPr>
        <w:t>definitions</w:t>
      </w:r>
      <w:r w:rsidR="001F3056" w:rsidRPr="00FA4B41">
        <w:rPr>
          <w:rFonts w:ascii="Times New Roman" w:eastAsia="Times New Roman" w:hAnsi="Times New Roman"/>
          <w:bCs/>
          <w:sz w:val="24"/>
          <w:szCs w:val="24"/>
        </w:rPr>
        <w:t xml:space="preserve"> and the updating of references to instruments that have expired and been remade</w:t>
      </w:r>
      <w:r w:rsidR="00C75F1F" w:rsidRPr="00FA4B41">
        <w:rPr>
          <w:rFonts w:ascii="Times New Roman" w:eastAsia="Times New Roman" w:hAnsi="Times New Roman"/>
          <w:bCs/>
          <w:sz w:val="24"/>
          <w:szCs w:val="24"/>
        </w:rPr>
        <w:t>.</w:t>
      </w:r>
      <w:r w:rsidR="003A646C" w:rsidRPr="00FA4B41">
        <w:rPr>
          <w:rFonts w:ascii="Times New Roman" w:eastAsia="Times New Roman" w:hAnsi="Times New Roman"/>
          <w:bCs/>
          <w:sz w:val="24"/>
          <w:szCs w:val="24"/>
        </w:rPr>
        <w:t xml:space="preserve"> The exemption instrument </w:t>
      </w:r>
      <w:r w:rsidR="00225F96" w:rsidRPr="00FA4B41">
        <w:rPr>
          <w:rFonts w:ascii="Times New Roman" w:eastAsia="Times New Roman" w:hAnsi="Times New Roman"/>
          <w:bCs/>
          <w:sz w:val="24"/>
          <w:szCs w:val="24"/>
        </w:rPr>
        <w:t>retains the same numbering to the extent possible to assist industry stakeholders so they need not update related documentation solely due to changes to numbering. C</w:t>
      </w:r>
      <w:r w:rsidR="0022043C" w:rsidRPr="00FA4B41">
        <w:rPr>
          <w:rFonts w:ascii="Times New Roman" w:eastAsia="Times New Roman" w:hAnsi="Times New Roman"/>
          <w:bCs/>
          <w:sz w:val="24"/>
          <w:szCs w:val="24"/>
        </w:rPr>
        <w:t>ASA</w:t>
      </w:r>
      <w:r w:rsidR="00225F96" w:rsidRPr="00FA4B41">
        <w:rPr>
          <w:rFonts w:ascii="Times New Roman" w:eastAsia="Times New Roman" w:hAnsi="Times New Roman"/>
          <w:bCs/>
          <w:sz w:val="24"/>
          <w:szCs w:val="24"/>
        </w:rPr>
        <w:t xml:space="preserve"> would also not have to update its related guidance material for the same reason</w:t>
      </w:r>
      <w:r w:rsidR="00E51760" w:rsidRPr="00FA4B41">
        <w:rPr>
          <w:rFonts w:ascii="Times New Roman" w:eastAsia="Times New Roman" w:hAnsi="Times New Roman"/>
          <w:bCs/>
          <w:sz w:val="24"/>
          <w:szCs w:val="24"/>
        </w:rPr>
        <w:t>.</w:t>
      </w:r>
    </w:p>
    <w:p w14:paraId="2637C13D" w14:textId="77777777" w:rsidR="007B5B91" w:rsidRPr="00FA4B41" w:rsidRDefault="007B5B91" w:rsidP="008608ED">
      <w:pPr>
        <w:spacing w:after="0" w:line="240" w:lineRule="auto"/>
        <w:rPr>
          <w:rFonts w:ascii="Times New Roman" w:eastAsia="Times New Roman" w:hAnsi="Times New Roman"/>
          <w:i/>
          <w:sz w:val="24"/>
          <w:szCs w:val="24"/>
        </w:rPr>
      </w:pPr>
    </w:p>
    <w:p w14:paraId="43FD039F" w14:textId="2F17EF9C" w:rsidR="007B5B91" w:rsidRPr="00FA4B41" w:rsidRDefault="007B5B91" w:rsidP="008608ED">
      <w:pPr>
        <w:keepNext/>
        <w:spacing w:after="0" w:line="240" w:lineRule="auto"/>
        <w:rPr>
          <w:rFonts w:ascii="Times New Roman" w:eastAsia="Times New Roman" w:hAnsi="Times New Roman"/>
          <w:b/>
          <w:sz w:val="24"/>
          <w:szCs w:val="24"/>
        </w:rPr>
      </w:pPr>
      <w:r w:rsidRPr="00FA4B41">
        <w:rPr>
          <w:rFonts w:ascii="Times New Roman" w:eastAsia="Times New Roman" w:hAnsi="Times New Roman"/>
          <w:b/>
          <w:sz w:val="24"/>
          <w:szCs w:val="24"/>
        </w:rPr>
        <w:t>Document incorporated by reference</w:t>
      </w:r>
    </w:p>
    <w:p w14:paraId="16ED072C" w14:textId="32AEB814" w:rsidR="006E5FBD" w:rsidRPr="005030E4" w:rsidRDefault="00C75F1F" w:rsidP="005030E4">
      <w:pPr>
        <w:spacing w:after="0" w:line="240" w:lineRule="auto"/>
        <w:rPr>
          <w:rFonts w:ascii="Times New Roman" w:eastAsia="Times New Roman" w:hAnsi="Times New Roman"/>
          <w:bCs/>
          <w:sz w:val="24"/>
          <w:szCs w:val="24"/>
        </w:rPr>
      </w:pPr>
      <w:r w:rsidRPr="005030E4">
        <w:rPr>
          <w:rFonts w:ascii="Times New Roman" w:eastAsia="Times New Roman" w:hAnsi="Times New Roman"/>
          <w:bCs/>
          <w:sz w:val="24"/>
          <w:szCs w:val="24"/>
        </w:rPr>
        <w:t xml:space="preserve">An aeroplane’s flight manual is the only document incorporated by reference by the exemption instrument. </w:t>
      </w:r>
      <w:r w:rsidR="006E5FBD" w:rsidRPr="005030E4">
        <w:rPr>
          <w:rFonts w:ascii="Times New Roman" w:eastAsia="Times New Roman" w:hAnsi="Times New Roman"/>
          <w:bCs/>
          <w:sz w:val="24"/>
          <w:szCs w:val="24"/>
        </w:rPr>
        <w:t xml:space="preserve">One aspect of the definition of </w:t>
      </w:r>
      <w:r w:rsidR="006E5FBD" w:rsidRPr="005030E4">
        <w:rPr>
          <w:rFonts w:ascii="Times New Roman" w:eastAsia="Times New Roman" w:hAnsi="Times New Roman"/>
          <w:b/>
          <w:i/>
          <w:iCs/>
          <w:sz w:val="24"/>
          <w:szCs w:val="24"/>
        </w:rPr>
        <w:t>relevant aeroplane</w:t>
      </w:r>
      <w:r w:rsidR="006E5FBD" w:rsidRPr="005030E4">
        <w:rPr>
          <w:rFonts w:ascii="Times New Roman" w:eastAsia="Times New Roman" w:hAnsi="Times New Roman"/>
          <w:bCs/>
          <w:sz w:val="24"/>
          <w:szCs w:val="24"/>
        </w:rPr>
        <w:t xml:space="preserve"> in section 3 </w:t>
      </w:r>
      <w:r w:rsidR="00A96A8B" w:rsidRPr="005030E4">
        <w:rPr>
          <w:rFonts w:ascii="Times New Roman" w:eastAsia="Times New Roman" w:hAnsi="Times New Roman"/>
          <w:bCs/>
          <w:sz w:val="24"/>
          <w:szCs w:val="24"/>
        </w:rPr>
        <w:t xml:space="preserve">of the exemption instrument </w:t>
      </w:r>
      <w:r w:rsidR="006E5FBD" w:rsidRPr="005030E4">
        <w:rPr>
          <w:rFonts w:ascii="Times New Roman" w:eastAsia="Times New Roman" w:hAnsi="Times New Roman"/>
          <w:bCs/>
          <w:sz w:val="24"/>
          <w:szCs w:val="24"/>
        </w:rPr>
        <w:t>is that i</w:t>
      </w:r>
      <w:r w:rsidR="00650E49" w:rsidRPr="005030E4">
        <w:rPr>
          <w:rFonts w:ascii="Times New Roman" w:eastAsia="Times New Roman" w:hAnsi="Times New Roman"/>
          <w:bCs/>
          <w:sz w:val="24"/>
          <w:szCs w:val="24"/>
        </w:rPr>
        <w:t>t</w:t>
      </w:r>
      <w:r w:rsidR="006E5FBD" w:rsidRPr="005030E4">
        <w:rPr>
          <w:rFonts w:ascii="Times New Roman" w:eastAsia="Times New Roman" w:hAnsi="Times New Roman"/>
          <w:bCs/>
          <w:sz w:val="24"/>
          <w:szCs w:val="24"/>
        </w:rPr>
        <w:t xml:space="preserve"> is an aeroplane whose flight manual provides that the flight crew of the aeroplane may be constituted by a single pilot (see paragraph (e) of the definition).</w:t>
      </w:r>
    </w:p>
    <w:p w14:paraId="4D35F8C0" w14:textId="77777777" w:rsidR="00A133E2" w:rsidRPr="005030E4" w:rsidRDefault="00A133E2" w:rsidP="005030E4">
      <w:pPr>
        <w:spacing w:after="0" w:line="240" w:lineRule="auto"/>
        <w:rPr>
          <w:rFonts w:ascii="Times New Roman" w:eastAsia="Times New Roman" w:hAnsi="Times New Roman"/>
          <w:bCs/>
          <w:sz w:val="24"/>
          <w:szCs w:val="24"/>
        </w:rPr>
      </w:pPr>
    </w:p>
    <w:p w14:paraId="34FB0B10" w14:textId="4B557C30" w:rsidR="00A96A8B" w:rsidRPr="005030E4" w:rsidRDefault="00A96A8B" w:rsidP="005030E4">
      <w:pPr>
        <w:spacing w:after="0" w:line="240" w:lineRule="auto"/>
        <w:rPr>
          <w:rFonts w:ascii="Times New Roman" w:eastAsia="Times New Roman" w:hAnsi="Times New Roman"/>
          <w:bCs/>
          <w:sz w:val="24"/>
          <w:szCs w:val="24"/>
        </w:rPr>
      </w:pPr>
      <w:r w:rsidRPr="005030E4">
        <w:rPr>
          <w:rFonts w:ascii="Times New Roman" w:eastAsia="Times New Roman" w:hAnsi="Times New Roman"/>
          <w:bCs/>
          <w:sz w:val="24"/>
          <w:szCs w:val="24"/>
        </w:rPr>
        <w:lastRenderedPageBreak/>
        <w:t xml:space="preserve">In accordance with paragraph 15J(2)(c) of the LA, the following is a description of how the document is incorporated, the organisation responsible for </w:t>
      </w:r>
      <w:r w:rsidR="00A133E2" w:rsidRPr="005030E4">
        <w:rPr>
          <w:rFonts w:ascii="Times New Roman" w:eastAsia="Times New Roman" w:hAnsi="Times New Roman"/>
          <w:bCs/>
          <w:sz w:val="24"/>
          <w:szCs w:val="24"/>
        </w:rPr>
        <w:t xml:space="preserve">the </w:t>
      </w:r>
      <w:r w:rsidRPr="005030E4">
        <w:rPr>
          <w:rFonts w:ascii="Times New Roman" w:eastAsia="Times New Roman" w:hAnsi="Times New Roman"/>
          <w:bCs/>
          <w:sz w:val="24"/>
          <w:szCs w:val="24"/>
        </w:rPr>
        <w:t xml:space="preserve">document and how </w:t>
      </w:r>
      <w:r w:rsidR="00A133E2" w:rsidRPr="005030E4">
        <w:rPr>
          <w:rFonts w:ascii="Times New Roman" w:eastAsia="Times New Roman" w:hAnsi="Times New Roman"/>
          <w:bCs/>
          <w:sz w:val="24"/>
          <w:szCs w:val="24"/>
        </w:rPr>
        <w:t xml:space="preserve">it </w:t>
      </w:r>
      <w:r w:rsidRPr="005030E4">
        <w:rPr>
          <w:rFonts w:ascii="Times New Roman" w:eastAsia="Times New Roman" w:hAnsi="Times New Roman"/>
          <w:bCs/>
          <w:sz w:val="24"/>
          <w:szCs w:val="24"/>
        </w:rPr>
        <w:t>may be obtained.</w:t>
      </w:r>
    </w:p>
    <w:p w14:paraId="167601DD" w14:textId="77777777" w:rsidR="00A133E2" w:rsidRPr="00A744AC" w:rsidRDefault="00A133E2" w:rsidP="00A744AC">
      <w:pPr>
        <w:spacing w:after="0" w:line="240" w:lineRule="auto"/>
        <w:rPr>
          <w:rFonts w:ascii="Times New Roman" w:eastAsia="Times New Roman" w:hAnsi="Times New Roman"/>
          <w:bCs/>
          <w:sz w:val="24"/>
          <w:szCs w:val="24"/>
        </w:rPr>
      </w:pPr>
    </w:p>
    <w:p w14:paraId="0953D2D5" w14:textId="542DAEBC" w:rsidR="006E5FBD" w:rsidRPr="00A744AC" w:rsidRDefault="006E5FBD" w:rsidP="00A744AC">
      <w:pPr>
        <w:spacing w:after="0" w:line="240" w:lineRule="auto"/>
        <w:rPr>
          <w:rFonts w:ascii="Times New Roman" w:eastAsia="Times New Roman" w:hAnsi="Times New Roman"/>
          <w:bCs/>
          <w:sz w:val="24"/>
          <w:szCs w:val="24"/>
        </w:rPr>
      </w:pPr>
      <w:r w:rsidRPr="00A744AC">
        <w:rPr>
          <w:rFonts w:ascii="Times New Roman" w:eastAsia="Times New Roman" w:hAnsi="Times New Roman"/>
          <w:bCs/>
          <w:sz w:val="24"/>
          <w:szCs w:val="24"/>
        </w:rPr>
        <w:t xml:space="preserve">An aeroplane’s flight manual is a </w:t>
      </w:r>
      <w:r w:rsidR="00DC6EA4" w:rsidRPr="00A744AC">
        <w:rPr>
          <w:rFonts w:ascii="Times New Roman" w:eastAsia="Times New Roman" w:hAnsi="Times New Roman"/>
          <w:bCs/>
          <w:sz w:val="24"/>
          <w:szCs w:val="24"/>
        </w:rPr>
        <w:t xml:space="preserve">document </w:t>
      </w:r>
      <w:r w:rsidRPr="00A744AC">
        <w:rPr>
          <w:rFonts w:ascii="Times New Roman" w:eastAsia="Times New Roman" w:hAnsi="Times New Roman"/>
          <w:bCs/>
          <w:sz w:val="24"/>
          <w:szCs w:val="24"/>
        </w:rPr>
        <w:t>containing the information required to safe</w:t>
      </w:r>
      <w:r w:rsidR="00A133E2" w:rsidRPr="00A744AC">
        <w:rPr>
          <w:rFonts w:ascii="Times New Roman" w:eastAsia="Times New Roman" w:hAnsi="Times New Roman"/>
          <w:bCs/>
          <w:sz w:val="24"/>
          <w:szCs w:val="24"/>
        </w:rPr>
        <w:t>l</w:t>
      </w:r>
      <w:r w:rsidRPr="00A744AC">
        <w:rPr>
          <w:rFonts w:ascii="Times New Roman" w:eastAsia="Times New Roman" w:hAnsi="Times New Roman"/>
          <w:bCs/>
          <w:sz w:val="24"/>
          <w:szCs w:val="24"/>
        </w:rPr>
        <w:t>y operate the specific aircraft. Paragraph 37(1)(b) of Part 2 of</w:t>
      </w:r>
      <w:r w:rsidR="00D431E9" w:rsidRPr="00A744AC">
        <w:rPr>
          <w:rFonts w:ascii="Times New Roman" w:eastAsia="Times New Roman" w:hAnsi="Times New Roman"/>
          <w:bCs/>
          <w:sz w:val="24"/>
          <w:szCs w:val="24"/>
        </w:rPr>
        <w:t xml:space="preserve"> </w:t>
      </w:r>
      <w:r w:rsidR="00F63F8A" w:rsidRPr="00A744AC">
        <w:rPr>
          <w:rFonts w:ascii="Times New Roman" w:eastAsia="Times New Roman" w:hAnsi="Times New Roman"/>
          <w:bCs/>
          <w:sz w:val="24"/>
          <w:szCs w:val="24"/>
        </w:rPr>
        <w:t xml:space="preserve">the </w:t>
      </w:r>
      <w:r w:rsidRPr="00A744AC">
        <w:rPr>
          <w:rFonts w:ascii="Times New Roman" w:eastAsia="Times New Roman" w:hAnsi="Times New Roman"/>
          <w:bCs/>
          <w:sz w:val="24"/>
          <w:szCs w:val="24"/>
        </w:rPr>
        <w:t xml:space="preserve">Dictionary </w:t>
      </w:r>
      <w:r w:rsidR="00F63F8A" w:rsidRPr="00A744AC">
        <w:rPr>
          <w:rFonts w:ascii="Times New Roman" w:eastAsia="Times New Roman" w:hAnsi="Times New Roman"/>
          <w:bCs/>
          <w:sz w:val="24"/>
          <w:szCs w:val="24"/>
        </w:rPr>
        <w:t xml:space="preserve">to CASR </w:t>
      </w:r>
      <w:r w:rsidRPr="00A744AC">
        <w:rPr>
          <w:rFonts w:ascii="Times New Roman" w:eastAsia="Times New Roman" w:hAnsi="Times New Roman"/>
          <w:bCs/>
          <w:sz w:val="24"/>
          <w:szCs w:val="24"/>
        </w:rPr>
        <w:t>provides that a reference to an aeroplane’s flight manual includes each amendment to the flight manual that is approved by CASA</w:t>
      </w:r>
      <w:r w:rsidR="000517D2" w:rsidRPr="00A744AC">
        <w:rPr>
          <w:rFonts w:ascii="Times New Roman" w:eastAsia="Times New Roman" w:hAnsi="Times New Roman"/>
          <w:bCs/>
          <w:sz w:val="24"/>
          <w:szCs w:val="24"/>
        </w:rPr>
        <w:t xml:space="preserve"> or by certain persons or organisation</w:t>
      </w:r>
      <w:r w:rsidR="001F6660" w:rsidRPr="00A744AC">
        <w:rPr>
          <w:rFonts w:ascii="Times New Roman" w:eastAsia="Times New Roman" w:hAnsi="Times New Roman"/>
          <w:bCs/>
          <w:sz w:val="24"/>
          <w:szCs w:val="24"/>
        </w:rPr>
        <w:t>,</w:t>
      </w:r>
      <w:r w:rsidR="000517D2" w:rsidRPr="00A744AC">
        <w:rPr>
          <w:rFonts w:ascii="Times New Roman" w:eastAsia="Times New Roman" w:hAnsi="Times New Roman"/>
          <w:bCs/>
          <w:sz w:val="24"/>
          <w:szCs w:val="24"/>
        </w:rPr>
        <w:t xml:space="preserve"> </w:t>
      </w:r>
      <w:r w:rsidR="001F6660" w:rsidRPr="00A744AC">
        <w:rPr>
          <w:rFonts w:ascii="Times New Roman" w:eastAsia="Times New Roman" w:hAnsi="Times New Roman"/>
          <w:bCs/>
          <w:sz w:val="24"/>
          <w:szCs w:val="24"/>
        </w:rPr>
        <w:t>that</w:t>
      </w:r>
      <w:r w:rsidR="008F6594" w:rsidRPr="00A744AC">
        <w:rPr>
          <w:rFonts w:ascii="Times New Roman" w:eastAsia="Times New Roman" w:hAnsi="Times New Roman"/>
          <w:bCs/>
          <w:sz w:val="24"/>
          <w:szCs w:val="24"/>
        </w:rPr>
        <w:t xml:space="preserve"> </w:t>
      </w:r>
      <w:r w:rsidRPr="00A744AC">
        <w:rPr>
          <w:rFonts w:ascii="Times New Roman" w:eastAsia="Times New Roman" w:hAnsi="Times New Roman"/>
          <w:bCs/>
          <w:sz w:val="24"/>
          <w:szCs w:val="24"/>
        </w:rPr>
        <w:t xml:space="preserve">is made at the direction of CASA under Subpart 11.G or </w:t>
      </w:r>
      <w:r w:rsidR="00B22F2E" w:rsidRPr="00A744AC">
        <w:rPr>
          <w:rFonts w:ascii="Times New Roman" w:eastAsia="Times New Roman" w:hAnsi="Times New Roman"/>
          <w:bCs/>
          <w:sz w:val="24"/>
          <w:szCs w:val="24"/>
        </w:rPr>
        <w:t xml:space="preserve">that </w:t>
      </w:r>
      <w:r w:rsidRPr="00A744AC">
        <w:rPr>
          <w:rFonts w:ascii="Times New Roman" w:eastAsia="Times New Roman" w:hAnsi="Times New Roman"/>
          <w:bCs/>
          <w:sz w:val="24"/>
          <w:szCs w:val="24"/>
        </w:rPr>
        <w:t xml:space="preserve">relates to </w:t>
      </w:r>
      <w:r w:rsidR="00BF5314" w:rsidRPr="00A744AC">
        <w:rPr>
          <w:rFonts w:ascii="Times New Roman" w:eastAsia="Times New Roman" w:hAnsi="Times New Roman"/>
          <w:bCs/>
          <w:sz w:val="24"/>
          <w:szCs w:val="24"/>
        </w:rPr>
        <w:t>certain</w:t>
      </w:r>
      <w:r w:rsidRPr="00A744AC">
        <w:rPr>
          <w:rFonts w:ascii="Times New Roman" w:eastAsia="Times New Roman" w:hAnsi="Times New Roman"/>
          <w:bCs/>
          <w:sz w:val="24"/>
          <w:szCs w:val="24"/>
        </w:rPr>
        <w:t xml:space="preserve"> foreign type certificate</w:t>
      </w:r>
      <w:r w:rsidR="00BF5314" w:rsidRPr="00A744AC">
        <w:rPr>
          <w:rFonts w:ascii="Times New Roman" w:eastAsia="Times New Roman" w:hAnsi="Times New Roman"/>
          <w:bCs/>
          <w:sz w:val="24"/>
          <w:szCs w:val="24"/>
        </w:rPr>
        <w:t>s</w:t>
      </w:r>
      <w:r w:rsidR="00DC67D2" w:rsidRPr="00A744AC">
        <w:rPr>
          <w:rFonts w:ascii="Times New Roman" w:eastAsia="Times New Roman" w:hAnsi="Times New Roman"/>
          <w:bCs/>
          <w:sz w:val="24"/>
          <w:szCs w:val="24"/>
        </w:rPr>
        <w:t>.</w:t>
      </w:r>
    </w:p>
    <w:p w14:paraId="6FCBDC90" w14:textId="77777777" w:rsidR="006E5FBD" w:rsidRPr="00A744AC" w:rsidRDefault="006E5FBD" w:rsidP="00A744AC">
      <w:pPr>
        <w:spacing w:after="0" w:line="240" w:lineRule="auto"/>
        <w:rPr>
          <w:rFonts w:ascii="Times New Roman" w:eastAsia="Times New Roman" w:hAnsi="Times New Roman"/>
          <w:bCs/>
          <w:sz w:val="24"/>
          <w:szCs w:val="24"/>
        </w:rPr>
      </w:pPr>
    </w:p>
    <w:p w14:paraId="65B4DD44" w14:textId="34E2FCF9" w:rsidR="00B22F2E" w:rsidRPr="00A744AC" w:rsidRDefault="006E5FBD" w:rsidP="00A744AC">
      <w:pPr>
        <w:spacing w:after="0" w:line="240" w:lineRule="auto"/>
        <w:rPr>
          <w:rFonts w:ascii="Times New Roman" w:eastAsia="Times New Roman" w:hAnsi="Times New Roman"/>
          <w:bCs/>
          <w:sz w:val="24"/>
          <w:szCs w:val="24"/>
        </w:rPr>
      </w:pPr>
      <w:r w:rsidRPr="00A744AC">
        <w:rPr>
          <w:rFonts w:ascii="Times New Roman" w:eastAsia="Times New Roman" w:hAnsi="Times New Roman"/>
          <w:bCs/>
          <w:sz w:val="24"/>
          <w:szCs w:val="24"/>
        </w:rPr>
        <w:t xml:space="preserve">An aeroplane’s flight manual is </w:t>
      </w:r>
      <w:r w:rsidR="00F802A7" w:rsidRPr="00A744AC">
        <w:rPr>
          <w:rFonts w:ascii="Times New Roman" w:eastAsia="Times New Roman" w:hAnsi="Times New Roman"/>
          <w:bCs/>
          <w:sz w:val="24"/>
          <w:szCs w:val="24"/>
        </w:rPr>
        <w:t>a</w:t>
      </w:r>
      <w:r w:rsidRPr="00A744AC">
        <w:rPr>
          <w:rFonts w:ascii="Times New Roman" w:eastAsia="Times New Roman" w:hAnsi="Times New Roman"/>
          <w:bCs/>
          <w:sz w:val="24"/>
          <w:szCs w:val="24"/>
        </w:rPr>
        <w:t>vailable to the aircraft operator from the relevant aircraft manufacturer</w:t>
      </w:r>
      <w:r w:rsidR="00A37C27" w:rsidRPr="00A744AC">
        <w:rPr>
          <w:rFonts w:ascii="Times New Roman" w:eastAsia="Times New Roman" w:hAnsi="Times New Roman"/>
          <w:bCs/>
          <w:sz w:val="24"/>
          <w:szCs w:val="24"/>
        </w:rPr>
        <w:t xml:space="preserve"> but may not be</w:t>
      </w:r>
      <w:r w:rsidR="00393F47" w:rsidRPr="00A744AC">
        <w:rPr>
          <w:rFonts w:ascii="Times New Roman" w:eastAsia="Times New Roman" w:hAnsi="Times New Roman"/>
          <w:bCs/>
          <w:sz w:val="24"/>
          <w:szCs w:val="24"/>
        </w:rPr>
        <w:t xml:space="preserve"> publicly or freely available</w:t>
      </w:r>
      <w:r w:rsidR="00FA7588" w:rsidRPr="00A744AC">
        <w:rPr>
          <w:rFonts w:ascii="Times New Roman" w:eastAsia="Times New Roman" w:hAnsi="Times New Roman"/>
          <w:bCs/>
          <w:sz w:val="24"/>
          <w:szCs w:val="24"/>
        </w:rPr>
        <w:t xml:space="preserve"> as it</w:t>
      </w:r>
      <w:r w:rsidR="00393F47" w:rsidRPr="00A744AC">
        <w:rPr>
          <w:rFonts w:ascii="Times New Roman" w:eastAsia="Times New Roman" w:hAnsi="Times New Roman"/>
          <w:bCs/>
          <w:sz w:val="24"/>
          <w:szCs w:val="24"/>
        </w:rPr>
        <w:t xml:space="preserve"> is proprietary to the </w:t>
      </w:r>
      <w:r w:rsidR="000F6442" w:rsidRPr="00A744AC">
        <w:rPr>
          <w:rFonts w:ascii="Times New Roman" w:eastAsia="Times New Roman" w:hAnsi="Times New Roman"/>
          <w:bCs/>
          <w:sz w:val="24"/>
          <w:szCs w:val="24"/>
        </w:rPr>
        <w:t xml:space="preserve">aircraft manufacturer </w:t>
      </w:r>
      <w:r w:rsidR="00393F47" w:rsidRPr="00A744AC">
        <w:rPr>
          <w:rFonts w:ascii="Times New Roman" w:eastAsia="Times New Roman" w:hAnsi="Times New Roman"/>
          <w:bCs/>
          <w:sz w:val="24"/>
          <w:szCs w:val="24"/>
        </w:rPr>
        <w:t xml:space="preserve">who creates it and owns its intellectual property, and it </w:t>
      </w:r>
      <w:r w:rsidR="000F6442" w:rsidRPr="00A744AC">
        <w:rPr>
          <w:rFonts w:ascii="Times New Roman" w:eastAsia="Times New Roman" w:hAnsi="Times New Roman"/>
          <w:bCs/>
          <w:sz w:val="24"/>
          <w:szCs w:val="24"/>
        </w:rPr>
        <w:t>may</w:t>
      </w:r>
      <w:r w:rsidR="00393F47" w:rsidRPr="00A744AC">
        <w:rPr>
          <w:rFonts w:ascii="Times New Roman" w:eastAsia="Times New Roman" w:hAnsi="Times New Roman"/>
          <w:bCs/>
          <w:sz w:val="24"/>
          <w:szCs w:val="24"/>
        </w:rPr>
        <w:t xml:space="preserve"> include commercial in confidence information.</w:t>
      </w:r>
    </w:p>
    <w:p w14:paraId="286810A5" w14:textId="77777777" w:rsidR="00B22F2E" w:rsidRPr="00A744AC" w:rsidRDefault="00B22F2E" w:rsidP="00A744AC">
      <w:pPr>
        <w:spacing w:after="0" w:line="240" w:lineRule="auto"/>
        <w:rPr>
          <w:rFonts w:ascii="Times New Roman" w:eastAsia="Times New Roman" w:hAnsi="Times New Roman"/>
          <w:bCs/>
          <w:sz w:val="24"/>
          <w:szCs w:val="24"/>
        </w:rPr>
      </w:pPr>
    </w:p>
    <w:p w14:paraId="15A00D99" w14:textId="5FDCCE4B" w:rsidR="006461DD" w:rsidRPr="00A744AC" w:rsidRDefault="00844B6B" w:rsidP="00A744AC">
      <w:pPr>
        <w:spacing w:after="0" w:line="240" w:lineRule="auto"/>
        <w:rPr>
          <w:rFonts w:ascii="Times New Roman" w:eastAsia="Times New Roman" w:hAnsi="Times New Roman"/>
          <w:bCs/>
          <w:sz w:val="24"/>
          <w:szCs w:val="24"/>
        </w:rPr>
      </w:pPr>
      <w:r w:rsidRPr="00A744AC">
        <w:rPr>
          <w:rFonts w:ascii="Times New Roman" w:eastAsia="Times New Roman" w:hAnsi="Times New Roman"/>
          <w:bCs/>
          <w:sz w:val="24"/>
          <w:szCs w:val="24"/>
        </w:rPr>
        <w:t xml:space="preserve">CASA has incorporated </w:t>
      </w:r>
      <w:r w:rsidR="0038473A" w:rsidRPr="00A744AC">
        <w:rPr>
          <w:rFonts w:ascii="Times New Roman" w:eastAsia="Times New Roman" w:hAnsi="Times New Roman"/>
          <w:bCs/>
          <w:sz w:val="24"/>
          <w:szCs w:val="24"/>
        </w:rPr>
        <w:t xml:space="preserve">information from an </w:t>
      </w:r>
      <w:r w:rsidR="00B22F2E" w:rsidRPr="00A744AC">
        <w:rPr>
          <w:rFonts w:ascii="Times New Roman" w:eastAsia="Times New Roman" w:hAnsi="Times New Roman"/>
          <w:bCs/>
          <w:sz w:val="24"/>
          <w:szCs w:val="24"/>
        </w:rPr>
        <w:t>aeroplane</w:t>
      </w:r>
      <w:r w:rsidR="0038473A" w:rsidRPr="00A744AC">
        <w:rPr>
          <w:rFonts w:ascii="Times New Roman" w:eastAsia="Times New Roman" w:hAnsi="Times New Roman"/>
          <w:bCs/>
          <w:sz w:val="24"/>
          <w:szCs w:val="24"/>
        </w:rPr>
        <w:t>’s</w:t>
      </w:r>
      <w:r w:rsidR="00B22F2E" w:rsidRPr="00A744AC">
        <w:rPr>
          <w:rFonts w:ascii="Times New Roman" w:eastAsia="Times New Roman" w:hAnsi="Times New Roman"/>
          <w:bCs/>
          <w:sz w:val="24"/>
          <w:szCs w:val="24"/>
        </w:rPr>
        <w:t xml:space="preserve"> flight manual </w:t>
      </w:r>
      <w:r w:rsidRPr="00A744AC">
        <w:rPr>
          <w:rFonts w:ascii="Times New Roman" w:eastAsia="Times New Roman" w:hAnsi="Times New Roman"/>
          <w:bCs/>
          <w:sz w:val="24"/>
          <w:szCs w:val="24"/>
        </w:rPr>
        <w:t xml:space="preserve">in the </w:t>
      </w:r>
      <w:r w:rsidR="0029592B" w:rsidRPr="00A744AC">
        <w:rPr>
          <w:rFonts w:ascii="Times New Roman" w:eastAsia="Times New Roman" w:hAnsi="Times New Roman"/>
          <w:bCs/>
          <w:sz w:val="24"/>
          <w:szCs w:val="24"/>
        </w:rPr>
        <w:t xml:space="preserve">exemption </w:t>
      </w:r>
      <w:r w:rsidRPr="00A744AC">
        <w:rPr>
          <w:rFonts w:ascii="Times New Roman" w:eastAsia="Times New Roman" w:hAnsi="Times New Roman"/>
          <w:bCs/>
          <w:sz w:val="24"/>
          <w:szCs w:val="24"/>
        </w:rPr>
        <w:t xml:space="preserve">instrument because aviation safety requires the use of the information by aircraft operators and pilots and because there are no freely available documents serving the relevant </w:t>
      </w:r>
      <w:r w:rsidR="006461DD" w:rsidRPr="00A744AC">
        <w:rPr>
          <w:rFonts w:ascii="Times New Roman" w:eastAsia="Times New Roman" w:hAnsi="Times New Roman"/>
          <w:bCs/>
          <w:sz w:val="24"/>
          <w:szCs w:val="24"/>
        </w:rPr>
        <w:t>purpose.</w:t>
      </w:r>
    </w:p>
    <w:p w14:paraId="1A6E6900" w14:textId="77777777" w:rsidR="006461DD" w:rsidRPr="00A744AC" w:rsidRDefault="006461DD" w:rsidP="00A744AC">
      <w:pPr>
        <w:spacing w:after="0" w:line="240" w:lineRule="auto"/>
        <w:rPr>
          <w:rFonts w:ascii="Times New Roman" w:eastAsia="Times New Roman" w:hAnsi="Times New Roman"/>
          <w:bCs/>
          <w:sz w:val="24"/>
          <w:szCs w:val="24"/>
        </w:rPr>
      </w:pPr>
    </w:p>
    <w:p w14:paraId="219819F4" w14:textId="38366932" w:rsidR="00BA5E68" w:rsidRPr="00A744AC" w:rsidRDefault="006461DD" w:rsidP="00A744AC">
      <w:pPr>
        <w:spacing w:after="0" w:line="240" w:lineRule="auto"/>
        <w:rPr>
          <w:rFonts w:ascii="Times New Roman" w:eastAsia="Times New Roman" w:hAnsi="Times New Roman"/>
          <w:bCs/>
          <w:sz w:val="24"/>
          <w:szCs w:val="24"/>
        </w:rPr>
      </w:pPr>
      <w:r w:rsidRPr="00A744AC">
        <w:rPr>
          <w:rFonts w:ascii="Times New Roman" w:eastAsia="Times New Roman" w:hAnsi="Times New Roman"/>
          <w:bCs/>
          <w:sz w:val="24"/>
          <w:szCs w:val="24"/>
        </w:rPr>
        <w:t>The</w:t>
      </w:r>
      <w:r w:rsidR="00CB09A6" w:rsidRPr="00A744AC">
        <w:rPr>
          <w:rFonts w:ascii="Times New Roman" w:eastAsia="Times New Roman" w:hAnsi="Times New Roman"/>
          <w:bCs/>
          <w:sz w:val="24"/>
          <w:szCs w:val="24"/>
        </w:rPr>
        <w:t xml:space="preserve"> cost of obtaining a copy of a</w:t>
      </w:r>
      <w:r w:rsidR="00393F47" w:rsidRPr="00A744AC">
        <w:rPr>
          <w:rFonts w:ascii="Times New Roman" w:eastAsia="Times New Roman" w:hAnsi="Times New Roman"/>
          <w:bCs/>
          <w:sz w:val="24"/>
          <w:szCs w:val="24"/>
        </w:rPr>
        <w:t>n aeroplane’s flight manual</w:t>
      </w:r>
      <w:r w:rsidR="00CB09A6" w:rsidRPr="00A744AC">
        <w:rPr>
          <w:rFonts w:ascii="Times New Roman" w:eastAsia="Times New Roman" w:hAnsi="Times New Roman"/>
          <w:bCs/>
          <w:sz w:val="24"/>
          <w:szCs w:val="24"/>
        </w:rPr>
        <w:t xml:space="preserve"> is a matter for the </w:t>
      </w:r>
      <w:r w:rsidR="003B1CBE" w:rsidRPr="00A744AC">
        <w:rPr>
          <w:rFonts w:ascii="Times New Roman" w:eastAsia="Times New Roman" w:hAnsi="Times New Roman"/>
          <w:bCs/>
          <w:sz w:val="24"/>
          <w:szCs w:val="24"/>
        </w:rPr>
        <w:t xml:space="preserve">manufacturer </w:t>
      </w:r>
      <w:r w:rsidR="00CB09A6" w:rsidRPr="00A744AC">
        <w:rPr>
          <w:rFonts w:ascii="Times New Roman" w:eastAsia="Times New Roman" w:hAnsi="Times New Roman"/>
          <w:bCs/>
          <w:sz w:val="24"/>
          <w:szCs w:val="24"/>
        </w:rPr>
        <w:t xml:space="preserve">of the aircraft. CASA has no effective control over those costs. However, where practicable, by prior arrangement with CASA, copies of </w:t>
      </w:r>
      <w:r w:rsidR="003B1CBE" w:rsidRPr="00A744AC">
        <w:rPr>
          <w:rFonts w:ascii="Times New Roman" w:eastAsia="Times New Roman" w:hAnsi="Times New Roman"/>
          <w:bCs/>
          <w:sz w:val="24"/>
          <w:szCs w:val="24"/>
        </w:rPr>
        <w:t xml:space="preserve">an aeroplane’s flight manual </w:t>
      </w:r>
      <w:r w:rsidR="00CB09A6" w:rsidRPr="00A744AC">
        <w:rPr>
          <w:rFonts w:ascii="Times New Roman" w:eastAsia="Times New Roman" w:hAnsi="Times New Roman"/>
          <w:bCs/>
          <w:sz w:val="24"/>
          <w:szCs w:val="24"/>
        </w:rPr>
        <w:t>can be made available for viewing free of charge at any office of CASA. CASA considers it extremely unlikely that the owner of the document would sell CASA the copyright, so that CASA could make the document freely available, at a price that would be an effective and efficient use of CASA funds.</w:t>
      </w:r>
    </w:p>
    <w:p w14:paraId="37F2B295" w14:textId="77777777" w:rsidR="00A37C27" w:rsidRDefault="00A37C27" w:rsidP="00393F47">
      <w:pPr>
        <w:spacing w:after="0" w:line="240" w:lineRule="auto"/>
        <w:rPr>
          <w:rFonts w:ascii="Times New Roman" w:eastAsia="Times New Roman" w:hAnsi="Times New Roman"/>
          <w:sz w:val="24"/>
          <w:szCs w:val="24"/>
        </w:rPr>
      </w:pPr>
    </w:p>
    <w:p w14:paraId="285862C1" w14:textId="77777777" w:rsidR="006D6009" w:rsidRPr="00B13CA1" w:rsidRDefault="003651EA" w:rsidP="008608ED">
      <w:pPr>
        <w:keepNext/>
        <w:spacing w:after="0" w:line="240" w:lineRule="auto"/>
        <w:rPr>
          <w:rFonts w:ascii="Times New Roman" w:eastAsia="Times New Roman" w:hAnsi="Times New Roman"/>
          <w:b/>
          <w:iCs/>
          <w:sz w:val="24"/>
          <w:szCs w:val="24"/>
        </w:rPr>
      </w:pPr>
      <w:bookmarkStart w:id="1" w:name="_Hlk3456348"/>
      <w:r w:rsidRPr="006461DD">
        <w:rPr>
          <w:rFonts w:ascii="Times New Roman" w:eastAsia="Times New Roman" w:hAnsi="Times New Roman"/>
          <w:b/>
          <w:iCs/>
          <w:sz w:val="24"/>
          <w:szCs w:val="24"/>
        </w:rPr>
        <w:t>Content of instrument</w:t>
      </w:r>
    </w:p>
    <w:p w14:paraId="29CE8B81" w14:textId="2F331B23" w:rsidR="00563A98" w:rsidRPr="00A744AC" w:rsidRDefault="00416B7F" w:rsidP="00A744AC">
      <w:pPr>
        <w:spacing w:after="0" w:line="240" w:lineRule="auto"/>
        <w:rPr>
          <w:rFonts w:ascii="Times New Roman" w:eastAsia="Times New Roman" w:hAnsi="Times New Roman"/>
          <w:bCs/>
          <w:sz w:val="24"/>
          <w:szCs w:val="24"/>
        </w:rPr>
      </w:pPr>
      <w:r w:rsidRPr="00A744AC">
        <w:rPr>
          <w:rFonts w:ascii="Times New Roman" w:eastAsia="Times New Roman" w:hAnsi="Times New Roman"/>
          <w:b/>
          <w:sz w:val="24"/>
          <w:szCs w:val="24"/>
        </w:rPr>
        <w:t>Section 1</w:t>
      </w:r>
      <w:r w:rsidRPr="00A744AC">
        <w:rPr>
          <w:rFonts w:ascii="Times New Roman" w:eastAsia="Times New Roman" w:hAnsi="Times New Roman"/>
          <w:bCs/>
          <w:sz w:val="24"/>
          <w:szCs w:val="24"/>
        </w:rPr>
        <w:t xml:space="preserve"> sets out the name of t</w:t>
      </w:r>
      <w:r w:rsidR="00EB4FD0" w:rsidRPr="00A744AC">
        <w:rPr>
          <w:rFonts w:ascii="Times New Roman" w:eastAsia="Times New Roman" w:hAnsi="Times New Roman"/>
          <w:bCs/>
          <w:sz w:val="24"/>
          <w:szCs w:val="24"/>
        </w:rPr>
        <w:t>he exemption instrument</w:t>
      </w:r>
      <w:r w:rsidRPr="00A744AC">
        <w:rPr>
          <w:rFonts w:ascii="Times New Roman" w:eastAsia="Times New Roman" w:hAnsi="Times New Roman"/>
          <w:bCs/>
          <w:sz w:val="24"/>
          <w:szCs w:val="24"/>
        </w:rPr>
        <w:t xml:space="preserve">: </w:t>
      </w:r>
      <w:r w:rsidR="00563A98" w:rsidRPr="00A744AC">
        <w:rPr>
          <w:rFonts w:ascii="Times New Roman" w:eastAsia="Times New Roman" w:hAnsi="Times New Roman"/>
          <w:bCs/>
          <w:i/>
          <w:iCs/>
          <w:sz w:val="24"/>
          <w:szCs w:val="24"/>
        </w:rPr>
        <w:t>CASA EX74/24 – Part 121 – Single Pilot Aeroplane (MOPSC 10-13) Operations – Exemptions and Directions Instrument 2024</w:t>
      </w:r>
      <w:r w:rsidR="00563A98" w:rsidRPr="00A744AC">
        <w:rPr>
          <w:rFonts w:ascii="Times New Roman" w:eastAsia="Times New Roman" w:hAnsi="Times New Roman"/>
          <w:bCs/>
          <w:sz w:val="24"/>
          <w:szCs w:val="24"/>
        </w:rPr>
        <w:t>.</w:t>
      </w:r>
    </w:p>
    <w:p w14:paraId="788E44A4" w14:textId="73CAA695" w:rsidR="00D15E39" w:rsidRPr="00BD47FD" w:rsidRDefault="00D15E39" w:rsidP="00BD47FD">
      <w:pPr>
        <w:spacing w:after="0" w:line="240" w:lineRule="auto"/>
        <w:rPr>
          <w:rFonts w:ascii="Times New Roman" w:eastAsia="Times New Roman" w:hAnsi="Times New Roman"/>
          <w:bCs/>
          <w:sz w:val="24"/>
          <w:szCs w:val="24"/>
        </w:rPr>
      </w:pPr>
    </w:p>
    <w:p w14:paraId="04EC2CF6" w14:textId="23013E67" w:rsidR="00D15E39" w:rsidRPr="00BD47FD" w:rsidRDefault="00563A98" w:rsidP="00BD47FD">
      <w:pPr>
        <w:spacing w:after="0" w:line="240" w:lineRule="auto"/>
        <w:rPr>
          <w:rFonts w:ascii="Times New Roman" w:eastAsia="Times New Roman" w:hAnsi="Times New Roman"/>
          <w:bCs/>
          <w:sz w:val="24"/>
          <w:szCs w:val="24"/>
        </w:rPr>
      </w:pPr>
      <w:r w:rsidRPr="00BD47FD">
        <w:rPr>
          <w:rFonts w:ascii="Times New Roman" w:eastAsia="Times New Roman" w:hAnsi="Times New Roman"/>
          <w:b/>
          <w:sz w:val="24"/>
          <w:szCs w:val="24"/>
        </w:rPr>
        <w:t xml:space="preserve">Section </w:t>
      </w:r>
      <w:r w:rsidR="00680362" w:rsidRPr="00BD47FD">
        <w:rPr>
          <w:rFonts w:ascii="Times New Roman" w:eastAsia="Times New Roman" w:hAnsi="Times New Roman"/>
          <w:b/>
          <w:sz w:val="24"/>
          <w:szCs w:val="24"/>
        </w:rPr>
        <w:t>1A</w:t>
      </w:r>
      <w:r w:rsidRPr="00BD47FD">
        <w:rPr>
          <w:rFonts w:ascii="Times New Roman" w:eastAsia="Times New Roman" w:hAnsi="Times New Roman"/>
          <w:bCs/>
          <w:sz w:val="24"/>
          <w:szCs w:val="24"/>
        </w:rPr>
        <w:t xml:space="preserve"> provides that t</w:t>
      </w:r>
      <w:r w:rsidR="00EB4FD0" w:rsidRPr="00BD47FD">
        <w:rPr>
          <w:rFonts w:ascii="Times New Roman" w:eastAsia="Times New Roman" w:hAnsi="Times New Roman"/>
          <w:bCs/>
          <w:sz w:val="24"/>
          <w:szCs w:val="24"/>
        </w:rPr>
        <w:t>he exemption instrument</w:t>
      </w:r>
      <w:r w:rsidRPr="00BD47FD">
        <w:rPr>
          <w:rFonts w:ascii="Times New Roman" w:eastAsia="Times New Roman" w:hAnsi="Times New Roman"/>
          <w:bCs/>
          <w:sz w:val="24"/>
          <w:szCs w:val="24"/>
        </w:rPr>
        <w:t xml:space="preserve"> commences on 2 December 2024</w:t>
      </w:r>
      <w:r w:rsidR="001A43AA" w:rsidRPr="00BD47FD">
        <w:rPr>
          <w:rFonts w:ascii="Times New Roman" w:eastAsia="Times New Roman" w:hAnsi="Times New Roman"/>
          <w:bCs/>
          <w:sz w:val="24"/>
          <w:szCs w:val="24"/>
        </w:rPr>
        <w:t>.</w:t>
      </w:r>
    </w:p>
    <w:p w14:paraId="624523CE" w14:textId="77777777" w:rsidR="00D15E39" w:rsidRPr="00BD47FD" w:rsidRDefault="00D15E39" w:rsidP="00BD47FD">
      <w:pPr>
        <w:spacing w:after="0" w:line="240" w:lineRule="auto"/>
        <w:rPr>
          <w:rFonts w:ascii="Times New Roman" w:eastAsia="Times New Roman" w:hAnsi="Times New Roman"/>
          <w:bCs/>
          <w:sz w:val="24"/>
          <w:szCs w:val="24"/>
        </w:rPr>
      </w:pPr>
    </w:p>
    <w:p w14:paraId="4754D190" w14:textId="3BA62049" w:rsidR="00563A98" w:rsidRPr="00BD47FD" w:rsidRDefault="006A6DBF" w:rsidP="00BD47FD">
      <w:pPr>
        <w:spacing w:after="0" w:line="240" w:lineRule="auto"/>
        <w:rPr>
          <w:rFonts w:ascii="Times New Roman" w:eastAsia="Times New Roman" w:hAnsi="Times New Roman"/>
          <w:bCs/>
          <w:sz w:val="24"/>
          <w:szCs w:val="24"/>
        </w:rPr>
      </w:pPr>
      <w:r w:rsidRPr="00BD47FD">
        <w:rPr>
          <w:rFonts w:ascii="Times New Roman" w:eastAsia="Times New Roman" w:hAnsi="Times New Roman"/>
          <w:b/>
          <w:sz w:val="24"/>
          <w:szCs w:val="24"/>
        </w:rPr>
        <w:t xml:space="preserve">Section </w:t>
      </w:r>
      <w:r w:rsidR="00B33F5C" w:rsidRPr="00BD47FD">
        <w:rPr>
          <w:rFonts w:ascii="Times New Roman" w:eastAsia="Times New Roman" w:hAnsi="Times New Roman"/>
          <w:b/>
          <w:sz w:val="24"/>
          <w:szCs w:val="24"/>
        </w:rPr>
        <w:t>2</w:t>
      </w:r>
      <w:r w:rsidRPr="00BD47FD">
        <w:rPr>
          <w:rFonts w:ascii="Times New Roman" w:eastAsia="Times New Roman" w:hAnsi="Times New Roman"/>
          <w:bCs/>
          <w:sz w:val="24"/>
          <w:szCs w:val="24"/>
        </w:rPr>
        <w:t xml:space="preserve"> provides that t</w:t>
      </w:r>
      <w:r w:rsidR="00EB4FD0" w:rsidRPr="00BD47FD">
        <w:rPr>
          <w:rFonts w:ascii="Times New Roman" w:eastAsia="Times New Roman" w:hAnsi="Times New Roman"/>
          <w:bCs/>
          <w:sz w:val="24"/>
          <w:szCs w:val="24"/>
        </w:rPr>
        <w:t>he exemption instrument</w:t>
      </w:r>
      <w:r w:rsidRPr="00BD47FD">
        <w:rPr>
          <w:rFonts w:ascii="Times New Roman" w:eastAsia="Times New Roman" w:hAnsi="Times New Roman"/>
          <w:bCs/>
          <w:sz w:val="24"/>
          <w:szCs w:val="24"/>
        </w:rPr>
        <w:t xml:space="preserve"> is repealed at the end of 1 December 2027.</w:t>
      </w:r>
    </w:p>
    <w:p w14:paraId="75821662" w14:textId="77777777" w:rsidR="00D15E39" w:rsidRPr="00BD47FD" w:rsidRDefault="00D15E39" w:rsidP="00BD47FD">
      <w:pPr>
        <w:spacing w:after="0" w:line="240" w:lineRule="auto"/>
        <w:rPr>
          <w:rFonts w:ascii="Times New Roman" w:eastAsia="Times New Roman" w:hAnsi="Times New Roman"/>
          <w:bCs/>
          <w:sz w:val="24"/>
          <w:szCs w:val="24"/>
        </w:rPr>
      </w:pPr>
    </w:p>
    <w:p w14:paraId="3060B851" w14:textId="565CB67F" w:rsidR="00B420F6" w:rsidRPr="00BD47FD" w:rsidRDefault="00B33F5C" w:rsidP="00BD47FD">
      <w:pPr>
        <w:spacing w:after="0" w:line="240" w:lineRule="auto"/>
        <w:rPr>
          <w:rFonts w:ascii="Times New Roman" w:eastAsia="Times New Roman" w:hAnsi="Times New Roman"/>
          <w:bCs/>
          <w:sz w:val="24"/>
          <w:szCs w:val="24"/>
        </w:rPr>
      </w:pPr>
      <w:r w:rsidRPr="00BD47FD">
        <w:rPr>
          <w:rFonts w:ascii="Times New Roman" w:eastAsia="Times New Roman" w:hAnsi="Times New Roman"/>
          <w:b/>
          <w:sz w:val="24"/>
          <w:szCs w:val="24"/>
        </w:rPr>
        <w:t>Section 3</w:t>
      </w:r>
      <w:r w:rsidRPr="00BD47FD">
        <w:rPr>
          <w:rFonts w:ascii="Times New Roman" w:eastAsia="Times New Roman" w:hAnsi="Times New Roman"/>
          <w:bCs/>
          <w:sz w:val="24"/>
          <w:szCs w:val="24"/>
        </w:rPr>
        <w:t xml:space="preserve"> sets out </w:t>
      </w:r>
      <w:r w:rsidR="00D15E39" w:rsidRPr="00BD47FD">
        <w:rPr>
          <w:rFonts w:ascii="Times New Roman" w:eastAsia="Times New Roman" w:hAnsi="Times New Roman"/>
          <w:bCs/>
          <w:sz w:val="24"/>
          <w:szCs w:val="24"/>
        </w:rPr>
        <w:t>definitions for t</w:t>
      </w:r>
      <w:r w:rsidR="00EB4FD0" w:rsidRPr="00BD47FD">
        <w:rPr>
          <w:rFonts w:ascii="Times New Roman" w:eastAsia="Times New Roman" w:hAnsi="Times New Roman"/>
          <w:bCs/>
          <w:sz w:val="24"/>
          <w:szCs w:val="24"/>
        </w:rPr>
        <w:t>he exemption instrument</w:t>
      </w:r>
      <w:r w:rsidR="00D15E39" w:rsidRPr="00BD47FD">
        <w:rPr>
          <w:rFonts w:ascii="Times New Roman" w:eastAsia="Times New Roman" w:hAnsi="Times New Roman"/>
          <w:bCs/>
          <w:sz w:val="24"/>
          <w:szCs w:val="24"/>
        </w:rPr>
        <w:t>.</w:t>
      </w:r>
      <w:r w:rsidR="00B420F6" w:rsidRPr="00BD47FD">
        <w:rPr>
          <w:rFonts w:ascii="Times New Roman" w:eastAsia="Times New Roman" w:hAnsi="Times New Roman"/>
          <w:bCs/>
          <w:sz w:val="24"/>
          <w:szCs w:val="24"/>
        </w:rPr>
        <w:t xml:space="preserve"> The key definition is </w:t>
      </w:r>
      <w:r w:rsidR="00B420F6" w:rsidRPr="00BD47FD">
        <w:rPr>
          <w:rFonts w:ascii="Times New Roman" w:eastAsia="Times New Roman" w:hAnsi="Times New Roman"/>
          <w:b/>
          <w:i/>
          <w:iCs/>
          <w:sz w:val="24"/>
          <w:szCs w:val="24"/>
        </w:rPr>
        <w:t>relevant aeroplane</w:t>
      </w:r>
      <w:r w:rsidR="00015A33" w:rsidRPr="00BD47FD">
        <w:rPr>
          <w:rFonts w:ascii="Times New Roman" w:eastAsia="Times New Roman" w:hAnsi="Times New Roman"/>
          <w:bCs/>
          <w:sz w:val="24"/>
          <w:szCs w:val="24"/>
        </w:rPr>
        <w:t xml:space="preserve">, which is defined to </w:t>
      </w:r>
      <w:r w:rsidR="00B420F6" w:rsidRPr="00BD47FD">
        <w:rPr>
          <w:rFonts w:ascii="Times New Roman" w:eastAsia="Times New Roman" w:hAnsi="Times New Roman"/>
          <w:bCs/>
          <w:sz w:val="24"/>
          <w:szCs w:val="24"/>
        </w:rPr>
        <w:t>mean an aeroplane:</w:t>
      </w:r>
    </w:p>
    <w:p w14:paraId="098BD378" w14:textId="3BD05725" w:rsidR="00B420F6" w:rsidRPr="005C57CA" w:rsidRDefault="00B420F6" w:rsidP="008E3865">
      <w:pPr>
        <w:pStyle w:val="LDP1a"/>
        <w:tabs>
          <w:tab w:val="clear" w:pos="454"/>
          <w:tab w:val="right" w:pos="567"/>
        </w:tabs>
        <w:spacing w:before="0" w:after="0"/>
        <w:ind w:left="454"/>
        <w:rPr>
          <w:iCs/>
        </w:rPr>
      </w:pPr>
      <w:r w:rsidRPr="005C57CA">
        <w:rPr>
          <w:iCs/>
        </w:rPr>
        <w:t>(a)</w:t>
      </w:r>
      <w:r w:rsidR="00054E4A">
        <w:rPr>
          <w:iCs/>
        </w:rPr>
        <w:tab/>
      </w:r>
      <w:r w:rsidRPr="005C57CA">
        <w:rPr>
          <w:iCs/>
        </w:rPr>
        <w:t xml:space="preserve">to </w:t>
      </w:r>
      <w:r w:rsidRPr="008E3865">
        <w:t>which</w:t>
      </w:r>
      <w:r w:rsidRPr="005C57CA">
        <w:rPr>
          <w:iCs/>
        </w:rPr>
        <w:t xml:space="preserve"> subregulation 121.005(1) or (2) of CASR would apply were it not for th</w:t>
      </w:r>
      <w:r w:rsidR="00B13CA1">
        <w:rPr>
          <w:iCs/>
        </w:rPr>
        <w:t>e</w:t>
      </w:r>
      <w:r w:rsidRPr="005C57CA">
        <w:rPr>
          <w:iCs/>
        </w:rPr>
        <w:t xml:space="preserve"> </w:t>
      </w:r>
      <w:r w:rsidR="00B13CA1">
        <w:rPr>
          <w:iCs/>
        </w:rPr>
        <w:t xml:space="preserve">exemption </w:t>
      </w:r>
      <w:r w:rsidRPr="005C57CA">
        <w:rPr>
          <w:iCs/>
        </w:rPr>
        <w:t>instrument; and</w:t>
      </w:r>
    </w:p>
    <w:p w14:paraId="543C667A" w14:textId="560FC162" w:rsidR="00B420F6" w:rsidRPr="005C57CA" w:rsidRDefault="00B420F6" w:rsidP="008E3865">
      <w:pPr>
        <w:pStyle w:val="LDP1a"/>
        <w:tabs>
          <w:tab w:val="clear" w:pos="454"/>
          <w:tab w:val="right" w:pos="567"/>
        </w:tabs>
        <w:spacing w:before="0" w:after="0"/>
        <w:ind w:left="454"/>
        <w:rPr>
          <w:iCs/>
        </w:rPr>
      </w:pPr>
      <w:r w:rsidRPr="005C57CA">
        <w:rPr>
          <w:iCs/>
        </w:rPr>
        <w:t>(b)</w:t>
      </w:r>
      <w:r w:rsidR="00054E4A">
        <w:rPr>
          <w:iCs/>
        </w:rPr>
        <w:tab/>
      </w:r>
      <w:r w:rsidRPr="005C57CA">
        <w:rPr>
          <w:iCs/>
        </w:rPr>
        <w:t>that has a MOPSC of at least 10 but not more than 13; and</w:t>
      </w:r>
    </w:p>
    <w:p w14:paraId="2C3445E4" w14:textId="357AA445" w:rsidR="00B420F6" w:rsidRPr="005C57CA" w:rsidRDefault="00B420F6" w:rsidP="008E3865">
      <w:pPr>
        <w:pStyle w:val="LDP1a"/>
        <w:tabs>
          <w:tab w:val="clear" w:pos="454"/>
          <w:tab w:val="right" w:pos="567"/>
        </w:tabs>
        <w:spacing w:before="0" w:after="0"/>
        <w:ind w:left="454"/>
        <w:rPr>
          <w:iCs/>
        </w:rPr>
      </w:pPr>
      <w:r w:rsidRPr="005C57CA">
        <w:rPr>
          <w:iCs/>
        </w:rPr>
        <w:t>(c)</w:t>
      </w:r>
      <w:r w:rsidR="00054E4A">
        <w:rPr>
          <w:iCs/>
        </w:rPr>
        <w:tab/>
      </w:r>
      <w:r w:rsidRPr="005C57CA">
        <w:rPr>
          <w:iCs/>
        </w:rPr>
        <w:t>that has a maximum take-off weight of no more than 8 618 kg; and</w:t>
      </w:r>
    </w:p>
    <w:p w14:paraId="6C6A010F" w14:textId="692371B1" w:rsidR="00B420F6" w:rsidRPr="005C57CA" w:rsidRDefault="00B420F6" w:rsidP="008E3865">
      <w:pPr>
        <w:pStyle w:val="LDP1a"/>
        <w:tabs>
          <w:tab w:val="clear" w:pos="454"/>
          <w:tab w:val="right" w:pos="567"/>
        </w:tabs>
        <w:spacing w:before="0" w:after="0"/>
        <w:ind w:left="454"/>
        <w:rPr>
          <w:iCs/>
        </w:rPr>
      </w:pPr>
      <w:r w:rsidRPr="005C57CA">
        <w:rPr>
          <w:iCs/>
        </w:rPr>
        <w:t>(d)</w:t>
      </w:r>
      <w:r w:rsidR="00054E4A">
        <w:rPr>
          <w:iCs/>
        </w:rPr>
        <w:tab/>
      </w:r>
      <w:r w:rsidRPr="005C57CA">
        <w:rPr>
          <w:iCs/>
        </w:rPr>
        <w:t xml:space="preserve">that is certificated to be operated by a single pilot in accordance with the type </w:t>
      </w:r>
      <w:r w:rsidRPr="008E3865">
        <w:t>certificate</w:t>
      </w:r>
      <w:r w:rsidRPr="005C57CA">
        <w:rPr>
          <w:iCs/>
        </w:rPr>
        <w:t xml:space="preserve"> data sheet; and</w:t>
      </w:r>
    </w:p>
    <w:p w14:paraId="39B7965C" w14:textId="3CFCB279" w:rsidR="00B420F6" w:rsidRPr="005C57CA" w:rsidRDefault="00B420F6" w:rsidP="008E3865">
      <w:pPr>
        <w:pStyle w:val="LDP1a"/>
        <w:tabs>
          <w:tab w:val="clear" w:pos="454"/>
          <w:tab w:val="right" w:pos="567"/>
        </w:tabs>
        <w:spacing w:before="0" w:after="0"/>
        <w:ind w:left="454"/>
        <w:rPr>
          <w:iCs/>
        </w:rPr>
      </w:pPr>
      <w:r w:rsidRPr="005C57CA">
        <w:rPr>
          <w:iCs/>
        </w:rPr>
        <w:t>(e)</w:t>
      </w:r>
      <w:r w:rsidR="00054E4A">
        <w:rPr>
          <w:iCs/>
        </w:rPr>
        <w:tab/>
      </w:r>
      <w:r w:rsidRPr="005C57CA">
        <w:rPr>
          <w:iCs/>
        </w:rPr>
        <w:t xml:space="preserve">whose flight manual provides that the flight crew of the aeroplane may be constituted by a </w:t>
      </w:r>
      <w:r w:rsidRPr="008E3865">
        <w:t>single</w:t>
      </w:r>
      <w:r w:rsidRPr="005C57CA">
        <w:rPr>
          <w:iCs/>
        </w:rPr>
        <w:t xml:space="preserve"> pilot.</w:t>
      </w:r>
    </w:p>
    <w:p w14:paraId="177BB810" w14:textId="77777777" w:rsidR="005C57CA" w:rsidRPr="00BD47FD" w:rsidRDefault="005C57CA" w:rsidP="00BD47FD">
      <w:pPr>
        <w:spacing w:after="0" w:line="240" w:lineRule="auto"/>
        <w:rPr>
          <w:rFonts w:ascii="Times New Roman" w:eastAsia="Times New Roman" w:hAnsi="Times New Roman"/>
          <w:bCs/>
          <w:sz w:val="24"/>
          <w:szCs w:val="24"/>
        </w:rPr>
      </w:pPr>
    </w:p>
    <w:p w14:paraId="7844CB3F" w14:textId="345FE611" w:rsidR="00AF2BE9" w:rsidRPr="00BD47FD" w:rsidRDefault="00593000" w:rsidP="00BD47FD">
      <w:pPr>
        <w:spacing w:after="0" w:line="240" w:lineRule="auto"/>
        <w:rPr>
          <w:rFonts w:ascii="Times New Roman" w:eastAsia="Times New Roman" w:hAnsi="Times New Roman"/>
          <w:bCs/>
          <w:sz w:val="24"/>
          <w:szCs w:val="24"/>
        </w:rPr>
      </w:pPr>
      <w:r w:rsidRPr="00BD47FD">
        <w:rPr>
          <w:rFonts w:ascii="Times New Roman" w:eastAsia="Times New Roman" w:hAnsi="Times New Roman"/>
          <w:b/>
          <w:sz w:val="24"/>
          <w:szCs w:val="24"/>
        </w:rPr>
        <w:t>Section 4</w:t>
      </w:r>
      <w:r w:rsidRPr="00BD47FD">
        <w:rPr>
          <w:rFonts w:ascii="Times New Roman" w:eastAsia="Times New Roman" w:hAnsi="Times New Roman"/>
          <w:bCs/>
          <w:sz w:val="24"/>
          <w:szCs w:val="24"/>
        </w:rPr>
        <w:t xml:space="preserve"> provides that</w:t>
      </w:r>
      <w:r w:rsidR="00AC6EA0" w:rsidRPr="00BD47FD">
        <w:rPr>
          <w:rFonts w:ascii="Times New Roman" w:eastAsia="Times New Roman" w:hAnsi="Times New Roman"/>
          <w:bCs/>
          <w:sz w:val="24"/>
          <w:szCs w:val="24"/>
        </w:rPr>
        <w:t xml:space="preserve"> the exemption instrument applies to</w:t>
      </w:r>
      <w:r w:rsidR="00B420F6" w:rsidRPr="00BD47FD">
        <w:rPr>
          <w:rFonts w:ascii="Times New Roman" w:eastAsia="Times New Roman" w:hAnsi="Times New Roman"/>
          <w:bCs/>
          <w:sz w:val="24"/>
          <w:szCs w:val="24"/>
        </w:rPr>
        <w:t>:</w:t>
      </w:r>
    </w:p>
    <w:p w14:paraId="02361B0A" w14:textId="1B019457" w:rsidR="00AF2BE9" w:rsidRPr="00AF2BE9" w:rsidRDefault="00AF2BE9" w:rsidP="008E3865">
      <w:pPr>
        <w:pStyle w:val="LDP1a"/>
        <w:tabs>
          <w:tab w:val="clear" w:pos="454"/>
          <w:tab w:val="right" w:pos="567"/>
        </w:tabs>
        <w:spacing w:before="0" w:after="0"/>
        <w:ind w:left="454"/>
        <w:rPr>
          <w:iCs/>
        </w:rPr>
      </w:pPr>
      <w:r w:rsidRPr="00AF2BE9">
        <w:rPr>
          <w:iCs/>
        </w:rPr>
        <w:t>(a)</w:t>
      </w:r>
      <w:r w:rsidR="00FB265D">
        <w:rPr>
          <w:iCs/>
        </w:rPr>
        <w:tab/>
      </w:r>
      <w:r w:rsidRPr="00AF2BE9">
        <w:rPr>
          <w:iCs/>
        </w:rPr>
        <w:t>the operator of a relevant aeroplane;</w:t>
      </w:r>
      <w:r w:rsidR="00B420F6">
        <w:rPr>
          <w:iCs/>
        </w:rPr>
        <w:t xml:space="preserve"> and</w:t>
      </w:r>
    </w:p>
    <w:p w14:paraId="70B7F884" w14:textId="103DD133" w:rsidR="00AF2BE9" w:rsidRDefault="00AF2BE9" w:rsidP="008E3865">
      <w:pPr>
        <w:pStyle w:val="LDP1a"/>
        <w:tabs>
          <w:tab w:val="clear" w:pos="454"/>
          <w:tab w:val="right" w:pos="567"/>
        </w:tabs>
        <w:spacing w:before="0" w:after="0"/>
        <w:ind w:left="454"/>
        <w:rPr>
          <w:iCs/>
        </w:rPr>
      </w:pPr>
      <w:r w:rsidRPr="00AF2BE9">
        <w:rPr>
          <w:iCs/>
        </w:rPr>
        <w:t>(b)</w:t>
      </w:r>
      <w:r w:rsidR="00FB265D">
        <w:rPr>
          <w:iCs/>
        </w:rPr>
        <w:tab/>
      </w:r>
      <w:r w:rsidRPr="00AF2BE9">
        <w:rPr>
          <w:iCs/>
        </w:rPr>
        <w:t xml:space="preserve">the </w:t>
      </w:r>
      <w:r w:rsidRPr="008E3865">
        <w:t>pilot</w:t>
      </w:r>
      <w:r w:rsidRPr="00AF2BE9">
        <w:rPr>
          <w:iCs/>
        </w:rPr>
        <w:t xml:space="preserve"> in command of the operator of a relevant aeroplane.</w:t>
      </w:r>
    </w:p>
    <w:p w14:paraId="2B93C20E" w14:textId="77777777" w:rsidR="00D100D9" w:rsidRPr="00AF2BE9" w:rsidRDefault="00D100D9" w:rsidP="00E51760">
      <w:pPr>
        <w:pStyle w:val="LDBodytext"/>
        <w:rPr>
          <w:iCs/>
        </w:rPr>
      </w:pPr>
    </w:p>
    <w:p w14:paraId="2E7B348B" w14:textId="3A498ABE" w:rsidR="00593000" w:rsidRPr="00BD47FD" w:rsidRDefault="001C3F1F" w:rsidP="00BD47FD">
      <w:pPr>
        <w:spacing w:after="0" w:line="240" w:lineRule="auto"/>
        <w:rPr>
          <w:rFonts w:ascii="Times New Roman" w:eastAsia="Times New Roman" w:hAnsi="Times New Roman"/>
          <w:bCs/>
          <w:sz w:val="24"/>
          <w:szCs w:val="24"/>
        </w:rPr>
      </w:pPr>
      <w:r w:rsidRPr="00BD47FD">
        <w:rPr>
          <w:rFonts w:ascii="Times New Roman" w:eastAsia="Times New Roman" w:hAnsi="Times New Roman"/>
          <w:b/>
          <w:sz w:val="24"/>
          <w:szCs w:val="24"/>
        </w:rPr>
        <w:lastRenderedPageBreak/>
        <w:t>Section 5</w:t>
      </w:r>
      <w:r w:rsidRPr="00BD47FD">
        <w:rPr>
          <w:rFonts w:ascii="Times New Roman" w:eastAsia="Times New Roman" w:hAnsi="Times New Roman"/>
          <w:bCs/>
          <w:sz w:val="24"/>
          <w:szCs w:val="24"/>
        </w:rPr>
        <w:t xml:space="preserve"> creates exemptions for operators and pilots in comman</w:t>
      </w:r>
      <w:r w:rsidR="009A1E49" w:rsidRPr="00BD47FD">
        <w:rPr>
          <w:rFonts w:ascii="Times New Roman" w:eastAsia="Times New Roman" w:hAnsi="Times New Roman"/>
          <w:bCs/>
          <w:sz w:val="24"/>
          <w:szCs w:val="24"/>
        </w:rPr>
        <w:t xml:space="preserve">d of </w:t>
      </w:r>
      <w:r w:rsidR="00230907" w:rsidRPr="00BD47FD">
        <w:rPr>
          <w:rFonts w:ascii="Times New Roman" w:eastAsia="Times New Roman" w:hAnsi="Times New Roman"/>
          <w:bCs/>
          <w:sz w:val="24"/>
          <w:szCs w:val="24"/>
        </w:rPr>
        <w:t>a relevant a</w:t>
      </w:r>
      <w:r w:rsidR="00962151" w:rsidRPr="00BD47FD">
        <w:rPr>
          <w:rFonts w:ascii="Times New Roman" w:eastAsia="Times New Roman" w:hAnsi="Times New Roman"/>
          <w:bCs/>
          <w:sz w:val="24"/>
          <w:szCs w:val="24"/>
        </w:rPr>
        <w:t>eroplane</w:t>
      </w:r>
      <w:r w:rsidR="00EE4BB9" w:rsidRPr="00BD47FD">
        <w:rPr>
          <w:rFonts w:ascii="Times New Roman" w:eastAsia="Times New Roman" w:hAnsi="Times New Roman"/>
          <w:bCs/>
          <w:sz w:val="24"/>
          <w:szCs w:val="24"/>
        </w:rPr>
        <w:t>.</w:t>
      </w:r>
    </w:p>
    <w:p w14:paraId="32A388F2" w14:textId="77777777" w:rsidR="00593000" w:rsidRPr="00BD47FD" w:rsidRDefault="00593000" w:rsidP="00BD47FD">
      <w:pPr>
        <w:spacing w:after="0" w:line="240" w:lineRule="auto"/>
        <w:rPr>
          <w:rFonts w:ascii="Times New Roman" w:eastAsia="Times New Roman" w:hAnsi="Times New Roman"/>
          <w:bCs/>
          <w:sz w:val="24"/>
          <w:szCs w:val="24"/>
        </w:rPr>
      </w:pPr>
    </w:p>
    <w:p w14:paraId="5763634F" w14:textId="7F387D46" w:rsidR="00AF2BE9" w:rsidRPr="00BD47FD" w:rsidRDefault="00230907" w:rsidP="00BD47FD">
      <w:pPr>
        <w:spacing w:after="0" w:line="240" w:lineRule="auto"/>
        <w:rPr>
          <w:rFonts w:ascii="Times New Roman" w:eastAsia="Times New Roman" w:hAnsi="Times New Roman"/>
          <w:bCs/>
          <w:sz w:val="24"/>
          <w:szCs w:val="24"/>
        </w:rPr>
      </w:pPr>
      <w:r w:rsidRPr="00BD47FD">
        <w:rPr>
          <w:rFonts w:ascii="Times New Roman" w:eastAsia="Times New Roman" w:hAnsi="Times New Roman"/>
          <w:bCs/>
          <w:sz w:val="24"/>
          <w:szCs w:val="24"/>
        </w:rPr>
        <w:t xml:space="preserve">Subsection </w:t>
      </w:r>
      <w:r w:rsidR="00864A78" w:rsidRPr="00BD47FD">
        <w:rPr>
          <w:rFonts w:ascii="Times New Roman" w:eastAsia="Times New Roman" w:hAnsi="Times New Roman"/>
          <w:bCs/>
          <w:sz w:val="24"/>
          <w:szCs w:val="24"/>
        </w:rPr>
        <w:t>5</w:t>
      </w:r>
      <w:r w:rsidR="00AF2BE9" w:rsidRPr="00BD47FD">
        <w:rPr>
          <w:rFonts w:ascii="Times New Roman" w:eastAsia="Times New Roman" w:hAnsi="Times New Roman"/>
          <w:bCs/>
          <w:sz w:val="24"/>
          <w:szCs w:val="24"/>
        </w:rPr>
        <w:t>(1)</w:t>
      </w:r>
      <w:r w:rsidR="00390416" w:rsidRPr="00BD47FD">
        <w:rPr>
          <w:rFonts w:ascii="Times New Roman" w:eastAsia="Times New Roman" w:hAnsi="Times New Roman"/>
          <w:bCs/>
          <w:sz w:val="24"/>
          <w:szCs w:val="24"/>
        </w:rPr>
        <w:t xml:space="preserve"> provides that t</w:t>
      </w:r>
      <w:r w:rsidR="00AF2BE9" w:rsidRPr="00BD47FD">
        <w:rPr>
          <w:rFonts w:ascii="Times New Roman" w:eastAsia="Times New Roman" w:hAnsi="Times New Roman"/>
          <w:bCs/>
          <w:sz w:val="24"/>
          <w:szCs w:val="24"/>
        </w:rPr>
        <w:t>he operator of a relevant aeroplane is exempt from compliance with each provision of Part 121, and the Part 121 Manual of Standards, that would, but for th</w:t>
      </w:r>
      <w:r w:rsidR="00390416" w:rsidRPr="00BD47FD">
        <w:rPr>
          <w:rFonts w:ascii="Times New Roman" w:eastAsia="Times New Roman" w:hAnsi="Times New Roman"/>
          <w:bCs/>
          <w:sz w:val="24"/>
          <w:szCs w:val="24"/>
        </w:rPr>
        <w:t xml:space="preserve">e exemption </w:t>
      </w:r>
      <w:r w:rsidR="00AF2BE9" w:rsidRPr="00BD47FD">
        <w:rPr>
          <w:rFonts w:ascii="Times New Roman" w:eastAsia="Times New Roman" w:hAnsi="Times New Roman"/>
          <w:bCs/>
          <w:sz w:val="24"/>
          <w:szCs w:val="24"/>
        </w:rPr>
        <w:t>instrument, apply to the operator.</w:t>
      </w:r>
    </w:p>
    <w:p w14:paraId="0D173DC3" w14:textId="77777777" w:rsidR="002E788A" w:rsidRPr="00BD47FD" w:rsidRDefault="002E788A" w:rsidP="00BD47FD">
      <w:pPr>
        <w:spacing w:after="0" w:line="240" w:lineRule="auto"/>
        <w:rPr>
          <w:rFonts w:ascii="Times New Roman" w:eastAsia="Times New Roman" w:hAnsi="Times New Roman"/>
          <w:bCs/>
          <w:sz w:val="24"/>
          <w:szCs w:val="24"/>
        </w:rPr>
      </w:pPr>
    </w:p>
    <w:p w14:paraId="1AE5A8BD" w14:textId="7159C9C1" w:rsidR="00AF2BE9" w:rsidRPr="00BD47FD" w:rsidRDefault="00390416" w:rsidP="00BD47FD">
      <w:pPr>
        <w:spacing w:after="0" w:line="240" w:lineRule="auto"/>
        <w:rPr>
          <w:rFonts w:ascii="Times New Roman" w:eastAsia="Times New Roman" w:hAnsi="Times New Roman"/>
          <w:bCs/>
          <w:sz w:val="24"/>
          <w:szCs w:val="24"/>
        </w:rPr>
      </w:pPr>
      <w:r w:rsidRPr="00BD47FD">
        <w:rPr>
          <w:rFonts w:ascii="Times New Roman" w:eastAsia="Times New Roman" w:hAnsi="Times New Roman"/>
          <w:bCs/>
          <w:sz w:val="24"/>
          <w:szCs w:val="24"/>
        </w:rPr>
        <w:t>Subsection 5</w:t>
      </w:r>
      <w:r w:rsidR="00AF2BE9" w:rsidRPr="00BD47FD">
        <w:rPr>
          <w:rFonts w:ascii="Times New Roman" w:eastAsia="Times New Roman" w:hAnsi="Times New Roman"/>
          <w:bCs/>
          <w:sz w:val="24"/>
          <w:szCs w:val="24"/>
        </w:rPr>
        <w:t>(2) </w:t>
      </w:r>
      <w:r w:rsidR="005E3B63" w:rsidRPr="00BD47FD">
        <w:rPr>
          <w:rFonts w:ascii="Times New Roman" w:eastAsia="Times New Roman" w:hAnsi="Times New Roman"/>
          <w:bCs/>
          <w:sz w:val="24"/>
          <w:szCs w:val="24"/>
        </w:rPr>
        <w:t>provides that t</w:t>
      </w:r>
      <w:r w:rsidR="00AF2BE9" w:rsidRPr="00BD47FD">
        <w:rPr>
          <w:rFonts w:ascii="Times New Roman" w:eastAsia="Times New Roman" w:hAnsi="Times New Roman"/>
          <w:bCs/>
          <w:sz w:val="24"/>
          <w:szCs w:val="24"/>
        </w:rPr>
        <w:t>he pilot in command of the operator of a relevant aeroplane is exempt from compliance with each provision of Part 121, and the Part 121 Manual of Standards, that would, but for th</w:t>
      </w:r>
      <w:r w:rsidR="005E3B63" w:rsidRPr="00BD47FD">
        <w:rPr>
          <w:rFonts w:ascii="Times New Roman" w:eastAsia="Times New Roman" w:hAnsi="Times New Roman"/>
          <w:bCs/>
          <w:sz w:val="24"/>
          <w:szCs w:val="24"/>
        </w:rPr>
        <w:t>e exemption</w:t>
      </w:r>
      <w:r w:rsidR="00AF2BE9" w:rsidRPr="00BD47FD">
        <w:rPr>
          <w:rFonts w:ascii="Times New Roman" w:eastAsia="Times New Roman" w:hAnsi="Times New Roman"/>
          <w:bCs/>
          <w:sz w:val="24"/>
          <w:szCs w:val="24"/>
        </w:rPr>
        <w:t xml:space="preserve"> instrument, apply to the pilot in command.</w:t>
      </w:r>
    </w:p>
    <w:p w14:paraId="1D2D744A" w14:textId="77777777" w:rsidR="00EE4BB9" w:rsidRPr="00BD47FD" w:rsidRDefault="00EE4BB9" w:rsidP="00BD47FD">
      <w:pPr>
        <w:spacing w:after="0" w:line="240" w:lineRule="auto"/>
        <w:rPr>
          <w:rFonts w:ascii="Times New Roman" w:eastAsia="Times New Roman" w:hAnsi="Times New Roman"/>
          <w:bCs/>
          <w:sz w:val="24"/>
          <w:szCs w:val="24"/>
        </w:rPr>
      </w:pPr>
    </w:p>
    <w:p w14:paraId="3E86B4AA" w14:textId="3FC87812" w:rsidR="008D20FF" w:rsidRPr="00BD47FD" w:rsidRDefault="008D20FF" w:rsidP="00BD47FD">
      <w:pPr>
        <w:spacing w:after="0" w:line="240" w:lineRule="auto"/>
        <w:rPr>
          <w:rFonts w:ascii="Times New Roman" w:eastAsia="Times New Roman" w:hAnsi="Times New Roman"/>
          <w:bCs/>
          <w:sz w:val="24"/>
          <w:szCs w:val="24"/>
        </w:rPr>
      </w:pPr>
      <w:r w:rsidRPr="00BD47FD">
        <w:rPr>
          <w:rFonts w:ascii="Times New Roman" w:eastAsia="Times New Roman" w:hAnsi="Times New Roman"/>
          <w:b/>
          <w:sz w:val="24"/>
          <w:szCs w:val="24"/>
        </w:rPr>
        <w:t>Section 6</w:t>
      </w:r>
      <w:r w:rsidRPr="00BD47FD">
        <w:rPr>
          <w:rFonts w:ascii="Times New Roman" w:eastAsia="Times New Roman" w:hAnsi="Times New Roman"/>
          <w:bCs/>
          <w:sz w:val="24"/>
          <w:szCs w:val="24"/>
        </w:rPr>
        <w:t xml:space="preserve"> sets out </w:t>
      </w:r>
      <w:r w:rsidR="00EE4BB9" w:rsidRPr="00BD47FD">
        <w:rPr>
          <w:rFonts w:ascii="Times New Roman" w:eastAsia="Times New Roman" w:hAnsi="Times New Roman"/>
          <w:bCs/>
          <w:sz w:val="24"/>
          <w:szCs w:val="24"/>
        </w:rPr>
        <w:t xml:space="preserve">the </w:t>
      </w:r>
      <w:r w:rsidR="00307F1B" w:rsidRPr="00BD47FD">
        <w:rPr>
          <w:rFonts w:ascii="Times New Roman" w:eastAsia="Times New Roman" w:hAnsi="Times New Roman"/>
          <w:bCs/>
          <w:sz w:val="24"/>
          <w:szCs w:val="24"/>
        </w:rPr>
        <w:t>basic conditions, applicable to all operators of a relevant aeroplane and all pilots in command of the operator of a relevant aeroplane,</w:t>
      </w:r>
      <w:r w:rsidRPr="00BD47FD">
        <w:rPr>
          <w:rFonts w:ascii="Times New Roman" w:eastAsia="Times New Roman" w:hAnsi="Times New Roman"/>
          <w:bCs/>
          <w:sz w:val="24"/>
          <w:szCs w:val="24"/>
        </w:rPr>
        <w:t xml:space="preserve"> to which the exemptions in section 5 are sub</w:t>
      </w:r>
      <w:r w:rsidR="00307F1B" w:rsidRPr="00BD47FD">
        <w:rPr>
          <w:rFonts w:ascii="Times New Roman" w:eastAsia="Times New Roman" w:hAnsi="Times New Roman"/>
          <w:bCs/>
          <w:sz w:val="24"/>
          <w:szCs w:val="24"/>
        </w:rPr>
        <w:t>ject</w:t>
      </w:r>
      <w:r w:rsidRPr="00BD47FD">
        <w:rPr>
          <w:rFonts w:ascii="Times New Roman" w:eastAsia="Times New Roman" w:hAnsi="Times New Roman"/>
          <w:bCs/>
          <w:sz w:val="24"/>
          <w:szCs w:val="24"/>
        </w:rPr>
        <w:t>.</w:t>
      </w:r>
    </w:p>
    <w:p w14:paraId="1E8653B1" w14:textId="77777777" w:rsidR="008D20FF" w:rsidRPr="00BD47FD" w:rsidRDefault="008D20FF" w:rsidP="00BD47FD">
      <w:pPr>
        <w:spacing w:after="0" w:line="240" w:lineRule="auto"/>
        <w:rPr>
          <w:rFonts w:ascii="Times New Roman" w:eastAsia="Times New Roman" w:hAnsi="Times New Roman"/>
          <w:bCs/>
          <w:sz w:val="24"/>
          <w:szCs w:val="24"/>
        </w:rPr>
      </w:pPr>
    </w:p>
    <w:p w14:paraId="3D25268B" w14:textId="03FF2971" w:rsidR="007E3702" w:rsidRPr="00BD47FD" w:rsidRDefault="000A4DB6" w:rsidP="00BD47FD">
      <w:pPr>
        <w:spacing w:after="0" w:line="240" w:lineRule="auto"/>
        <w:rPr>
          <w:rFonts w:ascii="Times New Roman" w:eastAsia="Times New Roman" w:hAnsi="Times New Roman"/>
          <w:bCs/>
          <w:sz w:val="24"/>
          <w:szCs w:val="24"/>
        </w:rPr>
      </w:pPr>
      <w:r w:rsidRPr="00BD47FD">
        <w:rPr>
          <w:rFonts w:ascii="Times New Roman" w:eastAsia="Times New Roman" w:hAnsi="Times New Roman"/>
          <w:bCs/>
          <w:sz w:val="24"/>
          <w:szCs w:val="24"/>
        </w:rPr>
        <w:t>Subsection 6(1) provides that</w:t>
      </w:r>
      <w:r w:rsidR="008D3F21" w:rsidRPr="00BD47FD">
        <w:rPr>
          <w:rFonts w:ascii="Times New Roman" w:eastAsia="Times New Roman" w:hAnsi="Times New Roman"/>
          <w:bCs/>
          <w:sz w:val="24"/>
          <w:szCs w:val="24"/>
        </w:rPr>
        <w:t xml:space="preserve"> each </w:t>
      </w:r>
      <w:r w:rsidR="007E3702" w:rsidRPr="00BD47FD">
        <w:rPr>
          <w:rFonts w:ascii="Times New Roman" w:eastAsia="Times New Roman" w:hAnsi="Times New Roman"/>
          <w:bCs/>
          <w:sz w:val="24"/>
          <w:szCs w:val="24"/>
        </w:rPr>
        <w:t>exemption under section 5 is subject to the condition that the operator and the pilot in command, while taking the benefit of th</w:t>
      </w:r>
      <w:r w:rsidR="00AA0A9B" w:rsidRPr="00BD47FD">
        <w:rPr>
          <w:rFonts w:ascii="Times New Roman" w:eastAsia="Times New Roman" w:hAnsi="Times New Roman"/>
          <w:bCs/>
          <w:sz w:val="24"/>
          <w:szCs w:val="24"/>
        </w:rPr>
        <w:t>e</w:t>
      </w:r>
      <w:r w:rsidR="007E3702" w:rsidRPr="00BD47FD">
        <w:rPr>
          <w:rFonts w:ascii="Times New Roman" w:eastAsia="Times New Roman" w:hAnsi="Times New Roman"/>
          <w:bCs/>
          <w:sz w:val="24"/>
          <w:szCs w:val="24"/>
        </w:rPr>
        <w:t xml:space="preserve"> exemption instrument, will not, with respect to a relevant aeroplane, take the benefit of any exemption under </w:t>
      </w:r>
      <w:r w:rsidR="007E3702" w:rsidRPr="00BD47FD">
        <w:rPr>
          <w:rFonts w:ascii="Times New Roman" w:eastAsia="Times New Roman" w:hAnsi="Times New Roman"/>
          <w:bCs/>
          <w:i/>
          <w:iCs/>
          <w:sz w:val="24"/>
          <w:szCs w:val="24"/>
        </w:rPr>
        <w:t>CASA EX69/24 – Part 121 and Part 91 of CASR – Supplementary Exemptions and Directions Instrument 2024</w:t>
      </w:r>
      <w:r w:rsidR="007E3702" w:rsidRPr="00BD47FD">
        <w:rPr>
          <w:rFonts w:ascii="Times New Roman" w:eastAsia="Times New Roman" w:hAnsi="Times New Roman"/>
          <w:bCs/>
          <w:sz w:val="24"/>
          <w:szCs w:val="24"/>
        </w:rPr>
        <w:t>.</w:t>
      </w:r>
      <w:r w:rsidR="006F7410" w:rsidRPr="00BD47FD">
        <w:rPr>
          <w:rFonts w:ascii="Times New Roman" w:eastAsia="Times New Roman" w:hAnsi="Times New Roman"/>
          <w:bCs/>
          <w:sz w:val="24"/>
          <w:szCs w:val="24"/>
        </w:rPr>
        <w:t xml:space="preserve"> </w:t>
      </w:r>
      <w:r w:rsidR="00A63FDB" w:rsidRPr="00BD47FD">
        <w:rPr>
          <w:rFonts w:ascii="Times New Roman" w:eastAsia="Times New Roman" w:hAnsi="Times New Roman"/>
          <w:bCs/>
          <w:sz w:val="24"/>
          <w:szCs w:val="24"/>
        </w:rPr>
        <w:t>(</w:t>
      </w:r>
      <w:r w:rsidR="006F7410" w:rsidRPr="00BD47FD">
        <w:rPr>
          <w:rFonts w:ascii="Times New Roman" w:eastAsia="Times New Roman" w:hAnsi="Times New Roman"/>
          <w:bCs/>
          <w:sz w:val="24"/>
          <w:szCs w:val="24"/>
        </w:rPr>
        <w:t>This</w:t>
      </w:r>
      <w:r w:rsidR="003C24C9" w:rsidRPr="00BD47FD">
        <w:rPr>
          <w:rFonts w:ascii="Times New Roman" w:eastAsia="Times New Roman" w:hAnsi="Times New Roman"/>
          <w:bCs/>
          <w:sz w:val="24"/>
          <w:szCs w:val="24"/>
        </w:rPr>
        <w:t xml:space="preserve"> condition</w:t>
      </w:r>
      <w:r w:rsidR="006F7410" w:rsidRPr="00BD47FD">
        <w:rPr>
          <w:rFonts w:ascii="Times New Roman" w:eastAsia="Times New Roman" w:hAnsi="Times New Roman"/>
          <w:bCs/>
          <w:sz w:val="24"/>
          <w:szCs w:val="24"/>
        </w:rPr>
        <w:t xml:space="preserve"> was</w:t>
      </w:r>
      <w:r w:rsidR="006E49DD" w:rsidRPr="00BD47FD">
        <w:rPr>
          <w:rFonts w:ascii="Times New Roman" w:eastAsia="Times New Roman" w:hAnsi="Times New Roman"/>
          <w:bCs/>
          <w:sz w:val="24"/>
          <w:szCs w:val="24"/>
        </w:rPr>
        <w:t xml:space="preserve"> formerly </w:t>
      </w:r>
      <w:r w:rsidR="00A63FDB" w:rsidRPr="00BD47FD">
        <w:rPr>
          <w:rFonts w:ascii="Times New Roman" w:eastAsia="Times New Roman" w:hAnsi="Times New Roman"/>
          <w:bCs/>
          <w:sz w:val="24"/>
          <w:szCs w:val="24"/>
        </w:rPr>
        <w:t xml:space="preserve">located </w:t>
      </w:r>
      <w:r w:rsidR="006E49DD" w:rsidRPr="00BD47FD">
        <w:rPr>
          <w:rFonts w:ascii="Times New Roman" w:eastAsia="Times New Roman" w:hAnsi="Times New Roman"/>
          <w:bCs/>
          <w:sz w:val="24"/>
          <w:szCs w:val="24"/>
        </w:rPr>
        <w:t>in section 8</w:t>
      </w:r>
      <w:r w:rsidR="00003483" w:rsidRPr="00BD47FD">
        <w:rPr>
          <w:rFonts w:ascii="Times New Roman" w:eastAsia="Times New Roman" w:hAnsi="Times New Roman"/>
          <w:bCs/>
          <w:sz w:val="24"/>
          <w:szCs w:val="24"/>
        </w:rPr>
        <w:t xml:space="preserve"> of the repealed instrument</w:t>
      </w:r>
      <w:r w:rsidR="006E49DD" w:rsidRPr="00BD47FD">
        <w:rPr>
          <w:rFonts w:ascii="Times New Roman" w:eastAsia="Times New Roman" w:hAnsi="Times New Roman"/>
          <w:bCs/>
          <w:sz w:val="24"/>
          <w:szCs w:val="24"/>
        </w:rPr>
        <w:t>.</w:t>
      </w:r>
      <w:r w:rsidR="00A63FDB" w:rsidRPr="00BD47FD">
        <w:rPr>
          <w:rFonts w:ascii="Times New Roman" w:eastAsia="Times New Roman" w:hAnsi="Times New Roman"/>
          <w:bCs/>
          <w:sz w:val="24"/>
          <w:szCs w:val="24"/>
        </w:rPr>
        <w:t>)</w:t>
      </w:r>
    </w:p>
    <w:p w14:paraId="42082426" w14:textId="77777777" w:rsidR="00AA0A9B" w:rsidRPr="00457508" w:rsidRDefault="00AA0A9B" w:rsidP="00457508">
      <w:pPr>
        <w:spacing w:after="0" w:line="240" w:lineRule="auto"/>
        <w:rPr>
          <w:rFonts w:ascii="Times New Roman" w:eastAsia="Times New Roman" w:hAnsi="Times New Roman"/>
          <w:bCs/>
          <w:sz w:val="24"/>
          <w:szCs w:val="24"/>
        </w:rPr>
      </w:pPr>
    </w:p>
    <w:p w14:paraId="3C82E206" w14:textId="2628D83D" w:rsidR="007E3702" w:rsidRPr="00457508" w:rsidRDefault="00AA0A9B" w:rsidP="00457508">
      <w:pPr>
        <w:spacing w:after="0" w:line="240" w:lineRule="auto"/>
        <w:rPr>
          <w:rFonts w:ascii="Times New Roman" w:eastAsia="Times New Roman" w:hAnsi="Times New Roman"/>
          <w:bCs/>
          <w:sz w:val="24"/>
          <w:szCs w:val="24"/>
        </w:rPr>
      </w:pPr>
      <w:r w:rsidRPr="00457508">
        <w:rPr>
          <w:rFonts w:ascii="Times New Roman" w:eastAsia="Times New Roman" w:hAnsi="Times New Roman"/>
          <w:bCs/>
          <w:sz w:val="24"/>
          <w:szCs w:val="24"/>
        </w:rPr>
        <w:t>Subsection 6(2)</w:t>
      </w:r>
      <w:r w:rsidR="002D3CA0" w:rsidRPr="00457508">
        <w:rPr>
          <w:rFonts w:ascii="Times New Roman" w:eastAsia="Times New Roman" w:hAnsi="Times New Roman"/>
          <w:bCs/>
          <w:sz w:val="24"/>
          <w:szCs w:val="24"/>
        </w:rPr>
        <w:t xml:space="preserve"> </w:t>
      </w:r>
      <w:r w:rsidRPr="00457508">
        <w:rPr>
          <w:rFonts w:ascii="Times New Roman" w:eastAsia="Times New Roman" w:hAnsi="Times New Roman"/>
          <w:bCs/>
          <w:sz w:val="24"/>
          <w:szCs w:val="24"/>
        </w:rPr>
        <w:t>provides that e</w:t>
      </w:r>
      <w:r w:rsidR="007E3702" w:rsidRPr="00457508">
        <w:rPr>
          <w:rFonts w:ascii="Times New Roman" w:eastAsia="Times New Roman" w:hAnsi="Times New Roman"/>
          <w:bCs/>
          <w:sz w:val="24"/>
          <w:szCs w:val="24"/>
        </w:rPr>
        <w:t xml:space="preserve">ach exemption under section 5 is subject to the condition that the operator and the pilot in command must each comply (as the case requires) with </w:t>
      </w:r>
      <w:r w:rsidR="00EE6353" w:rsidRPr="00457508">
        <w:rPr>
          <w:rFonts w:ascii="Times New Roman" w:eastAsia="Times New Roman" w:hAnsi="Times New Roman"/>
          <w:bCs/>
          <w:sz w:val="24"/>
          <w:szCs w:val="24"/>
        </w:rPr>
        <w:t>Part 135 of CASR</w:t>
      </w:r>
      <w:r w:rsidR="0088460E" w:rsidRPr="00457508">
        <w:rPr>
          <w:rFonts w:ascii="Times New Roman" w:eastAsia="Times New Roman" w:hAnsi="Times New Roman"/>
          <w:bCs/>
          <w:sz w:val="24"/>
          <w:szCs w:val="24"/>
        </w:rPr>
        <w:t xml:space="preserve">, and the Part 135 Manual of Standards, </w:t>
      </w:r>
      <w:r w:rsidR="007E3702" w:rsidRPr="00457508">
        <w:rPr>
          <w:rFonts w:ascii="Times New Roman" w:eastAsia="Times New Roman" w:hAnsi="Times New Roman"/>
          <w:bCs/>
          <w:sz w:val="24"/>
          <w:szCs w:val="24"/>
        </w:rPr>
        <w:t>as if they applied instead of a provision of Part 121 or the Part 121 Manual of Standards</w:t>
      </w:r>
      <w:r w:rsidR="00B7283E" w:rsidRPr="00457508">
        <w:rPr>
          <w:rFonts w:ascii="Times New Roman" w:eastAsia="Times New Roman" w:hAnsi="Times New Roman"/>
          <w:bCs/>
          <w:sz w:val="24"/>
          <w:szCs w:val="24"/>
        </w:rPr>
        <w:t xml:space="preserve">. </w:t>
      </w:r>
      <w:r w:rsidR="007062CA" w:rsidRPr="00457508">
        <w:rPr>
          <w:rFonts w:ascii="Times New Roman" w:eastAsia="Times New Roman" w:hAnsi="Times New Roman"/>
          <w:bCs/>
          <w:sz w:val="24"/>
          <w:szCs w:val="24"/>
        </w:rPr>
        <w:t xml:space="preserve">In those circumstances, Part 135 of CASR and the Part 135 Manual of Standards </w:t>
      </w:r>
      <w:r w:rsidR="00CE0E6C" w:rsidRPr="00457508">
        <w:rPr>
          <w:rFonts w:ascii="Times New Roman" w:eastAsia="Times New Roman" w:hAnsi="Times New Roman"/>
          <w:bCs/>
          <w:sz w:val="24"/>
          <w:szCs w:val="24"/>
        </w:rPr>
        <w:t>are required to be complied with</w:t>
      </w:r>
      <w:r w:rsidR="00061FED">
        <w:rPr>
          <w:rFonts w:ascii="Times New Roman" w:eastAsia="Times New Roman" w:hAnsi="Times New Roman"/>
          <w:bCs/>
          <w:sz w:val="24"/>
          <w:szCs w:val="24"/>
        </w:rPr>
        <w:t xml:space="preserve"> </w:t>
      </w:r>
      <w:r w:rsidR="007E3702" w:rsidRPr="00457508">
        <w:rPr>
          <w:rFonts w:ascii="Times New Roman" w:eastAsia="Times New Roman" w:hAnsi="Times New Roman"/>
          <w:bCs/>
          <w:sz w:val="24"/>
          <w:szCs w:val="24"/>
        </w:rPr>
        <w:t>as if</w:t>
      </w:r>
      <w:r w:rsidR="007D0928">
        <w:rPr>
          <w:rFonts w:ascii="Times New Roman" w:eastAsia="Times New Roman" w:hAnsi="Times New Roman"/>
          <w:bCs/>
          <w:sz w:val="24"/>
          <w:szCs w:val="24"/>
        </w:rPr>
        <w:t xml:space="preserve"> CASA EX71/24 </w:t>
      </w:r>
      <w:r w:rsidR="007E3702" w:rsidRPr="00457508">
        <w:rPr>
          <w:rFonts w:ascii="Times New Roman" w:eastAsia="Times New Roman" w:hAnsi="Times New Roman"/>
          <w:bCs/>
          <w:sz w:val="24"/>
          <w:szCs w:val="24"/>
        </w:rPr>
        <w:t>also applied</w:t>
      </w:r>
      <w:r w:rsidR="0088460E" w:rsidRPr="00457508">
        <w:rPr>
          <w:rFonts w:ascii="Times New Roman" w:eastAsia="Times New Roman" w:hAnsi="Times New Roman"/>
          <w:bCs/>
          <w:sz w:val="24"/>
          <w:szCs w:val="24"/>
        </w:rPr>
        <w:t>.</w:t>
      </w:r>
    </w:p>
    <w:p w14:paraId="3ADED8A1" w14:textId="77777777" w:rsidR="007E3702" w:rsidRPr="00457508" w:rsidRDefault="007E3702" w:rsidP="00457508">
      <w:pPr>
        <w:spacing w:after="0" w:line="240" w:lineRule="auto"/>
        <w:rPr>
          <w:rFonts w:ascii="Times New Roman" w:eastAsia="Times New Roman" w:hAnsi="Times New Roman"/>
          <w:bCs/>
          <w:sz w:val="24"/>
          <w:szCs w:val="24"/>
        </w:rPr>
      </w:pPr>
    </w:p>
    <w:p w14:paraId="4C0D1E10" w14:textId="2EDCFCE0" w:rsidR="0088460E" w:rsidRPr="00457508" w:rsidRDefault="0088460E" w:rsidP="00457508">
      <w:pPr>
        <w:spacing w:after="0" w:line="240" w:lineRule="auto"/>
        <w:rPr>
          <w:rFonts w:ascii="Times New Roman" w:eastAsia="Times New Roman" w:hAnsi="Times New Roman"/>
          <w:bCs/>
          <w:sz w:val="24"/>
          <w:szCs w:val="24"/>
        </w:rPr>
      </w:pPr>
      <w:r w:rsidRPr="00457508">
        <w:rPr>
          <w:rFonts w:ascii="Times New Roman" w:eastAsia="Times New Roman" w:hAnsi="Times New Roman"/>
          <w:bCs/>
          <w:sz w:val="24"/>
          <w:szCs w:val="24"/>
        </w:rPr>
        <w:t>Thus, the relevant operator and pilot in command must comply with Part 135 of CASR and the Part 135 MOS, instead of Part 121 and the Part 121 MOS, as if Part 135 applied. In doing so, they must not take the benefit of a specific Part 121 exemption instrument, but may take the benefit of a specific Part 135 exemption instrument.</w:t>
      </w:r>
    </w:p>
    <w:p w14:paraId="1978CB66" w14:textId="77777777" w:rsidR="008D20FF" w:rsidRPr="00457508" w:rsidRDefault="008D20FF" w:rsidP="00457508">
      <w:pPr>
        <w:spacing w:after="0" w:line="240" w:lineRule="auto"/>
        <w:rPr>
          <w:rFonts w:ascii="Times New Roman" w:eastAsia="Times New Roman" w:hAnsi="Times New Roman"/>
          <w:bCs/>
          <w:sz w:val="24"/>
          <w:szCs w:val="24"/>
        </w:rPr>
      </w:pPr>
    </w:p>
    <w:p w14:paraId="78E97264" w14:textId="77777777" w:rsidR="00B663D2" w:rsidRPr="00457508" w:rsidRDefault="00445DF9" w:rsidP="00457508">
      <w:pPr>
        <w:spacing w:after="0" w:line="240" w:lineRule="auto"/>
        <w:rPr>
          <w:rFonts w:ascii="Times New Roman" w:eastAsia="Times New Roman" w:hAnsi="Times New Roman"/>
          <w:bCs/>
          <w:sz w:val="24"/>
          <w:szCs w:val="24"/>
        </w:rPr>
      </w:pPr>
      <w:r w:rsidRPr="00457508">
        <w:rPr>
          <w:rFonts w:ascii="Times New Roman" w:eastAsia="Times New Roman" w:hAnsi="Times New Roman"/>
          <w:b/>
          <w:sz w:val="24"/>
          <w:szCs w:val="24"/>
        </w:rPr>
        <w:t>Section 10</w:t>
      </w:r>
      <w:r w:rsidRPr="00457508">
        <w:rPr>
          <w:rFonts w:ascii="Times New Roman" w:eastAsia="Times New Roman" w:hAnsi="Times New Roman"/>
          <w:bCs/>
          <w:sz w:val="24"/>
          <w:szCs w:val="24"/>
        </w:rPr>
        <w:t xml:space="preserve"> contains a direction t</w:t>
      </w:r>
      <w:r w:rsidR="00C27248" w:rsidRPr="00457508">
        <w:rPr>
          <w:rFonts w:ascii="Times New Roman" w:eastAsia="Times New Roman" w:hAnsi="Times New Roman"/>
          <w:bCs/>
          <w:sz w:val="24"/>
          <w:szCs w:val="24"/>
        </w:rPr>
        <w:t>o the operator of a relevant aeroplane</w:t>
      </w:r>
      <w:r w:rsidR="00B663D2" w:rsidRPr="00457508">
        <w:rPr>
          <w:rFonts w:ascii="Times New Roman" w:eastAsia="Times New Roman" w:hAnsi="Times New Roman"/>
          <w:bCs/>
          <w:sz w:val="24"/>
          <w:szCs w:val="24"/>
        </w:rPr>
        <w:t>.</w:t>
      </w:r>
    </w:p>
    <w:p w14:paraId="72C09A39" w14:textId="77777777" w:rsidR="00B663D2" w:rsidRPr="00457508" w:rsidRDefault="00B663D2" w:rsidP="00457508">
      <w:pPr>
        <w:spacing w:after="0" w:line="240" w:lineRule="auto"/>
        <w:rPr>
          <w:rFonts w:ascii="Times New Roman" w:eastAsia="Times New Roman" w:hAnsi="Times New Roman"/>
          <w:bCs/>
          <w:sz w:val="24"/>
          <w:szCs w:val="24"/>
        </w:rPr>
      </w:pPr>
    </w:p>
    <w:p w14:paraId="32DC231C" w14:textId="0083A250" w:rsidR="00C27248" w:rsidRPr="00457508" w:rsidRDefault="00B663D2" w:rsidP="00457508">
      <w:pPr>
        <w:spacing w:after="0" w:line="240" w:lineRule="auto"/>
        <w:rPr>
          <w:rFonts w:ascii="Times New Roman" w:eastAsia="Times New Roman" w:hAnsi="Times New Roman"/>
          <w:bCs/>
          <w:sz w:val="24"/>
          <w:szCs w:val="24"/>
        </w:rPr>
      </w:pPr>
      <w:r w:rsidRPr="00457508">
        <w:rPr>
          <w:rFonts w:ascii="Times New Roman" w:eastAsia="Times New Roman" w:hAnsi="Times New Roman"/>
          <w:bCs/>
          <w:sz w:val="24"/>
          <w:szCs w:val="24"/>
        </w:rPr>
        <w:t>Subsection 10(1) requires the operator</w:t>
      </w:r>
      <w:r w:rsidR="00C27248" w:rsidRPr="00457508">
        <w:rPr>
          <w:rFonts w:ascii="Times New Roman" w:eastAsia="Times New Roman" w:hAnsi="Times New Roman"/>
          <w:bCs/>
          <w:sz w:val="24"/>
          <w:szCs w:val="24"/>
        </w:rPr>
        <w:t xml:space="preserve"> to notify CASA</w:t>
      </w:r>
      <w:r w:rsidR="00F84312" w:rsidRPr="00457508">
        <w:rPr>
          <w:rFonts w:ascii="Times New Roman" w:eastAsia="Times New Roman" w:hAnsi="Times New Roman"/>
          <w:bCs/>
          <w:sz w:val="24"/>
          <w:szCs w:val="24"/>
        </w:rPr>
        <w:t xml:space="preserve"> of the similar types of aeroplanes intended to be operated under th</w:t>
      </w:r>
      <w:r w:rsidR="003C6F4D" w:rsidRPr="00457508">
        <w:rPr>
          <w:rFonts w:ascii="Times New Roman" w:eastAsia="Times New Roman" w:hAnsi="Times New Roman"/>
          <w:bCs/>
          <w:sz w:val="24"/>
          <w:szCs w:val="24"/>
        </w:rPr>
        <w:t>e exemption</w:t>
      </w:r>
      <w:r w:rsidR="00F84312" w:rsidRPr="00457508">
        <w:rPr>
          <w:rFonts w:ascii="Times New Roman" w:eastAsia="Times New Roman" w:hAnsi="Times New Roman"/>
          <w:bCs/>
          <w:sz w:val="24"/>
          <w:szCs w:val="24"/>
        </w:rPr>
        <w:t xml:space="preserve"> instrument, before commencing the operation of the similar types.</w:t>
      </w:r>
      <w:r w:rsidR="00FC1BDC" w:rsidRPr="00457508">
        <w:rPr>
          <w:rFonts w:ascii="Times New Roman" w:eastAsia="Times New Roman" w:hAnsi="Times New Roman"/>
          <w:bCs/>
          <w:sz w:val="24"/>
          <w:szCs w:val="24"/>
        </w:rPr>
        <w:t xml:space="preserve"> The form that must be used depends on whether </w:t>
      </w:r>
      <w:r w:rsidR="008C5AD4" w:rsidRPr="00457508">
        <w:rPr>
          <w:rFonts w:ascii="Times New Roman" w:eastAsia="Times New Roman" w:hAnsi="Times New Roman"/>
          <w:bCs/>
          <w:sz w:val="24"/>
          <w:szCs w:val="24"/>
        </w:rPr>
        <w:t xml:space="preserve">or not </w:t>
      </w:r>
      <w:r w:rsidR="00FC1BDC" w:rsidRPr="00457508">
        <w:rPr>
          <w:rFonts w:ascii="Times New Roman" w:eastAsia="Times New Roman" w:hAnsi="Times New Roman"/>
          <w:bCs/>
          <w:sz w:val="24"/>
          <w:szCs w:val="24"/>
        </w:rPr>
        <w:t xml:space="preserve">the operator’s operations under the exemption instrument </w:t>
      </w:r>
      <w:r w:rsidR="0084483D" w:rsidRPr="00457508">
        <w:rPr>
          <w:rFonts w:ascii="Times New Roman" w:eastAsia="Times New Roman" w:hAnsi="Times New Roman"/>
          <w:bCs/>
          <w:sz w:val="24"/>
          <w:szCs w:val="24"/>
        </w:rPr>
        <w:t>constitute a</w:t>
      </w:r>
      <w:r w:rsidR="00FC1BDC" w:rsidRPr="00457508">
        <w:rPr>
          <w:rFonts w:ascii="Times New Roman" w:eastAsia="Times New Roman" w:hAnsi="Times New Roman"/>
          <w:bCs/>
          <w:sz w:val="24"/>
          <w:szCs w:val="24"/>
        </w:rPr>
        <w:t xml:space="preserve"> significant change</w:t>
      </w:r>
      <w:r w:rsidR="008C5AD4" w:rsidRPr="00457508">
        <w:rPr>
          <w:rFonts w:ascii="Times New Roman" w:eastAsia="Times New Roman" w:hAnsi="Times New Roman"/>
          <w:bCs/>
          <w:sz w:val="24"/>
          <w:szCs w:val="24"/>
        </w:rPr>
        <w:t>.</w:t>
      </w:r>
    </w:p>
    <w:p w14:paraId="696C2BE3" w14:textId="77777777" w:rsidR="006C7437" w:rsidRPr="00457508" w:rsidRDefault="006C7437" w:rsidP="00E51760">
      <w:pPr>
        <w:spacing w:after="0" w:line="240" w:lineRule="auto"/>
        <w:rPr>
          <w:rFonts w:ascii="Times New Roman" w:eastAsia="Times New Roman" w:hAnsi="Times New Roman"/>
          <w:bCs/>
          <w:sz w:val="24"/>
          <w:szCs w:val="24"/>
        </w:rPr>
      </w:pPr>
    </w:p>
    <w:p w14:paraId="22D27FBD" w14:textId="472507C3" w:rsidR="007372E9" w:rsidRPr="00457508" w:rsidRDefault="00B663D2" w:rsidP="00D763D9">
      <w:pPr>
        <w:spacing w:after="0" w:line="240" w:lineRule="auto"/>
        <w:rPr>
          <w:rFonts w:ascii="Times New Roman" w:eastAsia="Times New Roman" w:hAnsi="Times New Roman"/>
          <w:bCs/>
          <w:sz w:val="24"/>
          <w:szCs w:val="24"/>
        </w:rPr>
      </w:pPr>
      <w:r w:rsidRPr="00457508">
        <w:rPr>
          <w:rFonts w:ascii="Times New Roman" w:eastAsia="Times New Roman" w:hAnsi="Times New Roman"/>
          <w:bCs/>
          <w:sz w:val="24"/>
          <w:szCs w:val="24"/>
        </w:rPr>
        <w:t>Subsection 10(2) provides that the</w:t>
      </w:r>
      <w:r w:rsidR="006C7437" w:rsidRPr="00457508">
        <w:rPr>
          <w:rFonts w:ascii="Times New Roman" w:eastAsia="Times New Roman" w:hAnsi="Times New Roman"/>
          <w:bCs/>
          <w:sz w:val="24"/>
          <w:szCs w:val="24"/>
        </w:rPr>
        <w:t xml:space="preserve"> direction </w:t>
      </w:r>
      <w:r w:rsidR="007E3702" w:rsidRPr="00457508">
        <w:rPr>
          <w:rFonts w:ascii="Times New Roman" w:eastAsia="Times New Roman" w:hAnsi="Times New Roman"/>
          <w:bCs/>
          <w:sz w:val="24"/>
          <w:szCs w:val="24"/>
        </w:rPr>
        <w:t>does not apply if the operator previously notified CASA that they were operating, or intended to operate, a similar type of aeroplane under the provisions of</w:t>
      </w:r>
      <w:r w:rsidR="00CF6BE0">
        <w:rPr>
          <w:rFonts w:ascii="Times New Roman" w:eastAsia="Times New Roman" w:hAnsi="Times New Roman"/>
          <w:bCs/>
          <w:sz w:val="24"/>
          <w:szCs w:val="24"/>
        </w:rPr>
        <w:t xml:space="preserve"> </w:t>
      </w:r>
      <w:r w:rsidR="002568CD" w:rsidRPr="00457508">
        <w:rPr>
          <w:rFonts w:ascii="Times New Roman" w:eastAsia="Times New Roman" w:hAnsi="Times New Roman"/>
          <w:bCs/>
          <w:sz w:val="24"/>
          <w:szCs w:val="24"/>
        </w:rPr>
        <w:t>the repealed instrument.</w:t>
      </w:r>
    </w:p>
    <w:p w14:paraId="2180B149" w14:textId="77777777" w:rsidR="00D15E39" w:rsidRPr="00457508" w:rsidRDefault="00D15E39" w:rsidP="00457508">
      <w:pPr>
        <w:spacing w:after="0" w:line="240" w:lineRule="auto"/>
        <w:rPr>
          <w:rFonts w:ascii="Times New Roman" w:eastAsia="Times New Roman" w:hAnsi="Times New Roman"/>
          <w:bCs/>
          <w:sz w:val="24"/>
          <w:szCs w:val="24"/>
        </w:rPr>
      </w:pPr>
    </w:p>
    <w:p w14:paraId="4CF2D604" w14:textId="7F445D9D" w:rsidR="00D15E39" w:rsidRPr="00457508" w:rsidRDefault="00D763D9" w:rsidP="00457508">
      <w:pPr>
        <w:spacing w:after="0" w:line="240" w:lineRule="auto"/>
        <w:rPr>
          <w:rFonts w:ascii="Times New Roman" w:eastAsia="Times New Roman" w:hAnsi="Times New Roman"/>
          <w:bCs/>
          <w:sz w:val="24"/>
          <w:szCs w:val="24"/>
        </w:rPr>
      </w:pPr>
      <w:r w:rsidRPr="00457508">
        <w:rPr>
          <w:rFonts w:ascii="Times New Roman" w:eastAsia="Times New Roman" w:hAnsi="Times New Roman"/>
          <w:b/>
          <w:sz w:val="24"/>
          <w:szCs w:val="24"/>
        </w:rPr>
        <w:t>Schedule 1</w:t>
      </w:r>
      <w:r w:rsidRPr="00457508">
        <w:rPr>
          <w:rFonts w:ascii="Times New Roman" w:eastAsia="Times New Roman" w:hAnsi="Times New Roman"/>
          <w:bCs/>
          <w:sz w:val="24"/>
          <w:szCs w:val="24"/>
        </w:rPr>
        <w:t xml:space="preserve"> contains additional conditions to which the </w:t>
      </w:r>
      <w:r w:rsidR="001846AC" w:rsidRPr="00457508">
        <w:rPr>
          <w:rFonts w:ascii="Times New Roman" w:eastAsia="Times New Roman" w:hAnsi="Times New Roman"/>
          <w:bCs/>
          <w:sz w:val="24"/>
          <w:szCs w:val="24"/>
        </w:rPr>
        <w:t xml:space="preserve">exemptions in section 5 are subject. Those </w:t>
      </w:r>
      <w:r w:rsidR="00D15E39" w:rsidRPr="00457508">
        <w:rPr>
          <w:rFonts w:ascii="Times New Roman" w:eastAsia="Times New Roman" w:hAnsi="Times New Roman"/>
          <w:bCs/>
          <w:sz w:val="24"/>
          <w:szCs w:val="24"/>
        </w:rPr>
        <w:t>conditions focus, in effect, on safety equipment additives (autopilot, TAWS, weather radar) that are required to ease the workload on the pilot in single-pilot operations.</w:t>
      </w:r>
    </w:p>
    <w:p w14:paraId="15424B5C" w14:textId="77777777" w:rsidR="00D15E39" w:rsidRPr="00457508" w:rsidRDefault="00D15E39" w:rsidP="008608ED">
      <w:pPr>
        <w:spacing w:after="0" w:line="240" w:lineRule="auto"/>
        <w:rPr>
          <w:rFonts w:ascii="Times New Roman" w:eastAsia="Times New Roman" w:hAnsi="Times New Roman"/>
          <w:bCs/>
          <w:sz w:val="24"/>
          <w:szCs w:val="24"/>
        </w:rPr>
      </w:pPr>
    </w:p>
    <w:bookmarkEnd w:id="1"/>
    <w:p w14:paraId="222CF3B7" w14:textId="7CC846F1" w:rsidR="006D6009" w:rsidRPr="00BD47FD" w:rsidRDefault="006D6009" w:rsidP="008608ED">
      <w:pPr>
        <w:keepNext/>
        <w:spacing w:after="0" w:line="240" w:lineRule="auto"/>
        <w:rPr>
          <w:rFonts w:ascii="Times New Roman" w:eastAsia="Times New Roman" w:hAnsi="Times New Roman"/>
          <w:b/>
          <w:sz w:val="24"/>
          <w:szCs w:val="24"/>
        </w:rPr>
      </w:pPr>
      <w:r w:rsidRPr="00BD47FD">
        <w:rPr>
          <w:rFonts w:ascii="Times New Roman" w:eastAsia="Times New Roman" w:hAnsi="Times New Roman"/>
          <w:b/>
          <w:i/>
          <w:sz w:val="24"/>
          <w:szCs w:val="24"/>
        </w:rPr>
        <w:lastRenderedPageBreak/>
        <w:t>Legislation Act 2003</w:t>
      </w:r>
    </w:p>
    <w:p w14:paraId="1EE814A4" w14:textId="3CA0224C" w:rsidR="006D6009" w:rsidRPr="00BD47FD" w:rsidRDefault="006D6009" w:rsidP="008608ED">
      <w:pPr>
        <w:spacing w:after="0" w:line="240" w:lineRule="auto"/>
        <w:rPr>
          <w:rFonts w:ascii="Times New Roman" w:eastAsia="Times New Roman" w:hAnsi="Times New Roman"/>
          <w:sz w:val="24"/>
          <w:szCs w:val="24"/>
        </w:rPr>
      </w:pPr>
      <w:r w:rsidRPr="00BD47FD">
        <w:rPr>
          <w:rFonts w:ascii="Times New Roman" w:eastAsia="Times New Roman" w:hAnsi="Times New Roman"/>
          <w:sz w:val="24"/>
          <w:szCs w:val="24"/>
        </w:rPr>
        <w:t xml:space="preserve">Paragraph 98(5A)(a) of the Act provides that </w:t>
      </w:r>
      <w:r w:rsidR="00C22B62" w:rsidRPr="00BD47FD">
        <w:rPr>
          <w:rFonts w:ascii="Times New Roman" w:eastAsia="Times New Roman" w:hAnsi="Times New Roman"/>
          <w:sz w:val="24"/>
          <w:szCs w:val="24"/>
        </w:rPr>
        <w:t xml:space="preserve">the regulations may empower </w:t>
      </w:r>
      <w:r w:rsidRPr="00BD47FD">
        <w:rPr>
          <w:rFonts w:ascii="Times New Roman" w:eastAsia="Times New Roman" w:hAnsi="Times New Roman"/>
          <w:sz w:val="24"/>
          <w:szCs w:val="24"/>
        </w:rPr>
        <w:t xml:space="preserve">CASA </w:t>
      </w:r>
      <w:r w:rsidR="00C22B62" w:rsidRPr="00BD47FD">
        <w:rPr>
          <w:rFonts w:ascii="Times New Roman" w:eastAsia="Times New Roman" w:hAnsi="Times New Roman"/>
          <w:sz w:val="24"/>
          <w:szCs w:val="24"/>
        </w:rPr>
        <w:t>to</w:t>
      </w:r>
      <w:r w:rsidRPr="00BD47FD">
        <w:rPr>
          <w:rFonts w:ascii="Times New Roman" w:eastAsia="Times New Roman" w:hAnsi="Times New Roman"/>
          <w:sz w:val="24"/>
          <w:szCs w:val="24"/>
        </w:rPr>
        <w:t xml:space="preserve"> issue instruments in relation to matters affecting the safe navigation and operation</w:t>
      </w:r>
      <w:r w:rsidR="00C22B62" w:rsidRPr="00BD47FD">
        <w:rPr>
          <w:rFonts w:ascii="Times New Roman" w:eastAsia="Times New Roman" w:hAnsi="Times New Roman"/>
          <w:sz w:val="24"/>
          <w:szCs w:val="24"/>
        </w:rPr>
        <w:t>,</w:t>
      </w:r>
      <w:r w:rsidRPr="00BD47FD">
        <w:rPr>
          <w:rFonts w:ascii="Times New Roman" w:eastAsia="Times New Roman" w:hAnsi="Times New Roman"/>
          <w:sz w:val="24"/>
          <w:szCs w:val="24"/>
        </w:rPr>
        <w:t xml:space="preserve"> or the maintenance</w:t>
      </w:r>
      <w:r w:rsidR="00C22B62" w:rsidRPr="00BD47FD">
        <w:rPr>
          <w:rFonts w:ascii="Times New Roman" w:eastAsia="Times New Roman" w:hAnsi="Times New Roman"/>
          <w:sz w:val="24"/>
          <w:szCs w:val="24"/>
        </w:rPr>
        <w:t>,</w:t>
      </w:r>
      <w:r w:rsidRPr="00BD47FD">
        <w:rPr>
          <w:rFonts w:ascii="Times New Roman" w:eastAsia="Times New Roman" w:hAnsi="Times New Roman"/>
          <w:sz w:val="24"/>
          <w:szCs w:val="24"/>
        </w:rPr>
        <w:t xml:space="preserve"> of aircraft.</w:t>
      </w:r>
      <w:r w:rsidR="006E319E" w:rsidRPr="00BD47FD">
        <w:rPr>
          <w:rFonts w:ascii="Times New Roman" w:eastAsia="Times New Roman" w:hAnsi="Times New Roman"/>
          <w:sz w:val="24"/>
          <w:szCs w:val="24"/>
        </w:rPr>
        <w:t xml:space="preserve"> </w:t>
      </w:r>
      <w:r w:rsidRPr="00BD47FD">
        <w:rPr>
          <w:rFonts w:ascii="Times New Roman" w:eastAsia="Times New Roman" w:hAnsi="Times New Roman"/>
          <w:sz w:val="24"/>
          <w:szCs w:val="24"/>
        </w:rPr>
        <w:t>Additionally, paragraph 98(5AA)(a) of the Act provides that an instrument issued under paragraph 98(5A)(a) is a legislative instrument if t</w:t>
      </w:r>
      <w:r w:rsidR="00EB4FD0" w:rsidRPr="00BD47FD">
        <w:rPr>
          <w:rFonts w:ascii="Times New Roman" w:eastAsia="Times New Roman" w:hAnsi="Times New Roman"/>
          <w:sz w:val="24"/>
          <w:szCs w:val="24"/>
        </w:rPr>
        <w:t>he exemption instrument</w:t>
      </w:r>
      <w:r w:rsidRPr="00BD47FD">
        <w:rPr>
          <w:rFonts w:ascii="Times New Roman" w:eastAsia="Times New Roman" w:hAnsi="Times New Roman"/>
          <w:sz w:val="24"/>
          <w:szCs w:val="24"/>
        </w:rPr>
        <w:t xml:space="preserve"> is expressed to apply </w:t>
      </w:r>
      <w:r w:rsidR="00161A36" w:rsidRPr="00BD47FD">
        <w:rPr>
          <w:rFonts w:ascii="Times New Roman" w:eastAsia="Times New Roman" w:hAnsi="Times New Roman"/>
          <w:sz w:val="24"/>
          <w:szCs w:val="24"/>
        </w:rPr>
        <w:t xml:space="preserve">in relation </w:t>
      </w:r>
      <w:r w:rsidRPr="00BD47FD">
        <w:rPr>
          <w:rFonts w:ascii="Times New Roman" w:eastAsia="Times New Roman" w:hAnsi="Times New Roman"/>
          <w:sz w:val="24"/>
          <w:szCs w:val="24"/>
        </w:rPr>
        <w:t>to a class of persons</w:t>
      </w:r>
      <w:r w:rsidR="005A31F3" w:rsidRPr="00BD47FD">
        <w:rPr>
          <w:rFonts w:ascii="Times New Roman" w:eastAsia="Times New Roman" w:hAnsi="Times New Roman"/>
          <w:sz w:val="24"/>
          <w:szCs w:val="24"/>
        </w:rPr>
        <w:t>.</w:t>
      </w:r>
      <w:r w:rsidR="00392B07" w:rsidRPr="00BD47FD">
        <w:rPr>
          <w:rFonts w:ascii="Times New Roman" w:eastAsia="Times New Roman" w:hAnsi="Times New Roman"/>
          <w:sz w:val="24"/>
          <w:szCs w:val="24"/>
        </w:rPr>
        <w:t xml:space="preserve"> The exemption</w:t>
      </w:r>
      <w:r w:rsidR="00414F7A" w:rsidRPr="00BD47FD">
        <w:rPr>
          <w:rFonts w:ascii="Times New Roman" w:eastAsia="Times New Roman" w:hAnsi="Times New Roman"/>
          <w:sz w:val="24"/>
          <w:szCs w:val="24"/>
        </w:rPr>
        <w:t xml:space="preserve"> instrument </w:t>
      </w:r>
      <w:r w:rsidR="00B74671" w:rsidRPr="00BD47FD">
        <w:rPr>
          <w:rFonts w:ascii="Times New Roman" w:eastAsia="Times New Roman" w:hAnsi="Times New Roman"/>
          <w:sz w:val="24"/>
          <w:szCs w:val="24"/>
        </w:rPr>
        <w:t>applies to</w:t>
      </w:r>
      <w:r w:rsidR="008D20FF" w:rsidRPr="00BD47FD">
        <w:rPr>
          <w:rFonts w:ascii="Times New Roman" w:eastAsia="Times New Roman" w:hAnsi="Times New Roman"/>
          <w:sz w:val="24"/>
          <w:szCs w:val="24"/>
        </w:rPr>
        <w:t xml:space="preserve"> the</w:t>
      </w:r>
      <w:r w:rsidR="00414F7A" w:rsidRPr="00BD47FD">
        <w:rPr>
          <w:rFonts w:ascii="Times New Roman" w:eastAsia="Times New Roman" w:hAnsi="Times New Roman"/>
          <w:sz w:val="24"/>
          <w:szCs w:val="24"/>
        </w:rPr>
        <w:t xml:space="preserve"> operator of a relevant aeroplane and the pilot in command of an operator of </w:t>
      </w:r>
      <w:r w:rsidR="00392B07" w:rsidRPr="00BD47FD">
        <w:rPr>
          <w:rFonts w:ascii="Times New Roman" w:eastAsia="Times New Roman" w:hAnsi="Times New Roman"/>
          <w:sz w:val="24"/>
          <w:szCs w:val="24"/>
        </w:rPr>
        <w:t>a relevant aeroplane</w:t>
      </w:r>
      <w:r w:rsidR="008D20FF" w:rsidRPr="00BD47FD">
        <w:rPr>
          <w:rFonts w:ascii="Times New Roman" w:eastAsia="Times New Roman" w:hAnsi="Times New Roman"/>
          <w:sz w:val="24"/>
          <w:szCs w:val="24"/>
        </w:rPr>
        <w:t xml:space="preserve"> (see section 4)</w:t>
      </w:r>
      <w:r w:rsidR="00414F7A" w:rsidRPr="00BD47FD">
        <w:rPr>
          <w:rFonts w:ascii="Times New Roman" w:eastAsia="Times New Roman" w:hAnsi="Times New Roman"/>
          <w:sz w:val="24"/>
          <w:szCs w:val="24"/>
        </w:rPr>
        <w:t>.</w:t>
      </w:r>
      <w:r w:rsidR="00DE5109" w:rsidRPr="00BD47FD">
        <w:rPr>
          <w:rFonts w:ascii="Times New Roman" w:eastAsia="Times New Roman" w:hAnsi="Times New Roman"/>
          <w:sz w:val="24"/>
          <w:szCs w:val="24"/>
        </w:rPr>
        <w:t xml:space="preserve"> </w:t>
      </w:r>
      <w:r w:rsidR="005A31F3" w:rsidRPr="00BD47FD">
        <w:rPr>
          <w:rFonts w:ascii="Times New Roman" w:eastAsia="Times New Roman" w:hAnsi="Times New Roman"/>
          <w:sz w:val="24"/>
          <w:szCs w:val="24"/>
        </w:rPr>
        <w:t>T</w:t>
      </w:r>
      <w:r w:rsidR="00EB4FD0" w:rsidRPr="00BD47FD">
        <w:rPr>
          <w:rFonts w:ascii="Times New Roman" w:eastAsia="Times New Roman" w:hAnsi="Times New Roman"/>
          <w:sz w:val="24"/>
          <w:szCs w:val="24"/>
        </w:rPr>
        <w:t>he exemption instrument</w:t>
      </w:r>
      <w:r w:rsidRPr="00BD47FD">
        <w:rPr>
          <w:rFonts w:ascii="Times New Roman" w:eastAsia="Times New Roman" w:hAnsi="Times New Roman"/>
          <w:sz w:val="24"/>
          <w:szCs w:val="24"/>
        </w:rPr>
        <w:t xml:space="preserve"> is, therefore, a legislative instrument, and is </w:t>
      </w:r>
      <w:r w:rsidRPr="00BD47FD">
        <w:rPr>
          <w:rFonts w:ascii="Times New Roman" w:eastAsia="Times New Roman" w:hAnsi="Times New Roman"/>
          <w:iCs/>
          <w:sz w:val="24"/>
          <w:szCs w:val="24"/>
        </w:rPr>
        <w:t>subject to tabling and disallowance in the Parliament under sections 38 and 42 of the LA.</w:t>
      </w:r>
    </w:p>
    <w:p w14:paraId="072AEEA7" w14:textId="77777777" w:rsidR="008E3FC2" w:rsidRPr="00FA4B41" w:rsidRDefault="008E3FC2" w:rsidP="008608ED">
      <w:pPr>
        <w:spacing w:after="0" w:line="240" w:lineRule="auto"/>
        <w:rPr>
          <w:rFonts w:ascii="Times New Roman" w:eastAsia="Times New Roman" w:hAnsi="Times New Roman"/>
          <w:b/>
          <w:bCs/>
          <w:iCs/>
          <w:sz w:val="24"/>
          <w:szCs w:val="24"/>
        </w:rPr>
      </w:pPr>
    </w:p>
    <w:p w14:paraId="64752C47" w14:textId="16DF14BA" w:rsidR="00FC1372" w:rsidRPr="00FA4B41" w:rsidRDefault="00FC1372" w:rsidP="008608ED">
      <w:pPr>
        <w:spacing w:after="0" w:line="240" w:lineRule="auto"/>
        <w:rPr>
          <w:rFonts w:ascii="Times New Roman" w:eastAsia="Times New Roman" w:hAnsi="Times New Roman"/>
          <w:b/>
          <w:bCs/>
          <w:iCs/>
          <w:sz w:val="24"/>
          <w:szCs w:val="24"/>
        </w:rPr>
      </w:pPr>
      <w:r w:rsidRPr="00FA4B41">
        <w:rPr>
          <w:rFonts w:ascii="Times New Roman" w:eastAsia="Times New Roman" w:hAnsi="Times New Roman"/>
          <w:b/>
          <w:bCs/>
          <w:iCs/>
          <w:sz w:val="24"/>
          <w:szCs w:val="24"/>
        </w:rPr>
        <w:t>Sunsetting</w:t>
      </w:r>
    </w:p>
    <w:p w14:paraId="5509E2A1" w14:textId="568E6394" w:rsidR="00F236AB" w:rsidRDefault="002A5137" w:rsidP="00F236AB">
      <w:pPr>
        <w:spacing w:after="0" w:line="240" w:lineRule="auto"/>
        <w:rPr>
          <w:rFonts w:ascii="Times New Roman" w:eastAsia="Times New Roman" w:hAnsi="Times New Roman"/>
          <w:sz w:val="24"/>
          <w:szCs w:val="24"/>
        </w:rPr>
      </w:pPr>
      <w:r w:rsidRPr="00FA4B41">
        <w:rPr>
          <w:rFonts w:ascii="Times New Roman" w:eastAsia="Times New Roman" w:hAnsi="Times New Roman"/>
          <w:sz w:val="24"/>
          <w:szCs w:val="24"/>
        </w:rPr>
        <w:t>Part 4 of Chapter </w:t>
      </w:r>
      <w:r w:rsidRPr="00833358">
        <w:rPr>
          <w:rFonts w:ascii="Times New Roman" w:eastAsia="Times New Roman" w:hAnsi="Times New Roman"/>
          <w:sz w:val="24"/>
          <w:szCs w:val="24"/>
        </w:rPr>
        <w:t xml:space="preserve">3 of the LA (the </w:t>
      </w:r>
      <w:r w:rsidRPr="00833358">
        <w:rPr>
          <w:rFonts w:ascii="Times New Roman" w:eastAsia="Times New Roman" w:hAnsi="Times New Roman"/>
          <w:b/>
          <w:bCs/>
          <w:i/>
          <w:iCs/>
          <w:sz w:val="24"/>
          <w:szCs w:val="24"/>
        </w:rPr>
        <w:t>sunsetting provisions</w:t>
      </w:r>
      <w:r w:rsidRPr="00833358">
        <w:rPr>
          <w:rFonts w:ascii="Times New Roman" w:eastAsia="Times New Roman" w:hAnsi="Times New Roman"/>
          <w:sz w:val="24"/>
          <w:szCs w:val="24"/>
        </w:rPr>
        <w:t>) does not apply to t</w:t>
      </w:r>
      <w:r w:rsidR="00EB4FD0">
        <w:rPr>
          <w:rFonts w:ascii="Times New Roman" w:eastAsia="Times New Roman" w:hAnsi="Times New Roman"/>
          <w:sz w:val="24"/>
          <w:szCs w:val="24"/>
        </w:rPr>
        <w:t>he exemption instrument</w:t>
      </w:r>
      <w:r>
        <w:rPr>
          <w:rFonts w:ascii="Times New Roman" w:eastAsia="Times New Roman" w:hAnsi="Times New Roman"/>
          <w:sz w:val="24"/>
          <w:szCs w:val="24"/>
        </w:rPr>
        <w:t>, because</w:t>
      </w:r>
      <w:r w:rsidR="00E240B0" w:rsidRPr="00833358">
        <w:rPr>
          <w:rFonts w:ascii="Times New Roman" w:eastAsia="Times New Roman" w:hAnsi="Times New Roman"/>
          <w:sz w:val="24"/>
          <w:szCs w:val="24"/>
        </w:rPr>
        <w:t xml:space="preserve"> t</w:t>
      </w:r>
      <w:r w:rsidR="00EB4FD0">
        <w:rPr>
          <w:rFonts w:ascii="Times New Roman" w:eastAsia="Times New Roman" w:hAnsi="Times New Roman"/>
          <w:sz w:val="24"/>
          <w:szCs w:val="24"/>
        </w:rPr>
        <w:t>he exemption instrument</w:t>
      </w:r>
      <w:r w:rsidR="00E240B0" w:rsidRPr="00833358">
        <w:rPr>
          <w:rFonts w:ascii="Times New Roman" w:eastAsia="Times New Roman" w:hAnsi="Times New Roman"/>
          <w:sz w:val="24"/>
          <w:szCs w:val="24"/>
        </w:rPr>
        <w:t xml:space="preserve"> relates to aviation safety and is made under CASR (item 15 of the table in section 12 of the </w:t>
      </w:r>
      <w:r w:rsidR="00E240B0" w:rsidRPr="00833358">
        <w:rPr>
          <w:rFonts w:ascii="Times New Roman" w:eastAsia="Times New Roman" w:hAnsi="Times New Roman"/>
          <w:i/>
          <w:iCs/>
          <w:sz w:val="24"/>
          <w:szCs w:val="24"/>
        </w:rPr>
        <w:t>Legislation (Exemptions and Other Matters) Regulation 2015</w:t>
      </w:r>
      <w:r w:rsidR="00E240B0" w:rsidRPr="00833358">
        <w:rPr>
          <w:rFonts w:ascii="Times New Roman" w:eastAsia="Times New Roman" w:hAnsi="Times New Roman"/>
          <w:sz w:val="24"/>
          <w:szCs w:val="24"/>
        </w:rPr>
        <w:t>).</w:t>
      </w:r>
    </w:p>
    <w:p w14:paraId="6C786FC7" w14:textId="77777777" w:rsidR="00F236AB" w:rsidRPr="00833358" w:rsidRDefault="00F236AB" w:rsidP="00F236AB">
      <w:pPr>
        <w:spacing w:after="0" w:line="240" w:lineRule="auto"/>
        <w:rPr>
          <w:rFonts w:ascii="Times New Roman" w:eastAsia="Times New Roman" w:hAnsi="Times New Roman"/>
          <w:sz w:val="24"/>
          <w:szCs w:val="24"/>
        </w:rPr>
      </w:pPr>
    </w:p>
    <w:p w14:paraId="269C2585" w14:textId="6A7F6D00" w:rsidR="00E240B0" w:rsidRPr="00833358" w:rsidRDefault="00E240B0" w:rsidP="008608ED">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However, th</w:t>
      </w:r>
      <w:r w:rsidR="00EF2717">
        <w:rPr>
          <w:rFonts w:ascii="Times New Roman" w:eastAsia="Times New Roman" w:hAnsi="Times New Roman"/>
          <w:sz w:val="24"/>
          <w:szCs w:val="24"/>
        </w:rPr>
        <w:t>e exemption</w:t>
      </w:r>
      <w:r w:rsidR="00EF2717" w:rsidRPr="00833358">
        <w:rPr>
          <w:rFonts w:ascii="Times New Roman" w:eastAsia="Times New Roman" w:hAnsi="Times New Roman"/>
          <w:sz w:val="24"/>
          <w:szCs w:val="24"/>
        </w:rPr>
        <w:t xml:space="preserve"> instrument</w:t>
      </w:r>
      <w:r w:rsidRPr="00833358">
        <w:rPr>
          <w:rFonts w:ascii="Times New Roman" w:eastAsia="Times New Roman" w:hAnsi="Times New Roman"/>
          <w:sz w:val="24"/>
          <w:szCs w:val="24"/>
        </w:rPr>
        <w:t xml:space="preserve"> will be repealed at the end of </w:t>
      </w:r>
      <w:r w:rsidR="00F236AB">
        <w:rPr>
          <w:rFonts w:ascii="Times New Roman" w:eastAsia="Times New Roman" w:hAnsi="Times New Roman"/>
          <w:sz w:val="24"/>
          <w:szCs w:val="24"/>
        </w:rPr>
        <w:t>1 December 2027</w:t>
      </w:r>
      <w:r w:rsidRPr="00833358">
        <w:rPr>
          <w:rFonts w:ascii="Times New Roman" w:eastAsia="Times New Roman" w:hAnsi="Times New Roman"/>
          <w:sz w:val="24"/>
          <w:szCs w:val="24"/>
        </w:rPr>
        <w:t xml:space="preserve">, which will occur before </w:t>
      </w:r>
      <w:r w:rsidR="00F62443" w:rsidRPr="00833358">
        <w:rPr>
          <w:rFonts w:ascii="Times New Roman" w:eastAsia="Times New Roman" w:hAnsi="Times New Roman"/>
          <w:sz w:val="24"/>
          <w:szCs w:val="24"/>
        </w:rPr>
        <w:t xml:space="preserve">the sunsetting provisions </w:t>
      </w:r>
      <w:r w:rsidRPr="00833358">
        <w:rPr>
          <w:rFonts w:ascii="Times New Roman" w:eastAsia="Times New Roman" w:hAnsi="Times New Roman"/>
          <w:sz w:val="24"/>
          <w:szCs w:val="24"/>
        </w:rPr>
        <w:t>would have repealed t</w:t>
      </w:r>
      <w:r w:rsidR="00EB4FD0">
        <w:rPr>
          <w:rFonts w:ascii="Times New Roman" w:eastAsia="Times New Roman" w:hAnsi="Times New Roman"/>
          <w:sz w:val="24"/>
          <w:szCs w:val="24"/>
        </w:rPr>
        <w:t>he exemption instrument</w:t>
      </w:r>
      <w:r w:rsidR="001141FE" w:rsidRPr="00833358">
        <w:rPr>
          <w:rFonts w:ascii="Times New Roman" w:eastAsia="Times New Roman" w:hAnsi="Times New Roman"/>
          <w:sz w:val="24"/>
          <w:szCs w:val="24"/>
        </w:rPr>
        <w:t xml:space="preserve"> if </w:t>
      </w:r>
      <w:r w:rsidR="007B0B67" w:rsidRPr="00833358">
        <w:rPr>
          <w:rFonts w:ascii="Times New Roman" w:eastAsia="Times New Roman" w:hAnsi="Times New Roman"/>
          <w:sz w:val="24"/>
          <w:szCs w:val="24"/>
        </w:rPr>
        <w:t>they</w:t>
      </w:r>
      <w:r w:rsidR="001141FE" w:rsidRPr="00833358">
        <w:rPr>
          <w:rFonts w:ascii="Times New Roman" w:eastAsia="Times New Roman" w:hAnsi="Times New Roman"/>
          <w:sz w:val="24"/>
          <w:szCs w:val="24"/>
        </w:rPr>
        <w:t xml:space="preserve"> had applied</w:t>
      </w:r>
      <w:r w:rsidRPr="00833358">
        <w:rPr>
          <w:rFonts w:ascii="Times New Roman" w:eastAsia="Times New Roman" w:hAnsi="Times New Roman"/>
          <w:sz w:val="24"/>
          <w:szCs w:val="24"/>
        </w:rPr>
        <w:t>. Any renewal of t</w:t>
      </w:r>
      <w:r w:rsidR="00EB4FD0">
        <w:rPr>
          <w:rFonts w:ascii="Times New Roman" w:eastAsia="Times New Roman" w:hAnsi="Times New Roman"/>
          <w:sz w:val="24"/>
          <w:szCs w:val="24"/>
        </w:rPr>
        <w:t>he exemption instrument</w:t>
      </w:r>
      <w:r w:rsidRPr="00833358">
        <w:rPr>
          <w:rFonts w:ascii="Times New Roman" w:eastAsia="Times New Roman" w:hAnsi="Times New Roman"/>
          <w:sz w:val="24"/>
          <w:szCs w:val="24"/>
        </w:rPr>
        <w:t xml:space="preserve"> will be </w:t>
      </w:r>
      <w:r w:rsidRPr="00833358">
        <w:rPr>
          <w:rFonts w:ascii="Times New Roman" w:eastAsia="Times New Roman" w:hAnsi="Times New Roman"/>
          <w:iCs/>
          <w:sz w:val="24"/>
          <w:szCs w:val="24"/>
        </w:rPr>
        <w:t>subject to tabling and disallowance in the Parliament under sections 38 and</w:t>
      </w:r>
      <w:r w:rsidR="00FB53F2" w:rsidRPr="00833358">
        <w:rPr>
          <w:rFonts w:ascii="Times New Roman" w:eastAsia="Times New Roman" w:hAnsi="Times New Roman"/>
          <w:iCs/>
          <w:sz w:val="24"/>
          <w:szCs w:val="24"/>
        </w:rPr>
        <w:t> </w:t>
      </w:r>
      <w:r w:rsidRPr="00833358">
        <w:rPr>
          <w:rFonts w:ascii="Times New Roman" w:eastAsia="Times New Roman" w:hAnsi="Times New Roman"/>
          <w:iCs/>
          <w:sz w:val="24"/>
          <w:szCs w:val="24"/>
        </w:rPr>
        <w:t>42 of the LA.</w:t>
      </w:r>
      <w:r w:rsidRPr="00833358">
        <w:rPr>
          <w:rFonts w:ascii="Times New Roman" w:eastAsia="Times New Roman" w:hAnsi="Times New Roman"/>
          <w:sz w:val="24"/>
          <w:szCs w:val="24"/>
        </w:rPr>
        <w:t xml:space="preserve"> Therefore, the exemption from sunsetting does not affect parliamentary oversight of th</w:t>
      </w:r>
      <w:r w:rsidR="00EF2717">
        <w:rPr>
          <w:rFonts w:ascii="Times New Roman" w:eastAsia="Times New Roman" w:hAnsi="Times New Roman"/>
          <w:sz w:val="24"/>
          <w:szCs w:val="24"/>
        </w:rPr>
        <w:t xml:space="preserve">e exemption </w:t>
      </w:r>
      <w:r w:rsidRPr="00833358">
        <w:rPr>
          <w:rFonts w:ascii="Times New Roman" w:eastAsia="Times New Roman" w:hAnsi="Times New Roman"/>
          <w:sz w:val="24"/>
          <w:szCs w:val="24"/>
        </w:rPr>
        <w:t>instrument.</w:t>
      </w:r>
    </w:p>
    <w:p w14:paraId="4F583436" w14:textId="01400082" w:rsidR="00E240B0" w:rsidRPr="00833358" w:rsidRDefault="00E240B0" w:rsidP="008608ED">
      <w:pPr>
        <w:spacing w:after="0" w:line="240" w:lineRule="auto"/>
        <w:rPr>
          <w:rFonts w:ascii="Times New Roman" w:eastAsia="Times New Roman" w:hAnsi="Times New Roman"/>
          <w:sz w:val="24"/>
          <w:szCs w:val="24"/>
        </w:rPr>
      </w:pPr>
    </w:p>
    <w:p w14:paraId="3643D0E4" w14:textId="55542DDB" w:rsidR="006D6009" w:rsidRPr="00833358" w:rsidRDefault="006D6009" w:rsidP="008608ED">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Consultation</w:t>
      </w:r>
    </w:p>
    <w:p w14:paraId="4782E6B9" w14:textId="6B0CD4F9" w:rsidR="003E740A" w:rsidRPr="003E740A" w:rsidRDefault="003E740A" w:rsidP="003E740A">
      <w:pPr>
        <w:spacing w:after="0" w:line="240" w:lineRule="auto"/>
        <w:rPr>
          <w:rFonts w:ascii="Times New Roman" w:eastAsia="Times New Roman" w:hAnsi="Times New Roman"/>
          <w:bCs/>
          <w:iCs/>
          <w:sz w:val="24"/>
          <w:szCs w:val="24"/>
        </w:rPr>
      </w:pPr>
      <w:r w:rsidRPr="003E740A">
        <w:rPr>
          <w:rFonts w:ascii="Times New Roman" w:eastAsia="Times New Roman" w:hAnsi="Times New Roman"/>
          <w:bCs/>
          <w:iCs/>
          <w:sz w:val="24"/>
          <w:szCs w:val="24"/>
        </w:rPr>
        <w:t xml:space="preserve">Under section 16 of the Act, in performing its functions and exercising its powers, CASA must consult government, </w:t>
      </w:r>
      <w:r w:rsidR="006D1841" w:rsidRPr="003E740A">
        <w:rPr>
          <w:rFonts w:ascii="Times New Roman" w:eastAsia="Times New Roman" w:hAnsi="Times New Roman"/>
          <w:bCs/>
          <w:iCs/>
          <w:sz w:val="24"/>
          <w:szCs w:val="24"/>
        </w:rPr>
        <w:t>commercial</w:t>
      </w:r>
      <w:r w:rsidR="006D1841">
        <w:rPr>
          <w:rFonts w:ascii="Times New Roman" w:eastAsia="Times New Roman" w:hAnsi="Times New Roman"/>
          <w:bCs/>
          <w:iCs/>
          <w:sz w:val="24"/>
          <w:szCs w:val="24"/>
        </w:rPr>
        <w:t xml:space="preserve">, </w:t>
      </w:r>
      <w:r w:rsidRPr="003E740A">
        <w:rPr>
          <w:rFonts w:ascii="Times New Roman" w:eastAsia="Times New Roman" w:hAnsi="Times New Roman"/>
          <w:bCs/>
          <w:iCs/>
          <w:sz w:val="24"/>
          <w:szCs w:val="24"/>
        </w:rPr>
        <w:t>industrial, consumer and other relevant bodies and organisations insofar as CASA considers such consultation to be appropriate.</w:t>
      </w:r>
    </w:p>
    <w:p w14:paraId="03DA25D8" w14:textId="77777777" w:rsidR="003E740A" w:rsidRPr="003E740A" w:rsidRDefault="003E740A" w:rsidP="003E740A">
      <w:pPr>
        <w:spacing w:after="0" w:line="240" w:lineRule="auto"/>
        <w:rPr>
          <w:rFonts w:ascii="Times New Roman" w:eastAsia="Times New Roman" w:hAnsi="Times New Roman"/>
          <w:bCs/>
          <w:iCs/>
          <w:sz w:val="24"/>
          <w:szCs w:val="24"/>
        </w:rPr>
      </w:pPr>
    </w:p>
    <w:p w14:paraId="62EA92C1" w14:textId="77777777" w:rsidR="003E740A" w:rsidRPr="003E740A" w:rsidRDefault="003E740A" w:rsidP="003E740A">
      <w:pPr>
        <w:spacing w:after="0" w:line="240" w:lineRule="auto"/>
        <w:rPr>
          <w:rFonts w:ascii="Times New Roman" w:eastAsia="Times New Roman" w:hAnsi="Times New Roman"/>
          <w:iCs/>
          <w:sz w:val="24"/>
          <w:szCs w:val="24"/>
        </w:rPr>
      </w:pPr>
      <w:r w:rsidRPr="003E740A">
        <w:rPr>
          <w:rFonts w:ascii="Times New Roman" w:eastAsia="Times New Roman" w:hAnsi="Times New Roman"/>
          <w:bCs/>
          <w:iCs/>
          <w:sz w:val="24"/>
          <w:szCs w:val="24"/>
        </w:rPr>
        <w:t>Under section 17 of the LA, b</w:t>
      </w:r>
      <w:r w:rsidRPr="003E740A">
        <w:rPr>
          <w:rFonts w:ascii="Times New Roman" w:eastAsia="Times New Roman" w:hAnsi="Times New Roman"/>
          <w:iCs/>
          <w:sz w:val="24"/>
          <w:szCs w:val="24"/>
        </w:rPr>
        <w:t>efore a legislative instrument is made, CASA must be satisfied that it has undertaken any consultation it considers appropriate and practicable in order to draw on relevant expertise and involve persons likely to be affected by the proposals.</w:t>
      </w:r>
    </w:p>
    <w:p w14:paraId="5C0CD44C" w14:textId="77777777" w:rsidR="003E740A" w:rsidRPr="003E740A" w:rsidRDefault="003E740A" w:rsidP="003E740A">
      <w:pPr>
        <w:spacing w:after="0" w:line="240" w:lineRule="auto"/>
        <w:rPr>
          <w:rFonts w:ascii="Times New Roman" w:eastAsia="Times New Roman" w:hAnsi="Times New Roman"/>
          <w:bCs/>
          <w:iCs/>
          <w:sz w:val="24"/>
          <w:szCs w:val="24"/>
        </w:rPr>
      </w:pPr>
    </w:p>
    <w:p w14:paraId="73394DCF" w14:textId="77777777" w:rsidR="003E740A" w:rsidRPr="003E740A" w:rsidRDefault="003E740A" w:rsidP="003E740A">
      <w:pPr>
        <w:spacing w:after="0" w:line="240" w:lineRule="auto"/>
        <w:rPr>
          <w:rFonts w:ascii="Times New Roman" w:eastAsia="Times New Roman" w:hAnsi="Times New Roman"/>
          <w:iCs/>
          <w:sz w:val="24"/>
          <w:szCs w:val="24"/>
        </w:rPr>
      </w:pPr>
      <w:r w:rsidRPr="003E740A">
        <w:rPr>
          <w:rFonts w:ascii="Times New Roman" w:eastAsia="Times New Roman" w:hAnsi="Times New Roman"/>
          <w:iCs/>
          <w:sz w:val="24"/>
          <w:szCs w:val="24"/>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 where possible, in an appropriate way with those parts of the aviation industry most likely to avail themselves of, or be affected by, an exemption so that they may have the opportunity to comment on the possible or likely terms, scope and appropriateness of the exemption.</w:t>
      </w:r>
    </w:p>
    <w:p w14:paraId="6B87736A" w14:textId="77777777" w:rsidR="009012C5" w:rsidRPr="003E740A" w:rsidRDefault="009012C5" w:rsidP="003E740A">
      <w:pPr>
        <w:spacing w:after="0" w:line="240" w:lineRule="auto"/>
        <w:rPr>
          <w:rFonts w:ascii="Times New Roman" w:eastAsia="Times New Roman" w:hAnsi="Times New Roman"/>
          <w:iCs/>
          <w:sz w:val="24"/>
          <w:szCs w:val="24"/>
        </w:rPr>
      </w:pPr>
    </w:p>
    <w:p w14:paraId="3A4A1734" w14:textId="5FA83AED" w:rsidR="003E740A" w:rsidRPr="003E740A" w:rsidRDefault="00FE6F9A" w:rsidP="003E740A">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In 2021</w:t>
      </w:r>
      <w:r w:rsidR="000A7371">
        <w:rPr>
          <w:rFonts w:ascii="Times New Roman" w:eastAsia="Times New Roman" w:hAnsi="Times New Roman"/>
          <w:iCs/>
          <w:sz w:val="24"/>
          <w:szCs w:val="24"/>
        </w:rPr>
        <w:t>, f</w:t>
      </w:r>
      <w:r w:rsidR="00E25628">
        <w:rPr>
          <w:rFonts w:ascii="Times New Roman" w:eastAsia="Times New Roman" w:hAnsi="Times New Roman"/>
          <w:iCs/>
          <w:sz w:val="24"/>
          <w:szCs w:val="24"/>
        </w:rPr>
        <w:t>or the purposes of granting the exemptions in the repealed</w:t>
      </w:r>
      <w:r w:rsidR="003E740A" w:rsidRPr="003E740A">
        <w:rPr>
          <w:rFonts w:ascii="Times New Roman" w:eastAsia="Times New Roman" w:hAnsi="Times New Roman"/>
          <w:iCs/>
          <w:sz w:val="24"/>
          <w:szCs w:val="24"/>
        </w:rPr>
        <w:t xml:space="preserve"> instrument, CASA consulted the aviation community by providing a description of the exemption</w:t>
      </w:r>
      <w:r w:rsidR="000A7371">
        <w:rPr>
          <w:rFonts w:ascii="Times New Roman" w:eastAsia="Times New Roman" w:hAnsi="Times New Roman"/>
          <w:iCs/>
          <w:sz w:val="24"/>
          <w:szCs w:val="24"/>
        </w:rPr>
        <w:t>s</w:t>
      </w:r>
      <w:r w:rsidR="003E740A" w:rsidRPr="003E740A">
        <w:rPr>
          <w:rFonts w:ascii="Times New Roman" w:eastAsia="Times New Roman" w:hAnsi="Times New Roman"/>
          <w:iCs/>
          <w:sz w:val="24"/>
          <w:szCs w:val="24"/>
        </w:rPr>
        <w:t xml:space="preserve"> to the implementation Technical Working Group (</w:t>
      </w:r>
      <w:r w:rsidR="003E740A" w:rsidRPr="003E740A">
        <w:rPr>
          <w:rFonts w:ascii="Times New Roman" w:eastAsia="Times New Roman" w:hAnsi="Times New Roman"/>
          <w:b/>
          <w:i/>
          <w:iCs/>
          <w:sz w:val="24"/>
          <w:szCs w:val="24"/>
        </w:rPr>
        <w:t>TWG</w:t>
      </w:r>
      <w:r w:rsidR="003E740A" w:rsidRPr="003E740A">
        <w:rPr>
          <w:rFonts w:ascii="Times New Roman" w:eastAsia="Times New Roman" w:hAnsi="Times New Roman"/>
          <w:iCs/>
          <w:sz w:val="24"/>
          <w:szCs w:val="24"/>
        </w:rPr>
        <w:t>) of the Aviation Safety Advisory Panel (</w:t>
      </w:r>
      <w:r w:rsidR="003E740A" w:rsidRPr="003E740A">
        <w:rPr>
          <w:rFonts w:ascii="Times New Roman" w:eastAsia="Times New Roman" w:hAnsi="Times New Roman"/>
          <w:b/>
          <w:bCs/>
          <w:i/>
          <w:iCs/>
          <w:sz w:val="24"/>
          <w:szCs w:val="24"/>
        </w:rPr>
        <w:t>ASAP</w:t>
      </w:r>
      <w:r w:rsidR="003E740A" w:rsidRPr="003E740A">
        <w:rPr>
          <w:rFonts w:ascii="Times New Roman" w:eastAsia="Times New Roman" w:hAnsi="Times New Roman"/>
          <w:iCs/>
          <w:sz w:val="24"/>
          <w:szCs w:val="24"/>
        </w:rPr>
        <w:t>) for comment. ASAP is the primary advisory body through which CASA directs its engagement with industry and seeks input on current and future regulatory and associated policy approaches. CASA considered all TWG input in finalising the exemption instrument and advised the TWG of its responses and comments regarding all input from the TWG.</w:t>
      </w:r>
    </w:p>
    <w:p w14:paraId="41E26EAF" w14:textId="77777777" w:rsidR="00D62D81" w:rsidRDefault="00D62D81" w:rsidP="00D62D81">
      <w:pPr>
        <w:spacing w:after="0" w:line="240" w:lineRule="auto"/>
        <w:rPr>
          <w:rFonts w:ascii="Times New Roman" w:eastAsia="Times New Roman" w:hAnsi="Times New Roman"/>
          <w:iCs/>
          <w:sz w:val="24"/>
          <w:szCs w:val="24"/>
        </w:rPr>
      </w:pPr>
    </w:p>
    <w:p w14:paraId="26BD10E8" w14:textId="7195D55C" w:rsidR="00D62D81" w:rsidRDefault="00D62D81" w:rsidP="00D62D81">
      <w:pPr>
        <w:spacing w:after="0" w:line="240" w:lineRule="auto"/>
        <w:rPr>
          <w:rFonts w:ascii="Times New Roman" w:eastAsia="Times New Roman" w:hAnsi="Times New Roman"/>
          <w:iCs/>
          <w:sz w:val="24"/>
          <w:szCs w:val="24"/>
        </w:rPr>
      </w:pPr>
      <w:r w:rsidRPr="009012C5">
        <w:rPr>
          <w:rFonts w:ascii="Times New Roman" w:eastAsia="Times New Roman" w:hAnsi="Times New Roman"/>
          <w:iCs/>
          <w:sz w:val="24"/>
          <w:szCs w:val="24"/>
        </w:rPr>
        <w:t>T</w:t>
      </w:r>
      <w:r w:rsidR="00EB4FD0">
        <w:rPr>
          <w:rFonts w:ascii="Times New Roman" w:eastAsia="Times New Roman" w:hAnsi="Times New Roman"/>
          <w:iCs/>
          <w:sz w:val="24"/>
          <w:szCs w:val="24"/>
        </w:rPr>
        <w:t>he exemption instrument</w:t>
      </w:r>
      <w:r w:rsidRPr="009012C5">
        <w:rPr>
          <w:rFonts w:ascii="Times New Roman" w:eastAsia="Times New Roman" w:hAnsi="Times New Roman"/>
          <w:iCs/>
          <w:sz w:val="24"/>
          <w:szCs w:val="24"/>
        </w:rPr>
        <w:t xml:space="preserve"> is a remake of the repealed exemption instrument with only minor or machinery changes and effects</w:t>
      </w:r>
      <w:r w:rsidR="000A5E0A">
        <w:rPr>
          <w:rFonts w:ascii="Times New Roman" w:eastAsia="Times New Roman" w:hAnsi="Times New Roman"/>
          <w:iCs/>
          <w:sz w:val="24"/>
          <w:szCs w:val="24"/>
        </w:rPr>
        <w:t>.</w:t>
      </w:r>
    </w:p>
    <w:p w14:paraId="77D1ACE3" w14:textId="77777777" w:rsidR="00D62D81" w:rsidRDefault="00D62D81" w:rsidP="003E740A">
      <w:pPr>
        <w:spacing w:after="0" w:line="240" w:lineRule="auto"/>
        <w:rPr>
          <w:rFonts w:ascii="Times New Roman" w:eastAsia="Times New Roman" w:hAnsi="Times New Roman"/>
          <w:iCs/>
          <w:sz w:val="24"/>
          <w:szCs w:val="24"/>
        </w:rPr>
      </w:pPr>
    </w:p>
    <w:p w14:paraId="152D82BA" w14:textId="7F3998CF" w:rsidR="003E740A" w:rsidRPr="003E740A" w:rsidRDefault="003E740A" w:rsidP="003E740A">
      <w:pPr>
        <w:spacing w:after="0" w:line="240" w:lineRule="auto"/>
        <w:rPr>
          <w:rFonts w:ascii="Times New Roman" w:eastAsia="Times New Roman" w:hAnsi="Times New Roman"/>
          <w:iCs/>
          <w:sz w:val="24"/>
          <w:szCs w:val="24"/>
        </w:rPr>
      </w:pPr>
      <w:r w:rsidRPr="003E740A">
        <w:rPr>
          <w:rFonts w:ascii="Times New Roman" w:eastAsia="Times New Roman" w:hAnsi="Times New Roman"/>
          <w:iCs/>
          <w:sz w:val="24"/>
          <w:szCs w:val="24"/>
        </w:rPr>
        <w:t xml:space="preserve">There has, however, been informal consultation with industry whose members have made representations to CASA about the logistical and resource issues complicating their ability to meet the conditions and directions in the </w:t>
      </w:r>
      <w:r w:rsidR="000A7371">
        <w:rPr>
          <w:rFonts w:ascii="Times New Roman" w:eastAsia="Times New Roman" w:hAnsi="Times New Roman"/>
          <w:iCs/>
          <w:sz w:val="24"/>
          <w:szCs w:val="24"/>
        </w:rPr>
        <w:t>exemption instrument.</w:t>
      </w:r>
    </w:p>
    <w:p w14:paraId="7B448C71" w14:textId="77777777" w:rsidR="000960E3" w:rsidRDefault="000960E3" w:rsidP="000960E3">
      <w:pPr>
        <w:spacing w:after="0" w:line="240" w:lineRule="auto"/>
        <w:rPr>
          <w:rFonts w:ascii="Times New Roman" w:eastAsia="Times New Roman" w:hAnsi="Times New Roman"/>
          <w:b/>
          <w:iCs/>
          <w:sz w:val="24"/>
          <w:szCs w:val="24"/>
        </w:rPr>
      </w:pPr>
    </w:p>
    <w:p w14:paraId="44C2B728" w14:textId="54F004B1" w:rsidR="00BB10C4" w:rsidRPr="00833358" w:rsidRDefault="00BB10C4" w:rsidP="008608ED">
      <w:pPr>
        <w:keepNext/>
        <w:spacing w:after="0" w:line="240" w:lineRule="auto"/>
        <w:rPr>
          <w:rFonts w:ascii="Times New Roman" w:hAnsi="Times New Roman"/>
          <w:b/>
          <w:bCs/>
          <w:sz w:val="24"/>
          <w:szCs w:val="24"/>
        </w:rPr>
      </w:pPr>
      <w:r w:rsidRPr="00833358">
        <w:rPr>
          <w:rFonts w:ascii="Times New Roman" w:hAnsi="Times New Roman"/>
          <w:b/>
          <w:bCs/>
          <w:sz w:val="24"/>
          <w:szCs w:val="24"/>
        </w:rPr>
        <w:t>Sector risk, economic and cost impact</w:t>
      </w:r>
    </w:p>
    <w:p w14:paraId="7CF9511E" w14:textId="70D7BB67" w:rsidR="00BB10C4" w:rsidRPr="00833358" w:rsidRDefault="00BB10C4" w:rsidP="008608ED">
      <w:pPr>
        <w:spacing w:after="0" w:line="240" w:lineRule="auto"/>
        <w:rPr>
          <w:rFonts w:ascii="Times New Roman" w:hAnsi="Times New Roman"/>
          <w:sz w:val="24"/>
          <w:szCs w:val="24"/>
        </w:rPr>
      </w:pPr>
      <w:r w:rsidRPr="00833358">
        <w:rPr>
          <w:rFonts w:ascii="Times New Roman" w:hAnsi="Times New Roman"/>
          <w:sz w:val="24"/>
          <w:szCs w:val="24"/>
        </w:rPr>
        <w:t>Subsection 9A(1) of the Act states that, in exercising its powers and performing its functions, CASA must regard the safety of air navigation as the most important consideration. Subsection 9A(3) of the Act states that, subject to subsection (1), in developing and promulgating aviation safety standards under paragraph 9(1)(c), CASA must:</w:t>
      </w:r>
    </w:p>
    <w:p w14:paraId="03A9F911" w14:textId="77777777" w:rsidR="00BB10C4" w:rsidRPr="00833358" w:rsidRDefault="00BB10C4" w:rsidP="008608ED">
      <w:pPr>
        <w:pStyle w:val="LDP1a"/>
        <w:tabs>
          <w:tab w:val="clear" w:pos="454"/>
          <w:tab w:val="right" w:pos="567"/>
        </w:tabs>
        <w:spacing w:before="0" w:after="0"/>
        <w:ind w:left="454"/>
      </w:pPr>
      <w:r w:rsidRPr="00833358">
        <w:t>(a)</w:t>
      </w:r>
      <w:r w:rsidRPr="00833358">
        <w:tab/>
        <w:t>consider the economic and cost impact on individuals, businesses and the community of the standards; and</w:t>
      </w:r>
    </w:p>
    <w:p w14:paraId="2AC4BCBF" w14:textId="77777777" w:rsidR="00BB10C4" w:rsidRPr="00833358" w:rsidRDefault="00BB10C4" w:rsidP="008608ED">
      <w:pPr>
        <w:pStyle w:val="LDP1a"/>
        <w:tabs>
          <w:tab w:val="clear" w:pos="454"/>
          <w:tab w:val="right" w:pos="567"/>
        </w:tabs>
        <w:spacing w:before="0" w:after="0"/>
        <w:ind w:left="454"/>
      </w:pPr>
      <w:r w:rsidRPr="00833358">
        <w:t>(b)</w:t>
      </w:r>
      <w:r w:rsidRPr="00833358">
        <w:tab/>
        <w:t>take into account the differing risks associated with different industry sectors.</w:t>
      </w:r>
    </w:p>
    <w:p w14:paraId="5889AE5F" w14:textId="77777777" w:rsidR="00BB10C4" w:rsidRPr="00833358" w:rsidRDefault="00BB10C4" w:rsidP="008608ED">
      <w:pPr>
        <w:spacing w:after="0" w:line="240" w:lineRule="auto"/>
        <w:rPr>
          <w:rFonts w:ascii="Times New Roman" w:hAnsi="Times New Roman"/>
          <w:sz w:val="24"/>
          <w:szCs w:val="24"/>
        </w:rPr>
      </w:pPr>
    </w:p>
    <w:p w14:paraId="34F35B30" w14:textId="420CE718" w:rsidR="00BB10C4" w:rsidRDefault="00BB10C4" w:rsidP="008608ED">
      <w:pPr>
        <w:spacing w:after="0" w:line="240" w:lineRule="auto"/>
        <w:rPr>
          <w:rFonts w:ascii="Times New Roman" w:hAnsi="Times New Roman"/>
          <w:sz w:val="24"/>
          <w:szCs w:val="24"/>
          <w:lang w:val="en-US"/>
        </w:rPr>
      </w:pPr>
      <w:r w:rsidRPr="00833358">
        <w:rPr>
          <w:rFonts w:ascii="Times New Roman" w:hAnsi="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689711E9" w14:textId="77777777" w:rsidR="00030824" w:rsidRDefault="00030824" w:rsidP="008608ED">
      <w:pPr>
        <w:spacing w:after="0" w:line="240" w:lineRule="auto"/>
        <w:rPr>
          <w:rFonts w:ascii="Times New Roman" w:hAnsi="Times New Roman"/>
          <w:sz w:val="24"/>
          <w:szCs w:val="24"/>
          <w:lang w:val="en-US"/>
        </w:rPr>
      </w:pPr>
    </w:p>
    <w:p w14:paraId="6A7E13E7" w14:textId="7568C5CC" w:rsidR="00030824" w:rsidRPr="00833358" w:rsidRDefault="007F7479" w:rsidP="008608ED">
      <w:pPr>
        <w:spacing w:after="0" w:line="240" w:lineRule="auto"/>
        <w:rPr>
          <w:rFonts w:ascii="Times New Roman" w:hAnsi="Times New Roman"/>
          <w:sz w:val="24"/>
          <w:szCs w:val="24"/>
          <w:lang w:val="en-US"/>
        </w:rPr>
      </w:pPr>
      <w:r>
        <w:rPr>
          <w:rFonts w:ascii="Times New Roman" w:hAnsi="Times New Roman"/>
          <w:sz w:val="24"/>
          <w:szCs w:val="24"/>
        </w:rPr>
        <w:t>As the</w:t>
      </w:r>
      <w:r w:rsidR="00030824" w:rsidRPr="00030824">
        <w:rPr>
          <w:rFonts w:ascii="Times New Roman" w:hAnsi="Times New Roman"/>
          <w:sz w:val="24"/>
          <w:szCs w:val="24"/>
        </w:rPr>
        <w:t xml:space="preserve"> exemption instrument replaces an expiring instrument</w:t>
      </w:r>
      <w:r w:rsidRPr="007F7479">
        <w:rPr>
          <w:rFonts w:ascii="Times New Roman" w:hAnsi="Times New Roman"/>
          <w:sz w:val="24"/>
          <w:szCs w:val="24"/>
        </w:rPr>
        <w:t xml:space="preserve"> </w:t>
      </w:r>
      <w:r>
        <w:rPr>
          <w:rFonts w:ascii="Times New Roman" w:hAnsi="Times New Roman"/>
          <w:sz w:val="24"/>
          <w:szCs w:val="24"/>
        </w:rPr>
        <w:t xml:space="preserve">with the same (or largely the same) </w:t>
      </w:r>
      <w:r w:rsidRPr="007F7479">
        <w:rPr>
          <w:rFonts w:ascii="Times New Roman" w:hAnsi="Times New Roman"/>
          <w:sz w:val="24"/>
          <w:szCs w:val="24"/>
        </w:rPr>
        <w:t>provisions and conditions, there will be no change of economic costs</w:t>
      </w:r>
      <w:r w:rsidR="00905884">
        <w:rPr>
          <w:rFonts w:ascii="Times New Roman" w:hAnsi="Times New Roman"/>
          <w:sz w:val="24"/>
          <w:szCs w:val="24"/>
        </w:rPr>
        <w:t xml:space="preserve"> on individuals</w:t>
      </w:r>
      <w:r w:rsidR="00D37E6E">
        <w:rPr>
          <w:rFonts w:ascii="Times New Roman" w:hAnsi="Times New Roman"/>
          <w:sz w:val="24"/>
          <w:szCs w:val="24"/>
        </w:rPr>
        <w:t>,</w:t>
      </w:r>
      <w:r w:rsidRPr="007F7479">
        <w:rPr>
          <w:rFonts w:ascii="Times New Roman" w:hAnsi="Times New Roman"/>
          <w:sz w:val="24"/>
          <w:szCs w:val="24"/>
        </w:rPr>
        <w:t xml:space="preserve"> businesses o</w:t>
      </w:r>
      <w:r>
        <w:rPr>
          <w:rFonts w:ascii="Times New Roman" w:hAnsi="Times New Roman"/>
          <w:sz w:val="24"/>
          <w:szCs w:val="24"/>
        </w:rPr>
        <w:t>r the</w:t>
      </w:r>
      <w:r w:rsidRPr="007F7479">
        <w:rPr>
          <w:rFonts w:ascii="Times New Roman" w:hAnsi="Times New Roman"/>
          <w:sz w:val="24"/>
          <w:szCs w:val="24"/>
        </w:rPr>
        <w:t xml:space="preserve"> community</w:t>
      </w:r>
      <w:r w:rsidR="000A5E0A">
        <w:rPr>
          <w:rFonts w:ascii="Times New Roman" w:hAnsi="Times New Roman"/>
          <w:sz w:val="24"/>
          <w:szCs w:val="24"/>
        </w:rPr>
        <w:t>.</w:t>
      </w:r>
    </w:p>
    <w:p w14:paraId="76FE10C2" w14:textId="77777777" w:rsidR="00BB10C4" w:rsidRPr="00833358" w:rsidRDefault="00BB10C4" w:rsidP="008608ED">
      <w:pPr>
        <w:spacing w:after="0" w:line="240" w:lineRule="auto"/>
        <w:rPr>
          <w:rFonts w:ascii="Times New Roman" w:hAnsi="Times New Roman"/>
          <w:sz w:val="24"/>
          <w:szCs w:val="24"/>
        </w:rPr>
      </w:pPr>
    </w:p>
    <w:p w14:paraId="52C6A903" w14:textId="7DCC6C98" w:rsidR="00BB10C4" w:rsidRPr="00833358" w:rsidRDefault="00BB10C4" w:rsidP="008608ED">
      <w:pPr>
        <w:spacing w:after="0" w:line="240" w:lineRule="auto"/>
        <w:rPr>
          <w:rFonts w:ascii="Times New Roman" w:hAnsi="Times New Roman"/>
          <w:sz w:val="24"/>
          <w:szCs w:val="24"/>
        </w:rPr>
      </w:pPr>
      <w:r w:rsidRPr="00833358">
        <w:rPr>
          <w:rFonts w:ascii="Times New Roman" w:hAnsi="Times New Roman"/>
          <w:sz w:val="24"/>
          <w:szCs w:val="24"/>
        </w:rPr>
        <w:t>The economic and cost impact of t</w:t>
      </w:r>
      <w:r w:rsidR="00EB4FD0">
        <w:rPr>
          <w:rFonts w:ascii="Times New Roman" w:hAnsi="Times New Roman"/>
          <w:sz w:val="24"/>
          <w:szCs w:val="24"/>
        </w:rPr>
        <w:t>he exemption instrument</w:t>
      </w:r>
      <w:r w:rsidRPr="00833358">
        <w:rPr>
          <w:rFonts w:ascii="Times New Roman" w:hAnsi="Times New Roman"/>
          <w:sz w:val="24"/>
          <w:szCs w:val="24"/>
        </w:rPr>
        <w:t xml:space="preserve"> has been determined by:</w:t>
      </w:r>
    </w:p>
    <w:p w14:paraId="2A4EB7A0" w14:textId="0CA68F31" w:rsidR="00BB10C4" w:rsidRPr="00833358" w:rsidRDefault="00BB10C4" w:rsidP="008608ED">
      <w:pPr>
        <w:pStyle w:val="LDP1a"/>
        <w:tabs>
          <w:tab w:val="clear" w:pos="454"/>
          <w:tab w:val="right" w:pos="567"/>
        </w:tabs>
        <w:spacing w:before="0" w:after="0"/>
        <w:ind w:left="454"/>
      </w:pPr>
      <w:r w:rsidRPr="00833358">
        <w:t>(a)</w:t>
      </w:r>
      <w:r w:rsidRPr="00833358">
        <w:tab/>
        <w:t>the identification of individuals and businesses affected by t</w:t>
      </w:r>
      <w:r w:rsidR="00EB4FD0">
        <w:t>he exemption instrument</w:t>
      </w:r>
      <w:r w:rsidRPr="00833358">
        <w:t>;</w:t>
      </w:r>
    </w:p>
    <w:p w14:paraId="28E73F4E" w14:textId="01946464" w:rsidR="00BB10C4" w:rsidRPr="00833358" w:rsidRDefault="00BB10C4" w:rsidP="008608ED">
      <w:pPr>
        <w:pStyle w:val="LDP1a"/>
        <w:tabs>
          <w:tab w:val="clear" w:pos="454"/>
          <w:tab w:val="right" w:pos="567"/>
        </w:tabs>
        <w:spacing w:before="0" w:after="0"/>
        <w:ind w:left="454"/>
      </w:pPr>
      <w:r w:rsidRPr="00833358">
        <w:t>(b)</w:t>
      </w:r>
      <w:r w:rsidRPr="00833358">
        <w:tab/>
        <w:t>consideration of how the requirements to be imposed on individuals and businesses under t</w:t>
      </w:r>
      <w:r w:rsidR="00EB4FD0">
        <w:t>he exemption instrument</w:t>
      </w:r>
      <w:r w:rsidRPr="00833358">
        <w:t xml:space="preserve"> will be different compared to existing requirements;</w:t>
      </w:r>
    </w:p>
    <w:p w14:paraId="4A74666E" w14:textId="79DAECDD" w:rsidR="00BB10C4" w:rsidRPr="00833358" w:rsidRDefault="00BB10C4" w:rsidP="008608ED">
      <w:pPr>
        <w:pStyle w:val="LDP1a"/>
        <w:tabs>
          <w:tab w:val="clear" w:pos="454"/>
          <w:tab w:val="right" w:pos="567"/>
        </w:tabs>
        <w:spacing w:before="0" w:after="0"/>
        <w:ind w:left="454"/>
      </w:pPr>
      <w:r w:rsidRPr="00833358">
        <w:t>(c)</w:t>
      </w:r>
      <w:r w:rsidRPr="00833358">
        <w:tab/>
        <w:t>a valuation of the impact, in terms of direct costs on individuals and businesses affected by t</w:t>
      </w:r>
      <w:r w:rsidR="00EB4FD0">
        <w:t>he exemption instrument</w:t>
      </w:r>
      <w:r w:rsidRPr="00833358">
        <w:t xml:space="preserve"> to comply with the different requirements. This valuation is consistent with the principles of best practice regulation of the Australian Government;</w:t>
      </w:r>
    </w:p>
    <w:p w14:paraId="6E8A74A8" w14:textId="55FF8C38" w:rsidR="00BB10C4" w:rsidRPr="00833358" w:rsidRDefault="00BB10C4" w:rsidP="008608ED">
      <w:pPr>
        <w:pStyle w:val="LDP1a"/>
        <w:tabs>
          <w:tab w:val="clear" w:pos="454"/>
          <w:tab w:val="right" w:pos="567"/>
        </w:tabs>
        <w:spacing w:before="0" w:after="0"/>
        <w:ind w:left="454"/>
      </w:pPr>
      <w:r w:rsidRPr="00833358">
        <w:t>(d)</w:t>
      </w:r>
      <w:r w:rsidRPr="00833358">
        <w:tab/>
        <w:t>a valuation of the impact the different requirements would have on the production, distribution and use of wealth across the economy, at the level of the individual, relevant businesses in the aviation sector, and the community more broadly</w:t>
      </w:r>
      <w:r w:rsidR="00633870" w:rsidRPr="00833358">
        <w:t>; and</w:t>
      </w:r>
    </w:p>
    <w:p w14:paraId="50AA440C" w14:textId="79CFFE25" w:rsidR="00BB10C4" w:rsidRDefault="00BB10C4" w:rsidP="008608ED">
      <w:pPr>
        <w:pStyle w:val="LDP1a"/>
        <w:tabs>
          <w:tab w:val="clear" w:pos="454"/>
          <w:tab w:val="right" w:pos="567"/>
        </w:tabs>
        <w:spacing w:before="0" w:after="0"/>
        <w:ind w:left="454"/>
      </w:pPr>
      <w:r w:rsidRPr="00833358">
        <w:t>(e)</w:t>
      </w:r>
      <w:r w:rsidRPr="00833358">
        <w:tab/>
      </w:r>
      <w:r w:rsidR="00633870" w:rsidRPr="00833358">
        <w:t xml:space="preserve">consideration of </w:t>
      </w:r>
      <w:r w:rsidRPr="00833358">
        <w:t>community impacts, beyond those direct impacts on individuals and businesses affected by t</w:t>
      </w:r>
      <w:r w:rsidR="00EB4FD0">
        <w:t>he exemption instrument</w:t>
      </w:r>
      <w:r w:rsidRPr="00833358">
        <w:t>, that are relevant if t</w:t>
      </w:r>
      <w:r w:rsidR="00EB4FD0">
        <w:t>he exemption instrument</w:t>
      </w:r>
      <w:r w:rsidRPr="00833358">
        <w:t xml:space="preserve"> were to result in flow</w:t>
      </w:r>
      <w:r w:rsidRPr="00833358">
        <w:noBreakHyphen/>
        <w:t>on effects to other aviation businesses, or local non-aviation businesses that experience a change in their activity due to t</w:t>
      </w:r>
      <w:r w:rsidR="00EB4FD0">
        <w:t>he exemption instrument</w:t>
      </w:r>
      <w:r w:rsidR="00226065">
        <w:t>.</w:t>
      </w:r>
    </w:p>
    <w:p w14:paraId="67B1692B" w14:textId="77777777" w:rsidR="00226065" w:rsidRPr="00457508" w:rsidRDefault="00226065" w:rsidP="00457508">
      <w:pPr>
        <w:spacing w:after="0" w:line="240" w:lineRule="auto"/>
        <w:rPr>
          <w:rFonts w:ascii="Times New Roman" w:eastAsia="Times New Roman" w:hAnsi="Times New Roman"/>
          <w:bCs/>
          <w:sz w:val="24"/>
          <w:szCs w:val="24"/>
        </w:rPr>
      </w:pPr>
    </w:p>
    <w:p w14:paraId="2F01534E" w14:textId="4A9FFD1B" w:rsidR="00BB10C4" w:rsidRPr="00833358" w:rsidRDefault="00F00BD8" w:rsidP="008608ED">
      <w:pPr>
        <w:spacing w:after="0" w:line="240" w:lineRule="auto"/>
        <w:rPr>
          <w:rFonts w:ascii="Times New Roman" w:hAnsi="Times New Roman"/>
          <w:sz w:val="24"/>
          <w:szCs w:val="24"/>
        </w:rPr>
      </w:pPr>
      <w:r w:rsidRPr="000F0621">
        <w:rPr>
          <w:rFonts w:ascii="Times New Roman" w:hAnsi="Times New Roman"/>
          <w:sz w:val="24"/>
          <w:szCs w:val="24"/>
        </w:rPr>
        <w:t>T</w:t>
      </w:r>
      <w:r w:rsidR="00EB4FD0" w:rsidRPr="000F0621">
        <w:rPr>
          <w:rFonts w:ascii="Times New Roman" w:hAnsi="Times New Roman"/>
          <w:sz w:val="24"/>
          <w:szCs w:val="24"/>
        </w:rPr>
        <w:t>he exemption instrument</w:t>
      </w:r>
      <w:r w:rsidRPr="000F0621">
        <w:rPr>
          <w:rFonts w:ascii="Times New Roman" w:hAnsi="Times New Roman"/>
          <w:sz w:val="24"/>
          <w:szCs w:val="24"/>
        </w:rPr>
        <w:t xml:space="preserve"> will not require the individuals or businesses that benefit from it </w:t>
      </w:r>
      <w:r w:rsidR="000F0621" w:rsidRPr="000F0621">
        <w:rPr>
          <w:rFonts w:ascii="Times New Roman" w:hAnsi="Times New Roman"/>
          <w:sz w:val="24"/>
          <w:szCs w:val="24"/>
        </w:rPr>
        <w:t>to meet new</w:t>
      </w:r>
      <w:r w:rsidRPr="000F0621">
        <w:rPr>
          <w:rFonts w:ascii="Times New Roman" w:hAnsi="Times New Roman"/>
          <w:sz w:val="24"/>
          <w:szCs w:val="24"/>
        </w:rPr>
        <w:t xml:space="preserve"> requirements and will be cost neutral.</w:t>
      </w:r>
    </w:p>
    <w:p w14:paraId="41EAA4EB" w14:textId="77777777" w:rsidR="00F00BD8" w:rsidRDefault="00F00BD8" w:rsidP="008608ED">
      <w:pPr>
        <w:spacing w:after="0" w:line="240" w:lineRule="auto"/>
        <w:rPr>
          <w:rFonts w:ascii="Times New Roman" w:hAnsi="Times New Roman"/>
          <w:sz w:val="24"/>
          <w:szCs w:val="24"/>
        </w:rPr>
      </w:pPr>
    </w:p>
    <w:p w14:paraId="3289DA8E" w14:textId="09D816AD" w:rsidR="000E73E9" w:rsidRPr="00833358" w:rsidRDefault="000E73E9" w:rsidP="008608ED">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Impact on categories of operations</w:t>
      </w:r>
    </w:p>
    <w:p w14:paraId="080CE17D" w14:textId="109486C0" w:rsidR="000E73E9" w:rsidRPr="00FA4B41" w:rsidRDefault="000E73E9" w:rsidP="008608ED">
      <w:pPr>
        <w:spacing w:after="0" w:line="240" w:lineRule="auto"/>
        <w:rPr>
          <w:rFonts w:ascii="Times New Roman" w:eastAsia="Times New Roman" w:hAnsi="Times New Roman"/>
          <w:iCs/>
          <w:sz w:val="24"/>
          <w:szCs w:val="24"/>
        </w:rPr>
      </w:pPr>
      <w:r w:rsidRPr="00FD04DF">
        <w:rPr>
          <w:rFonts w:ascii="Times New Roman" w:eastAsia="Times New Roman" w:hAnsi="Times New Roman"/>
          <w:iCs/>
          <w:sz w:val="24"/>
          <w:szCs w:val="24"/>
        </w:rPr>
        <w:t>T</w:t>
      </w:r>
      <w:r w:rsidR="00EB4FD0" w:rsidRPr="00FD04DF">
        <w:rPr>
          <w:rFonts w:ascii="Times New Roman" w:eastAsia="Times New Roman" w:hAnsi="Times New Roman"/>
          <w:iCs/>
          <w:sz w:val="24"/>
          <w:szCs w:val="24"/>
        </w:rPr>
        <w:t xml:space="preserve">he </w:t>
      </w:r>
      <w:r w:rsidR="00EB4FD0" w:rsidRPr="00FA4B41">
        <w:rPr>
          <w:rFonts w:ascii="Times New Roman" w:eastAsia="Times New Roman" w:hAnsi="Times New Roman"/>
          <w:iCs/>
          <w:sz w:val="24"/>
          <w:szCs w:val="24"/>
        </w:rPr>
        <w:t>exemption instrument</w:t>
      </w:r>
      <w:r w:rsidRPr="00FA4B41">
        <w:rPr>
          <w:rFonts w:ascii="Times New Roman" w:eastAsia="Times New Roman" w:hAnsi="Times New Roman"/>
          <w:iCs/>
          <w:sz w:val="24"/>
          <w:szCs w:val="24"/>
        </w:rPr>
        <w:t xml:space="preserve"> is likely to have a beneficial effect on </w:t>
      </w:r>
      <w:r w:rsidR="009321C2" w:rsidRPr="00FA4B41">
        <w:rPr>
          <w:rFonts w:ascii="Times New Roman" w:eastAsia="Times New Roman" w:hAnsi="Times New Roman"/>
          <w:iCs/>
          <w:sz w:val="24"/>
          <w:szCs w:val="24"/>
        </w:rPr>
        <w:t>the aviation industry</w:t>
      </w:r>
      <w:r w:rsidRPr="00FA4B41">
        <w:rPr>
          <w:rFonts w:ascii="Times New Roman" w:eastAsia="Times New Roman" w:hAnsi="Times New Roman"/>
          <w:iCs/>
          <w:sz w:val="24"/>
          <w:szCs w:val="24"/>
        </w:rPr>
        <w:t xml:space="preserve"> by </w:t>
      </w:r>
      <w:r w:rsidR="00497B23" w:rsidRPr="00FA4B41">
        <w:rPr>
          <w:rFonts w:ascii="Times New Roman" w:eastAsia="Times New Roman" w:hAnsi="Times New Roman"/>
          <w:iCs/>
          <w:sz w:val="24"/>
          <w:szCs w:val="24"/>
        </w:rPr>
        <w:t xml:space="preserve">lowering the cost of conducting </w:t>
      </w:r>
      <w:r w:rsidRPr="00FA4B41">
        <w:rPr>
          <w:rFonts w:ascii="Times New Roman" w:eastAsia="Times New Roman" w:hAnsi="Times New Roman"/>
          <w:iCs/>
          <w:sz w:val="24"/>
          <w:szCs w:val="24"/>
        </w:rPr>
        <w:t xml:space="preserve">operations </w:t>
      </w:r>
      <w:r w:rsidR="00497B23" w:rsidRPr="00FA4B41">
        <w:rPr>
          <w:rFonts w:ascii="Times New Roman" w:eastAsia="Times New Roman" w:hAnsi="Times New Roman"/>
          <w:iCs/>
          <w:sz w:val="24"/>
          <w:szCs w:val="24"/>
        </w:rPr>
        <w:t>in the relevant aeroplane</w:t>
      </w:r>
      <w:r w:rsidR="00747CE5" w:rsidRPr="00FA4B41">
        <w:rPr>
          <w:rFonts w:ascii="Times New Roman" w:eastAsia="Times New Roman" w:hAnsi="Times New Roman"/>
          <w:iCs/>
          <w:sz w:val="24"/>
          <w:szCs w:val="24"/>
        </w:rPr>
        <w:t>s</w:t>
      </w:r>
      <w:r w:rsidR="00831C8D" w:rsidRPr="00FA4B41">
        <w:rPr>
          <w:rFonts w:ascii="Times New Roman" w:eastAsia="Times New Roman" w:hAnsi="Times New Roman"/>
          <w:iCs/>
          <w:sz w:val="24"/>
          <w:szCs w:val="24"/>
        </w:rPr>
        <w:t xml:space="preserve"> </w:t>
      </w:r>
      <w:r w:rsidR="00497B23" w:rsidRPr="00FA4B41">
        <w:rPr>
          <w:rFonts w:ascii="Times New Roman" w:eastAsia="Times New Roman" w:hAnsi="Times New Roman"/>
          <w:iCs/>
          <w:sz w:val="24"/>
          <w:szCs w:val="24"/>
        </w:rPr>
        <w:t>encompassed by the exemption instrument</w:t>
      </w:r>
      <w:r w:rsidRPr="00FA4B41">
        <w:rPr>
          <w:rFonts w:ascii="Times New Roman" w:eastAsia="Times New Roman" w:hAnsi="Times New Roman"/>
          <w:iCs/>
          <w:sz w:val="24"/>
          <w:szCs w:val="24"/>
        </w:rPr>
        <w:t>.</w:t>
      </w:r>
    </w:p>
    <w:p w14:paraId="713337A6" w14:textId="77777777" w:rsidR="000E73E9" w:rsidRPr="00FA4B41" w:rsidRDefault="000E73E9" w:rsidP="008608ED">
      <w:pPr>
        <w:spacing w:after="0" w:line="240" w:lineRule="auto"/>
        <w:rPr>
          <w:rFonts w:ascii="Times New Roman" w:eastAsia="Times New Roman" w:hAnsi="Times New Roman"/>
          <w:i/>
          <w:sz w:val="24"/>
          <w:szCs w:val="24"/>
        </w:rPr>
      </w:pPr>
    </w:p>
    <w:p w14:paraId="5E328A44" w14:textId="77777777" w:rsidR="000E73E9" w:rsidRPr="00833358" w:rsidRDefault="000E73E9" w:rsidP="008608ED">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lastRenderedPageBreak/>
        <w:t>Impact on regional and remote communities</w:t>
      </w:r>
    </w:p>
    <w:p w14:paraId="1BC11DE0" w14:textId="77777777" w:rsidR="00707EC4" w:rsidRPr="00334FE6" w:rsidRDefault="00707EC4" w:rsidP="00707EC4">
      <w:pPr>
        <w:spacing w:after="0" w:line="240" w:lineRule="auto"/>
        <w:rPr>
          <w:rFonts w:ascii="Times New Roman" w:eastAsia="Times New Roman" w:hAnsi="Times New Roman"/>
          <w:iCs/>
          <w:sz w:val="24"/>
          <w:szCs w:val="24"/>
        </w:rPr>
      </w:pPr>
      <w:r w:rsidRPr="00334FE6">
        <w:rPr>
          <w:rFonts w:ascii="Times New Roman" w:eastAsia="Times New Roman" w:hAnsi="Times New Roman"/>
          <w:iCs/>
          <w:sz w:val="24"/>
          <w:szCs w:val="24"/>
        </w:rPr>
        <w:t>There are no identified rural and regional impacts that differ in any material way from the general economic and cost impacts, or sector risks described above.</w:t>
      </w:r>
    </w:p>
    <w:p w14:paraId="5AA3C874" w14:textId="77777777" w:rsidR="00707EC4" w:rsidRPr="00334FE6" w:rsidRDefault="00707EC4" w:rsidP="00707EC4">
      <w:pPr>
        <w:spacing w:after="0" w:line="240" w:lineRule="auto"/>
        <w:rPr>
          <w:rFonts w:ascii="Times New Roman" w:eastAsia="Times New Roman" w:hAnsi="Times New Roman"/>
          <w:iCs/>
          <w:sz w:val="24"/>
          <w:szCs w:val="24"/>
        </w:rPr>
      </w:pPr>
    </w:p>
    <w:p w14:paraId="584DFF2D" w14:textId="77777777" w:rsidR="00707EC4" w:rsidRPr="00334FE6" w:rsidRDefault="00707EC4" w:rsidP="00707EC4">
      <w:pPr>
        <w:spacing w:after="0" w:line="240" w:lineRule="auto"/>
        <w:rPr>
          <w:rFonts w:ascii="Times New Roman" w:eastAsia="Times New Roman" w:hAnsi="Times New Roman"/>
          <w:iCs/>
          <w:sz w:val="24"/>
          <w:szCs w:val="24"/>
        </w:rPr>
      </w:pPr>
      <w:r w:rsidRPr="00334FE6">
        <w:rPr>
          <w:rFonts w:ascii="Times New Roman" w:eastAsia="Times New Roman" w:hAnsi="Times New Roman"/>
          <w:iCs/>
          <w:sz w:val="24"/>
          <w:szCs w:val="24"/>
        </w:rPr>
        <w:t>However, smaller operators, more likely to be located in rural and regional areas, will also obtain cost deferral benefits.</w:t>
      </w:r>
    </w:p>
    <w:p w14:paraId="4438AA12" w14:textId="77777777" w:rsidR="00707EC4" w:rsidRPr="00833358" w:rsidRDefault="00707EC4" w:rsidP="008608ED">
      <w:pPr>
        <w:spacing w:after="0" w:line="240" w:lineRule="auto"/>
        <w:rPr>
          <w:rFonts w:ascii="Times New Roman" w:eastAsia="Times New Roman" w:hAnsi="Times New Roman"/>
          <w:sz w:val="24"/>
          <w:szCs w:val="24"/>
        </w:rPr>
      </w:pPr>
    </w:p>
    <w:p w14:paraId="13843021" w14:textId="3DE26C90" w:rsidR="006D6009" w:rsidRPr="00833358" w:rsidRDefault="006D6009" w:rsidP="008608ED">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 xml:space="preserve">Office of </w:t>
      </w:r>
      <w:r w:rsidR="007847C1">
        <w:rPr>
          <w:rFonts w:ascii="Times New Roman" w:eastAsia="Times New Roman" w:hAnsi="Times New Roman"/>
          <w:b/>
          <w:sz w:val="24"/>
          <w:szCs w:val="24"/>
        </w:rPr>
        <w:t>Impact Analysis</w:t>
      </w:r>
      <w:r w:rsidRPr="00833358">
        <w:rPr>
          <w:rFonts w:ascii="Times New Roman" w:eastAsia="Times New Roman" w:hAnsi="Times New Roman"/>
          <w:b/>
          <w:sz w:val="24"/>
          <w:szCs w:val="24"/>
        </w:rPr>
        <w:t xml:space="preserve"> (</w:t>
      </w:r>
      <w:r w:rsidRPr="00833358">
        <w:rPr>
          <w:rFonts w:ascii="Times New Roman" w:eastAsia="Times New Roman" w:hAnsi="Times New Roman"/>
          <w:b/>
          <w:i/>
          <w:sz w:val="24"/>
          <w:szCs w:val="24"/>
        </w:rPr>
        <w:t>O</w:t>
      </w:r>
      <w:r w:rsidR="007847C1">
        <w:rPr>
          <w:rFonts w:ascii="Times New Roman" w:eastAsia="Times New Roman" w:hAnsi="Times New Roman"/>
          <w:b/>
          <w:i/>
          <w:sz w:val="24"/>
          <w:szCs w:val="24"/>
        </w:rPr>
        <w:t>IA</w:t>
      </w:r>
      <w:r w:rsidRPr="00833358">
        <w:rPr>
          <w:rFonts w:ascii="Times New Roman" w:eastAsia="Times New Roman" w:hAnsi="Times New Roman"/>
          <w:b/>
          <w:sz w:val="24"/>
          <w:szCs w:val="24"/>
        </w:rPr>
        <w:t>)</w:t>
      </w:r>
    </w:p>
    <w:p w14:paraId="00A5960B" w14:textId="78ECA63D" w:rsidR="001935E0" w:rsidRPr="00FA4B41" w:rsidRDefault="006D6009" w:rsidP="001935E0">
      <w:pPr>
        <w:spacing w:after="0" w:line="240" w:lineRule="auto"/>
        <w:rPr>
          <w:rFonts w:ascii="Times New Roman" w:eastAsia="Times New Roman" w:hAnsi="Times New Roman"/>
          <w:iCs/>
          <w:sz w:val="24"/>
          <w:szCs w:val="24"/>
        </w:rPr>
      </w:pPr>
      <w:r w:rsidRPr="001935E0">
        <w:rPr>
          <w:rFonts w:ascii="Times New Roman" w:eastAsia="Times New Roman" w:hAnsi="Times New Roman"/>
          <w:iCs/>
          <w:sz w:val="24"/>
          <w:szCs w:val="24"/>
        </w:rPr>
        <w:t>A</w:t>
      </w:r>
      <w:r w:rsidR="00DE37D8" w:rsidRPr="001935E0">
        <w:rPr>
          <w:rFonts w:ascii="Times New Roman" w:eastAsia="Times New Roman" w:hAnsi="Times New Roman"/>
          <w:iCs/>
          <w:sz w:val="24"/>
          <w:szCs w:val="24"/>
        </w:rPr>
        <w:t>n</w:t>
      </w:r>
      <w:r w:rsidRPr="001935E0">
        <w:rPr>
          <w:rFonts w:ascii="Times New Roman" w:eastAsia="Times New Roman" w:hAnsi="Times New Roman"/>
          <w:iCs/>
          <w:sz w:val="24"/>
          <w:szCs w:val="24"/>
        </w:rPr>
        <w:t xml:space="preserve"> Impact </w:t>
      </w:r>
      <w:r w:rsidR="00DE37D8" w:rsidRPr="001935E0">
        <w:rPr>
          <w:rFonts w:ascii="Times New Roman" w:eastAsia="Times New Roman" w:hAnsi="Times New Roman"/>
          <w:iCs/>
          <w:sz w:val="24"/>
          <w:szCs w:val="24"/>
        </w:rPr>
        <w:t>Analysis</w:t>
      </w:r>
      <w:r w:rsidRPr="001935E0">
        <w:rPr>
          <w:rFonts w:ascii="Times New Roman" w:eastAsia="Times New Roman" w:hAnsi="Times New Roman"/>
          <w:iCs/>
          <w:sz w:val="24"/>
          <w:szCs w:val="24"/>
        </w:rPr>
        <w:t xml:space="preserve"> (</w:t>
      </w:r>
      <w:r w:rsidRPr="003018AE">
        <w:rPr>
          <w:rFonts w:ascii="Times New Roman" w:eastAsia="Times New Roman" w:hAnsi="Times New Roman"/>
          <w:b/>
          <w:i/>
          <w:sz w:val="24"/>
          <w:szCs w:val="24"/>
        </w:rPr>
        <w:t>I</w:t>
      </w:r>
      <w:r w:rsidR="00DE37D8" w:rsidRPr="003018AE">
        <w:rPr>
          <w:rFonts w:ascii="Times New Roman" w:eastAsia="Times New Roman" w:hAnsi="Times New Roman"/>
          <w:b/>
          <w:i/>
          <w:sz w:val="24"/>
          <w:szCs w:val="24"/>
        </w:rPr>
        <w:t>A</w:t>
      </w:r>
      <w:r w:rsidRPr="001935E0">
        <w:rPr>
          <w:rFonts w:ascii="Times New Roman" w:eastAsia="Times New Roman" w:hAnsi="Times New Roman"/>
          <w:iCs/>
          <w:sz w:val="24"/>
          <w:szCs w:val="24"/>
        </w:rPr>
        <w:t>) is not required in this case, as the exemption is covered by a standing agreement between CASA and O</w:t>
      </w:r>
      <w:r w:rsidR="007847C1" w:rsidRPr="001935E0">
        <w:rPr>
          <w:rFonts w:ascii="Times New Roman" w:eastAsia="Times New Roman" w:hAnsi="Times New Roman"/>
          <w:iCs/>
          <w:sz w:val="24"/>
          <w:szCs w:val="24"/>
        </w:rPr>
        <w:t>IA</w:t>
      </w:r>
      <w:r w:rsidRPr="001935E0">
        <w:rPr>
          <w:rFonts w:ascii="Times New Roman" w:eastAsia="Times New Roman" w:hAnsi="Times New Roman"/>
          <w:iCs/>
          <w:sz w:val="24"/>
          <w:szCs w:val="24"/>
        </w:rPr>
        <w:t xml:space="preserve"> under which a</w:t>
      </w:r>
      <w:r w:rsidR="00DE37D8" w:rsidRPr="001935E0">
        <w:rPr>
          <w:rFonts w:ascii="Times New Roman" w:eastAsia="Times New Roman" w:hAnsi="Times New Roman"/>
          <w:iCs/>
          <w:sz w:val="24"/>
          <w:szCs w:val="24"/>
        </w:rPr>
        <w:t>n IA</w:t>
      </w:r>
      <w:r w:rsidRPr="001935E0">
        <w:rPr>
          <w:rFonts w:ascii="Times New Roman" w:eastAsia="Times New Roman" w:hAnsi="Times New Roman"/>
          <w:iCs/>
          <w:sz w:val="24"/>
          <w:szCs w:val="24"/>
        </w:rPr>
        <w:t xml:space="preserve"> is not required for </w:t>
      </w:r>
      <w:r w:rsidRPr="00FA4B41">
        <w:rPr>
          <w:rFonts w:ascii="Times New Roman" w:eastAsia="Times New Roman" w:hAnsi="Times New Roman"/>
          <w:iCs/>
          <w:sz w:val="24"/>
          <w:szCs w:val="24"/>
        </w:rPr>
        <w:t>exemptions (O</w:t>
      </w:r>
      <w:r w:rsidR="007847C1" w:rsidRPr="00FA4B41">
        <w:rPr>
          <w:rFonts w:ascii="Times New Roman" w:eastAsia="Times New Roman" w:hAnsi="Times New Roman"/>
          <w:iCs/>
          <w:sz w:val="24"/>
          <w:szCs w:val="24"/>
        </w:rPr>
        <w:t>IA</w:t>
      </w:r>
      <w:r w:rsidRPr="00FA4B41">
        <w:rPr>
          <w:rFonts w:ascii="Times New Roman" w:eastAsia="Times New Roman" w:hAnsi="Times New Roman"/>
          <w:iCs/>
          <w:sz w:val="24"/>
          <w:szCs w:val="24"/>
        </w:rPr>
        <w:t xml:space="preserve"> id:</w:t>
      </w:r>
      <w:r w:rsidR="0084194F" w:rsidRPr="00FA4B41">
        <w:rPr>
          <w:rFonts w:ascii="Times New Roman" w:eastAsia="Times New Roman" w:hAnsi="Times New Roman"/>
          <w:iCs/>
          <w:sz w:val="24"/>
          <w:szCs w:val="24"/>
        </w:rPr>
        <w:t xml:space="preserve"> OIA23</w:t>
      </w:r>
      <w:r w:rsidR="00E216E8">
        <w:rPr>
          <w:rFonts w:ascii="Times New Roman" w:eastAsia="Times New Roman" w:hAnsi="Times New Roman"/>
          <w:iCs/>
          <w:sz w:val="24"/>
          <w:szCs w:val="24"/>
        </w:rPr>
        <w:noBreakHyphen/>
      </w:r>
      <w:r w:rsidR="0084194F" w:rsidRPr="00FA4B41">
        <w:rPr>
          <w:rFonts w:ascii="Times New Roman" w:eastAsia="Times New Roman" w:hAnsi="Times New Roman"/>
          <w:iCs/>
          <w:sz w:val="24"/>
          <w:szCs w:val="24"/>
        </w:rPr>
        <w:t>06252</w:t>
      </w:r>
      <w:r w:rsidRPr="00FA4B41">
        <w:rPr>
          <w:rFonts w:ascii="Times New Roman" w:eastAsia="Times New Roman" w:hAnsi="Times New Roman"/>
          <w:iCs/>
          <w:sz w:val="24"/>
          <w:szCs w:val="24"/>
        </w:rPr>
        <w:t>).</w:t>
      </w:r>
    </w:p>
    <w:p w14:paraId="3901D486" w14:textId="77777777" w:rsidR="001935E0" w:rsidRPr="00FA4B41" w:rsidRDefault="001935E0" w:rsidP="001935E0">
      <w:pPr>
        <w:spacing w:after="0" w:line="240" w:lineRule="auto"/>
        <w:rPr>
          <w:rFonts w:ascii="Times New Roman" w:eastAsia="Times New Roman" w:hAnsi="Times New Roman"/>
          <w:i/>
          <w:sz w:val="24"/>
          <w:szCs w:val="24"/>
        </w:rPr>
      </w:pPr>
    </w:p>
    <w:p w14:paraId="5B464748" w14:textId="77777777" w:rsidR="00253DAC" w:rsidRPr="00457508" w:rsidRDefault="00253DAC" w:rsidP="00457508">
      <w:pPr>
        <w:spacing w:after="0" w:line="240" w:lineRule="auto"/>
        <w:rPr>
          <w:rFonts w:ascii="Times New Roman" w:eastAsia="Times New Roman" w:hAnsi="Times New Roman"/>
          <w:b/>
          <w:sz w:val="24"/>
          <w:szCs w:val="24"/>
        </w:rPr>
      </w:pPr>
      <w:r w:rsidRPr="00457508">
        <w:rPr>
          <w:rFonts w:ascii="Times New Roman" w:eastAsia="Times New Roman" w:hAnsi="Times New Roman"/>
          <w:b/>
          <w:sz w:val="24"/>
          <w:szCs w:val="24"/>
        </w:rPr>
        <w:t>Statement of Compatibility with Human Rights</w:t>
      </w:r>
    </w:p>
    <w:p w14:paraId="7D5CDE3B" w14:textId="40D81A8A" w:rsidR="00253DAC" w:rsidRPr="00457508" w:rsidRDefault="00253DAC" w:rsidP="00457508">
      <w:pPr>
        <w:spacing w:after="0" w:line="240" w:lineRule="auto"/>
        <w:rPr>
          <w:rFonts w:ascii="Times New Roman" w:eastAsia="Times New Roman" w:hAnsi="Times New Roman"/>
          <w:bCs/>
          <w:sz w:val="24"/>
          <w:szCs w:val="24"/>
        </w:rPr>
      </w:pPr>
      <w:r w:rsidRPr="00457508">
        <w:rPr>
          <w:rFonts w:ascii="Times New Roman" w:eastAsia="Times New Roman" w:hAnsi="Times New Roman"/>
          <w:bCs/>
          <w:sz w:val="24"/>
          <w:szCs w:val="24"/>
        </w:rPr>
        <w:t xml:space="preserve">The Statement in </w:t>
      </w:r>
      <w:r w:rsidR="00A56E00">
        <w:rPr>
          <w:rFonts w:ascii="Times New Roman" w:eastAsia="Times New Roman" w:hAnsi="Times New Roman"/>
          <w:bCs/>
          <w:sz w:val="24"/>
          <w:szCs w:val="24"/>
        </w:rPr>
        <w:t>Attachment</w:t>
      </w:r>
      <w:r w:rsidRPr="00457508">
        <w:rPr>
          <w:rFonts w:ascii="Times New Roman" w:eastAsia="Times New Roman" w:hAnsi="Times New Roman"/>
          <w:bCs/>
          <w:sz w:val="24"/>
          <w:szCs w:val="24"/>
        </w:rPr>
        <w:t xml:space="preserve"> 1 is prepared in accordance with Part 3 of the </w:t>
      </w:r>
      <w:r w:rsidRPr="00457508">
        <w:rPr>
          <w:rFonts w:ascii="Times New Roman" w:eastAsia="Times New Roman" w:hAnsi="Times New Roman"/>
          <w:bCs/>
          <w:i/>
          <w:iCs/>
          <w:sz w:val="24"/>
          <w:szCs w:val="24"/>
        </w:rPr>
        <w:t>Human Rights (Parliamentary Scrutiny) Act 2011</w:t>
      </w:r>
      <w:r w:rsidR="00265AD2" w:rsidRPr="00457508">
        <w:rPr>
          <w:rFonts w:ascii="Times New Roman" w:eastAsia="Times New Roman" w:hAnsi="Times New Roman"/>
          <w:bCs/>
          <w:sz w:val="24"/>
          <w:szCs w:val="24"/>
        </w:rPr>
        <w:t>.</w:t>
      </w:r>
    </w:p>
    <w:p w14:paraId="2B1A3697" w14:textId="77777777" w:rsidR="001110E9" w:rsidRPr="00457508" w:rsidRDefault="001110E9" w:rsidP="00812448">
      <w:pPr>
        <w:spacing w:after="0" w:line="240" w:lineRule="auto"/>
        <w:rPr>
          <w:rFonts w:ascii="Times New Roman" w:eastAsia="Times New Roman" w:hAnsi="Times New Roman"/>
          <w:bCs/>
          <w:sz w:val="24"/>
          <w:szCs w:val="24"/>
        </w:rPr>
      </w:pPr>
    </w:p>
    <w:p w14:paraId="79AEFAEA" w14:textId="65A2A17D" w:rsidR="006D6009" w:rsidRPr="00833358" w:rsidRDefault="006D6009" w:rsidP="008608ED">
      <w:pPr>
        <w:keepNext/>
        <w:spacing w:after="0" w:line="240" w:lineRule="auto"/>
        <w:rPr>
          <w:rFonts w:ascii="Times New Roman" w:eastAsia="Times New Roman" w:hAnsi="Times New Roman"/>
          <w:b/>
          <w:sz w:val="24"/>
          <w:szCs w:val="24"/>
        </w:rPr>
      </w:pPr>
      <w:r w:rsidRPr="00FA4B41">
        <w:rPr>
          <w:rFonts w:ascii="Times New Roman" w:eastAsia="Times New Roman" w:hAnsi="Times New Roman"/>
          <w:b/>
          <w:sz w:val="24"/>
          <w:szCs w:val="24"/>
        </w:rPr>
        <w:t xml:space="preserve">Making </w:t>
      </w:r>
      <w:r w:rsidRPr="00833358">
        <w:rPr>
          <w:rFonts w:ascii="Times New Roman" w:eastAsia="Times New Roman" w:hAnsi="Times New Roman"/>
          <w:b/>
          <w:sz w:val="24"/>
          <w:szCs w:val="24"/>
        </w:rPr>
        <w:t>and commencement</w:t>
      </w:r>
    </w:p>
    <w:p w14:paraId="1677142F" w14:textId="79CB5434" w:rsidR="006D6009" w:rsidRDefault="006D6009" w:rsidP="00E12616">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T</w:t>
      </w:r>
      <w:r w:rsidR="00EB4FD0">
        <w:rPr>
          <w:rFonts w:ascii="Times New Roman" w:eastAsia="Times New Roman" w:hAnsi="Times New Roman"/>
          <w:sz w:val="24"/>
          <w:szCs w:val="24"/>
        </w:rPr>
        <w:t>he exemption instrument</w:t>
      </w:r>
      <w:r w:rsidRPr="00833358">
        <w:rPr>
          <w:rFonts w:ascii="Times New Roman" w:eastAsia="Times New Roman" w:hAnsi="Times New Roman"/>
          <w:sz w:val="24"/>
          <w:szCs w:val="24"/>
        </w:rPr>
        <w:t xml:space="preserve"> has been made by a delegate of CASA relying on the power of delegation under subregulation 11.260(1) of </w:t>
      </w:r>
      <w:r w:rsidR="006E319E" w:rsidRPr="00833358">
        <w:rPr>
          <w:rFonts w:ascii="Times New Roman" w:eastAsia="Times New Roman" w:hAnsi="Times New Roman"/>
          <w:sz w:val="24"/>
          <w:szCs w:val="24"/>
        </w:rPr>
        <w:t>CASR</w:t>
      </w:r>
      <w:r w:rsidR="007E6ECC" w:rsidRPr="00833358">
        <w:rPr>
          <w:rFonts w:ascii="Times New Roman" w:eastAsia="Times New Roman" w:hAnsi="Times New Roman"/>
          <w:sz w:val="24"/>
          <w:szCs w:val="24"/>
        </w:rPr>
        <w:t>.</w:t>
      </w:r>
    </w:p>
    <w:p w14:paraId="35ECBE19" w14:textId="77777777" w:rsidR="001110E9" w:rsidRPr="00833358" w:rsidRDefault="001110E9" w:rsidP="00E12616">
      <w:pPr>
        <w:spacing w:after="0" w:line="240" w:lineRule="auto"/>
        <w:rPr>
          <w:rFonts w:ascii="Times New Roman" w:eastAsia="Times New Roman" w:hAnsi="Times New Roman"/>
          <w:sz w:val="24"/>
          <w:szCs w:val="24"/>
        </w:rPr>
      </w:pPr>
    </w:p>
    <w:p w14:paraId="714E0326" w14:textId="6A084BF4" w:rsidR="006D6009" w:rsidRDefault="006D6009" w:rsidP="008608ED">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T</w:t>
      </w:r>
      <w:r w:rsidR="00EB4FD0">
        <w:rPr>
          <w:rFonts w:ascii="Times New Roman" w:eastAsia="Times New Roman" w:hAnsi="Times New Roman"/>
          <w:sz w:val="24"/>
          <w:szCs w:val="24"/>
        </w:rPr>
        <w:t>he exemption instrument</w:t>
      </w:r>
      <w:r w:rsidRPr="00833358">
        <w:rPr>
          <w:rFonts w:ascii="Times New Roman" w:eastAsia="Times New Roman" w:hAnsi="Times New Roman"/>
          <w:sz w:val="24"/>
          <w:szCs w:val="24"/>
        </w:rPr>
        <w:t xml:space="preserve"> commences on </w:t>
      </w:r>
      <w:r w:rsidR="00E12616">
        <w:rPr>
          <w:rFonts w:ascii="Times New Roman" w:eastAsia="Times New Roman" w:hAnsi="Times New Roman"/>
          <w:sz w:val="24"/>
          <w:szCs w:val="24"/>
        </w:rPr>
        <w:t>2 December 2024</w:t>
      </w:r>
      <w:r w:rsidRPr="00833358">
        <w:rPr>
          <w:rFonts w:ascii="Times New Roman" w:eastAsia="Times New Roman" w:hAnsi="Times New Roman"/>
          <w:sz w:val="24"/>
          <w:szCs w:val="24"/>
        </w:rPr>
        <w:t xml:space="preserve"> and is repealed at the en</w:t>
      </w:r>
      <w:r w:rsidR="007E6ECC" w:rsidRPr="00833358">
        <w:rPr>
          <w:rFonts w:ascii="Times New Roman" w:eastAsia="Times New Roman" w:hAnsi="Times New Roman"/>
          <w:sz w:val="24"/>
          <w:szCs w:val="24"/>
        </w:rPr>
        <w:t xml:space="preserve">d of </w:t>
      </w:r>
      <w:r w:rsidR="00E12616">
        <w:rPr>
          <w:rFonts w:ascii="Times New Roman" w:eastAsia="Times New Roman" w:hAnsi="Times New Roman"/>
          <w:sz w:val="24"/>
          <w:szCs w:val="24"/>
        </w:rPr>
        <w:t>1</w:t>
      </w:r>
      <w:r w:rsidR="002F70A3">
        <w:rPr>
          <w:rFonts w:ascii="Times New Roman" w:eastAsia="Times New Roman" w:hAnsi="Times New Roman"/>
          <w:sz w:val="24"/>
          <w:szCs w:val="24"/>
        </w:rPr>
        <w:t> </w:t>
      </w:r>
      <w:r w:rsidR="00E12616">
        <w:rPr>
          <w:rFonts w:ascii="Times New Roman" w:eastAsia="Times New Roman" w:hAnsi="Times New Roman"/>
          <w:sz w:val="24"/>
          <w:szCs w:val="24"/>
        </w:rPr>
        <w:t>December 2027.</w:t>
      </w:r>
    </w:p>
    <w:p w14:paraId="27AAD534" w14:textId="77777777" w:rsidR="00DC06F5" w:rsidRPr="00833358" w:rsidRDefault="00DC06F5" w:rsidP="008608ED">
      <w:pPr>
        <w:spacing w:after="0" w:line="240" w:lineRule="auto"/>
        <w:rPr>
          <w:rFonts w:ascii="Times New Roman" w:eastAsia="Times New Roman" w:hAnsi="Times New Roman"/>
          <w:sz w:val="24"/>
          <w:szCs w:val="24"/>
        </w:rPr>
      </w:pPr>
    </w:p>
    <w:p w14:paraId="65BEADB1" w14:textId="77777777" w:rsidR="006D6009" w:rsidRPr="00833358" w:rsidRDefault="006D6009" w:rsidP="009F05FB">
      <w:pPr>
        <w:pageBreakBefore/>
        <w:spacing w:after="120" w:line="240" w:lineRule="auto"/>
        <w:jc w:val="right"/>
        <w:rPr>
          <w:rFonts w:ascii="Times New Roman" w:hAnsi="Times New Roman"/>
          <w:b/>
          <w:sz w:val="24"/>
          <w:szCs w:val="24"/>
          <w:lang w:eastAsia="en-AU"/>
        </w:rPr>
      </w:pPr>
      <w:r w:rsidRPr="00833358">
        <w:rPr>
          <w:rFonts w:ascii="Times New Roman" w:hAnsi="Times New Roman"/>
          <w:b/>
          <w:sz w:val="24"/>
          <w:szCs w:val="24"/>
          <w:lang w:eastAsia="en-AU"/>
        </w:rPr>
        <w:lastRenderedPageBreak/>
        <w:t>Attachment 1</w:t>
      </w:r>
    </w:p>
    <w:p w14:paraId="5F1A54F0" w14:textId="2E69F452" w:rsidR="006D6009" w:rsidRPr="00FA4B41" w:rsidRDefault="006D6009" w:rsidP="0058529E">
      <w:pPr>
        <w:spacing w:before="360" w:after="120" w:line="240" w:lineRule="auto"/>
        <w:jc w:val="center"/>
        <w:rPr>
          <w:rFonts w:ascii="Times New Roman" w:hAnsi="Times New Roman"/>
          <w:b/>
          <w:sz w:val="28"/>
          <w:szCs w:val="28"/>
          <w:lang w:eastAsia="en-AU"/>
        </w:rPr>
      </w:pPr>
      <w:r w:rsidRPr="00833358">
        <w:rPr>
          <w:rFonts w:ascii="Times New Roman" w:hAnsi="Times New Roman"/>
          <w:b/>
          <w:sz w:val="28"/>
          <w:szCs w:val="28"/>
          <w:lang w:eastAsia="en-AU"/>
        </w:rPr>
        <w:t xml:space="preserve">Statement of </w:t>
      </w:r>
      <w:r w:rsidRPr="00FA4B41">
        <w:rPr>
          <w:rFonts w:ascii="Times New Roman" w:hAnsi="Times New Roman"/>
          <w:b/>
          <w:sz w:val="28"/>
          <w:szCs w:val="28"/>
          <w:lang w:eastAsia="en-AU"/>
        </w:rPr>
        <w:t>Compatibility with Human Rights</w:t>
      </w:r>
    </w:p>
    <w:p w14:paraId="10395BC6" w14:textId="77777777" w:rsidR="006D6009" w:rsidRPr="00FA4B41" w:rsidRDefault="006D6009" w:rsidP="0058529E">
      <w:pPr>
        <w:spacing w:before="120" w:after="120" w:line="240" w:lineRule="auto"/>
        <w:jc w:val="center"/>
        <w:rPr>
          <w:rFonts w:ascii="Times New Roman" w:hAnsi="Times New Roman"/>
          <w:i/>
          <w:sz w:val="24"/>
          <w:szCs w:val="24"/>
          <w:lang w:eastAsia="en-AU"/>
        </w:rPr>
      </w:pPr>
      <w:r w:rsidRPr="00FA4B41">
        <w:rPr>
          <w:rFonts w:ascii="Times New Roman" w:hAnsi="Times New Roman"/>
          <w:i/>
          <w:sz w:val="24"/>
          <w:szCs w:val="24"/>
          <w:lang w:eastAsia="en-AU"/>
        </w:rPr>
        <w:t>Prepared in accordance with Part 3 of the</w:t>
      </w:r>
      <w:r w:rsidRPr="00FA4B41">
        <w:rPr>
          <w:rFonts w:ascii="Times New Roman" w:hAnsi="Times New Roman"/>
          <w:i/>
          <w:sz w:val="24"/>
          <w:szCs w:val="24"/>
          <w:lang w:eastAsia="en-AU"/>
        </w:rPr>
        <w:br/>
        <w:t>Human Rights (Parliamentary Scrutiny) Act 2011</w:t>
      </w:r>
    </w:p>
    <w:p w14:paraId="03827394" w14:textId="77777777" w:rsidR="006D6009" w:rsidRPr="00FA4B41" w:rsidRDefault="006D6009" w:rsidP="00665013">
      <w:pPr>
        <w:spacing w:before="120" w:after="120" w:line="240" w:lineRule="auto"/>
        <w:rPr>
          <w:rFonts w:ascii="Times New Roman" w:hAnsi="Times New Roman"/>
          <w:sz w:val="24"/>
          <w:szCs w:val="24"/>
          <w:lang w:eastAsia="en-AU"/>
        </w:rPr>
      </w:pPr>
    </w:p>
    <w:p w14:paraId="2F34FE5F" w14:textId="77777777" w:rsidR="00121CB8" w:rsidRPr="000734F5" w:rsidRDefault="00121CB8" w:rsidP="00121CB8">
      <w:pPr>
        <w:spacing w:after="0" w:line="240" w:lineRule="auto"/>
        <w:jc w:val="center"/>
        <w:rPr>
          <w:rFonts w:ascii="Times New Roman" w:hAnsi="Times New Roman"/>
          <w:b/>
          <w:bCs/>
          <w:iCs/>
          <w:sz w:val="24"/>
          <w:szCs w:val="24"/>
        </w:rPr>
      </w:pPr>
      <w:r w:rsidRPr="000734F5">
        <w:rPr>
          <w:rFonts w:ascii="Times New Roman" w:hAnsi="Times New Roman"/>
          <w:b/>
          <w:bCs/>
          <w:iCs/>
          <w:sz w:val="24"/>
          <w:szCs w:val="24"/>
        </w:rPr>
        <w:t>CASA EX74/24 – Part 121 – Single Pilot Aeroplane (MOPSC 10-13) Operations – Exemptions and Directions Instrument 2024</w:t>
      </w:r>
    </w:p>
    <w:p w14:paraId="3E98B488" w14:textId="17F1C57A" w:rsidR="006D6009" w:rsidRPr="00665013" w:rsidRDefault="006D6009" w:rsidP="00665013">
      <w:pPr>
        <w:spacing w:after="0" w:line="240" w:lineRule="auto"/>
        <w:rPr>
          <w:rFonts w:ascii="Times New Roman" w:hAnsi="Times New Roman"/>
          <w:bCs/>
          <w:iCs/>
          <w:sz w:val="24"/>
          <w:szCs w:val="24"/>
        </w:rPr>
      </w:pPr>
    </w:p>
    <w:p w14:paraId="6956935B" w14:textId="77777777" w:rsidR="006D6009" w:rsidRPr="00833358" w:rsidRDefault="006D6009" w:rsidP="008608ED">
      <w:pPr>
        <w:spacing w:after="0" w:line="240" w:lineRule="auto"/>
        <w:jc w:val="center"/>
        <w:rPr>
          <w:rFonts w:ascii="Times New Roman" w:hAnsi="Times New Roman"/>
          <w:sz w:val="24"/>
          <w:szCs w:val="24"/>
        </w:rPr>
      </w:pPr>
      <w:r w:rsidRPr="00FA4B41">
        <w:rPr>
          <w:rFonts w:ascii="Times New Roman" w:hAnsi="Times New Roman"/>
          <w:sz w:val="24"/>
          <w:szCs w:val="24"/>
        </w:rPr>
        <w:t>This legislative instrument is compatible with the human rights and freedoms</w:t>
      </w:r>
      <w:r w:rsidRPr="00FA4B41">
        <w:rPr>
          <w:rFonts w:ascii="Times New Roman" w:hAnsi="Times New Roman"/>
          <w:sz w:val="24"/>
          <w:szCs w:val="24"/>
        </w:rPr>
        <w:br/>
        <w:t xml:space="preserve">recognised or declared in the international </w:t>
      </w:r>
      <w:r w:rsidRPr="00833358">
        <w:rPr>
          <w:rFonts w:ascii="Times New Roman" w:hAnsi="Times New Roman"/>
          <w:sz w:val="24"/>
          <w:szCs w:val="24"/>
        </w:rPr>
        <w:t>instruments listed in section 3 of the</w:t>
      </w:r>
      <w:r w:rsidRPr="00833358">
        <w:rPr>
          <w:rFonts w:ascii="Times New Roman" w:hAnsi="Times New Roman"/>
          <w:sz w:val="24"/>
          <w:szCs w:val="24"/>
        </w:rPr>
        <w:br/>
      </w:r>
      <w:r w:rsidRPr="00833358">
        <w:rPr>
          <w:rFonts w:ascii="Times New Roman" w:hAnsi="Times New Roman"/>
          <w:i/>
          <w:sz w:val="24"/>
          <w:szCs w:val="24"/>
        </w:rPr>
        <w:t>Human Rights (Parliamentary Scrutiny) Act 2011</w:t>
      </w:r>
      <w:r w:rsidRPr="00833358">
        <w:rPr>
          <w:rFonts w:ascii="Times New Roman" w:hAnsi="Times New Roman"/>
          <w:sz w:val="24"/>
          <w:szCs w:val="24"/>
        </w:rPr>
        <w:t>.</w:t>
      </w:r>
    </w:p>
    <w:p w14:paraId="39600312" w14:textId="77777777" w:rsidR="006D6009" w:rsidRPr="00833358" w:rsidRDefault="006D6009" w:rsidP="007D0D3D">
      <w:pPr>
        <w:spacing w:before="240" w:after="0" w:line="240" w:lineRule="auto"/>
        <w:rPr>
          <w:rFonts w:ascii="Times New Roman" w:hAnsi="Times New Roman"/>
          <w:sz w:val="24"/>
          <w:szCs w:val="24"/>
        </w:rPr>
      </w:pPr>
    </w:p>
    <w:p w14:paraId="33628A6E" w14:textId="77777777" w:rsidR="006D6009" w:rsidRPr="00833358" w:rsidRDefault="006D6009" w:rsidP="008608ED">
      <w:pPr>
        <w:spacing w:after="0" w:line="240" w:lineRule="auto"/>
        <w:rPr>
          <w:rFonts w:ascii="Times New Roman" w:hAnsi="Times New Roman"/>
          <w:b/>
          <w:sz w:val="24"/>
          <w:szCs w:val="24"/>
        </w:rPr>
      </w:pPr>
      <w:r w:rsidRPr="00833358">
        <w:rPr>
          <w:rFonts w:ascii="Times New Roman" w:hAnsi="Times New Roman"/>
          <w:b/>
          <w:sz w:val="24"/>
          <w:szCs w:val="24"/>
        </w:rPr>
        <w:t>Overview of the legislative instrument</w:t>
      </w:r>
    </w:p>
    <w:p w14:paraId="059AED94" w14:textId="77777777" w:rsidR="00EA3BAC" w:rsidRDefault="00EA3BAC" w:rsidP="00EA3BAC">
      <w:pPr>
        <w:spacing w:after="0" w:line="240" w:lineRule="auto"/>
        <w:ind w:right="-142"/>
        <w:rPr>
          <w:rFonts w:ascii="Times New Roman" w:hAnsi="Times New Roman"/>
          <w:sz w:val="24"/>
          <w:szCs w:val="24"/>
        </w:rPr>
      </w:pPr>
      <w:r w:rsidRPr="004B5C51">
        <w:rPr>
          <w:rFonts w:ascii="Times New Roman" w:hAnsi="Times New Roman"/>
          <w:iCs/>
          <w:sz w:val="24"/>
          <w:szCs w:val="24"/>
        </w:rPr>
        <w:t xml:space="preserve">The purpose of </w:t>
      </w:r>
      <w:r>
        <w:rPr>
          <w:rFonts w:ascii="Times New Roman" w:hAnsi="Times New Roman"/>
          <w:sz w:val="24"/>
          <w:szCs w:val="24"/>
        </w:rPr>
        <w:t>the legislative instrument</w:t>
      </w:r>
      <w:r w:rsidRPr="004B5C51">
        <w:rPr>
          <w:rFonts w:ascii="Times New Roman" w:hAnsi="Times New Roman"/>
          <w:sz w:val="24"/>
          <w:szCs w:val="24"/>
        </w:rPr>
        <w:t xml:space="preserve"> is to continue the operation of </w:t>
      </w:r>
      <w:r w:rsidRPr="004B5C51">
        <w:rPr>
          <w:rFonts w:ascii="Times New Roman" w:eastAsia="Times New Roman" w:hAnsi="Times New Roman"/>
          <w:bCs/>
          <w:sz w:val="24"/>
          <w:szCs w:val="24"/>
        </w:rPr>
        <w:t xml:space="preserve">certain exemptions from </w:t>
      </w:r>
      <w:r>
        <w:rPr>
          <w:rFonts w:ascii="Times New Roman" w:eastAsia="Times New Roman" w:hAnsi="Times New Roman"/>
          <w:bCs/>
          <w:sz w:val="24"/>
          <w:szCs w:val="24"/>
        </w:rPr>
        <w:t xml:space="preserve">obligations under </w:t>
      </w:r>
      <w:r w:rsidRPr="004B5C51">
        <w:rPr>
          <w:rFonts w:ascii="Times New Roman" w:eastAsia="Times New Roman" w:hAnsi="Times New Roman"/>
          <w:bCs/>
          <w:sz w:val="24"/>
          <w:szCs w:val="24"/>
        </w:rPr>
        <w:t xml:space="preserve">Part 121 of </w:t>
      </w:r>
      <w:r w:rsidRPr="004B5C51">
        <w:rPr>
          <w:rFonts w:ascii="Times New Roman" w:hAnsi="Times New Roman"/>
          <w:color w:val="000000"/>
          <w:sz w:val="24"/>
          <w:szCs w:val="24"/>
          <w:shd w:val="clear" w:color="auto" w:fill="FFFFFF"/>
        </w:rPr>
        <w:t xml:space="preserve">the </w:t>
      </w:r>
      <w:r w:rsidRPr="004B5C51">
        <w:rPr>
          <w:rFonts w:ascii="Times New Roman" w:hAnsi="Times New Roman"/>
          <w:i/>
          <w:iCs/>
          <w:color w:val="000000"/>
          <w:sz w:val="24"/>
          <w:szCs w:val="24"/>
          <w:shd w:val="clear" w:color="auto" w:fill="FFFFFF"/>
        </w:rPr>
        <w:t xml:space="preserve">Civil Aviation Safety Regulations 1998 </w:t>
      </w:r>
      <w:r w:rsidRPr="004B5C51">
        <w:rPr>
          <w:rFonts w:ascii="Times New Roman" w:hAnsi="Times New Roman"/>
          <w:color w:val="000000"/>
          <w:sz w:val="24"/>
          <w:szCs w:val="24"/>
          <w:shd w:val="clear" w:color="auto" w:fill="FFFFFF"/>
        </w:rPr>
        <w:t>(</w:t>
      </w:r>
      <w:r w:rsidRPr="004B5C51">
        <w:rPr>
          <w:rFonts w:ascii="Times New Roman" w:hAnsi="Times New Roman"/>
          <w:b/>
          <w:bCs/>
          <w:i/>
          <w:iCs/>
          <w:color w:val="000000"/>
          <w:sz w:val="24"/>
          <w:szCs w:val="24"/>
          <w:shd w:val="clear" w:color="auto" w:fill="FFFFFF"/>
        </w:rPr>
        <w:t>CASR</w:t>
      </w:r>
      <w:r w:rsidRPr="004B5C51">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that were </w:t>
      </w:r>
      <w:r w:rsidRPr="004B5C51">
        <w:rPr>
          <w:rFonts w:ascii="Times New Roman" w:hAnsi="Times New Roman"/>
          <w:color w:val="000000"/>
          <w:sz w:val="24"/>
          <w:szCs w:val="24"/>
          <w:shd w:val="clear" w:color="auto" w:fill="FFFFFF"/>
        </w:rPr>
        <w:t>granted to operators and pilots in command of certain aeroplanes by earlier instruments</w:t>
      </w:r>
      <w:r>
        <w:rPr>
          <w:rFonts w:ascii="Times New Roman" w:hAnsi="Times New Roman"/>
          <w:color w:val="000000"/>
          <w:sz w:val="24"/>
          <w:szCs w:val="24"/>
          <w:shd w:val="clear" w:color="auto" w:fill="FFFFFF"/>
        </w:rPr>
        <w:t xml:space="preserve"> made by the Civil Aviation Safety Authority (</w:t>
      </w:r>
      <w:r>
        <w:rPr>
          <w:rFonts w:ascii="Times New Roman" w:hAnsi="Times New Roman"/>
          <w:b/>
          <w:bCs/>
          <w:i/>
          <w:iCs/>
          <w:color w:val="000000"/>
          <w:sz w:val="24"/>
          <w:szCs w:val="24"/>
          <w:shd w:val="clear" w:color="auto" w:fill="FFFFFF"/>
        </w:rPr>
        <w:t>CASA</w:t>
      </w:r>
      <w:r>
        <w:rPr>
          <w:rFonts w:ascii="Times New Roman" w:hAnsi="Times New Roman"/>
          <w:color w:val="000000"/>
          <w:sz w:val="24"/>
          <w:szCs w:val="24"/>
          <w:shd w:val="clear" w:color="auto" w:fill="FFFFFF"/>
        </w:rPr>
        <w:t>).</w:t>
      </w:r>
    </w:p>
    <w:p w14:paraId="2398EEC8" w14:textId="77777777" w:rsidR="00EA3BAC" w:rsidRPr="00492F99" w:rsidRDefault="00EA3BAC" w:rsidP="00EA3BAC">
      <w:pPr>
        <w:spacing w:after="0" w:line="240" w:lineRule="auto"/>
        <w:ind w:right="-142"/>
        <w:rPr>
          <w:rFonts w:ascii="Times New Roman" w:hAnsi="Times New Roman"/>
          <w:sz w:val="24"/>
          <w:szCs w:val="24"/>
        </w:rPr>
      </w:pPr>
    </w:p>
    <w:p w14:paraId="3D0D21FC" w14:textId="4B7807B5" w:rsidR="00EA3BAC" w:rsidRDefault="00EA3BAC" w:rsidP="00EA3BAC">
      <w:pPr>
        <w:spacing w:after="0" w:line="240" w:lineRule="auto"/>
        <w:ind w:right="-142"/>
        <w:rPr>
          <w:rFonts w:ascii="Times New Roman" w:eastAsia="Times New Roman" w:hAnsi="Times New Roman"/>
          <w:bCs/>
          <w:sz w:val="24"/>
          <w:szCs w:val="24"/>
        </w:rPr>
      </w:pPr>
      <w:r w:rsidRPr="00492F99">
        <w:rPr>
          <w:rFonts w:ascii="Times New Roman" w:eastAsia="Times New Roman" w:hAnsi="Times New Roman"/>
          <w:bCs/>
          <w:sz w:val="24"/>
          <w:szCs w:val="24"/>
        </w:rPr>
        <w:t xml:space="preserve">This is achieved by </w:t>
      </w:r>
      <w:r w:rsidRPr="00492F99">
        <w:rPr>
          <w:rFonts w:ascii="Times New Roman" w:hAnsi="Times New Roman"/>
          <w:sz w:val="24"/>
          <w:szCs w:val="24"/>
        </w:rPr>
        <w:t>continuing the policy effect</w:t>
      </w:r>
      <w:r>
        <w:rPr>
          <w:rFonts w:ascii="Times New Roman" w:hAnsi="Times New Roman"/>
          <w:sz w:val="24"/>
          <w:szCs w:val="24"/>
        </w:rPr>
        <w:t xml:space="preserve"> of the exemptions and directions granted by</w:t>
      </w:r>
      <w:r w:rsidRPr="00F92E68">
        <w:rPr>
          <w:rFonts w:ascii="Times New Roman" w:eastAsia="Times New Roman" w:hAnsi="Times New Roman"/>
          <w:bCs/>
          <w:sz w:val="24"/>
          <w:szCs w:val="24"/>
        </w:rPr>
        <w:t xml:space="preserve"> </w:t>
      </w:r>
      <w:r w:rsidRPr="00F92E68">
        <w:rPr>
          <w:rFonts w:ascii="Times New Roman" w:hAnsi="Times New Roman"/>
          <w:i/>
          <w:iCs/>
          <w:sz w:val="24"/>
          <w:szCs w:val="24"/>
        </w:rPr>
        <w:t xml:space="preserve">CASA EX97/22 – Part 121 – Single Pilot Aeroplane (MOPSC 10-13) Operations – Exemptions Repeal, Remake, and Direction Instrument 2022 </w:t>
      </w:r>
      <w:r w:rsidRPr="00F92E68">
        <w:rPr>
          <w:rFonts w:ascii="Times New Roman" w:hAnsi="Times New Roman"/>
          <w:sz w:val="24"/>
          <w:szCs w:val="24"/>
        </w:rPr>
        <w:t xml:space="preserve">(the </w:t>
      </w:r>
      <w:r w:rsidRPr="00F92E68">
        <w:rPr>
          <w:rFonts w:ascii="Times New Roman" w:hAnsi="Times New Roman"/>
          <w:b/>
          <w:bCs/>
          <w:i/>
          <w:iCs/>
          <w:sz w:val="24"/>
          <w:szCs w:val="24"/>
        </w:rPr>
        <w:t>repealed instrument</w:t>
      </w:r>
      <w:r w:rsidRPr="00F92E68">
        <w:rPr>
          <w:rFonts w:ascii="Times New Roman" w:hAnsi="Times New Roman"/>
          <w:sz w:val="24"/>
          <w:szCs w:val="24"/>
        </w:rPr>
        <w:t xml:space="preserve">) which </w:t>
      </w:r>
      <w:r>
        <w:rPr>
          <w:rFonts w:ascii="Times New Roman" w:hAnsi="Times New Roman"/>
          <w:sz w:val="24"/>
          <w:szCs w:val="24"/>
        </w:rPr>
        <w:t>is</w:t>
      </w:r>
      <w:r w:rsidRPr="00F92E68">
        <w:rPr>
          <w:rFonts w:ascii="Times New Roman" w:hAnsi="Times New Roman"/>
          <w:sz w:val="24"/>
          <w:szCs w:val="24"/>
        </w:rPr>
        <w:t xml:space="preserve"> repealed at the end of 1 December 2024</w:t>
      </w:r>
      <w:r>
        <w:rPr>
          <w:rFonts w:ascii="Times New Roman" w:hAnsi="Times New Roman"/>
          <w:sz w:val="24"/>
          <w:szCs w:val="24"/>
        </w:rPr>
        <w:t xml:space="preserve">. </w:t>
      </w:r>
      <w:r>
        <w:rPr>
          <w:rFonts w:ascii="Times New Roman" w:hAnsi="Times New Roman"/>
          <w:color w:val="000000"/>
          <w:sz w:val="24"/>
          <w:szCs w:val="24"/>
          <w:shd w:val="clear" w:color="auto" w:fill="FFFFFF"/>
        </w:rPr>
        <w:t>The repealed instrument</w:t>
      </w:r>
      <w:r w:rsidRPr="00F92E68">
        <w:rPr>
          <w:rFonts w:ascii="Times New Roman" w:hAnsi="Times New Roman"/>
          <w:color w:val="000000"/>
          <w:sz w:val="24"/>
          <w:szCs w:val="24"/>
          <w:shd w:val="clear" w:color="auto" w:fill="FFFFFF"/>
        </w:rPr>
        <w:t xml:space="preserve"> </w:t>
      </w:r>
      <w:r w:rsidRPr="00F92E68">
        <w:rPr>
          <w:rFonts w:ascii="Times New Roman" w:eastAsia="Times New Roman" w:hAnsi="Times New Roman"/>
          <w:bCs/>
          <w:sz w:val="24"/>
          <w:szCs w:val="24"/>
        </w:rPr>
        <w:t>allowed Australian air transport operator</w:t>
      </w:r>
      <w:r>
        <w:rPr>
          <w:rFonts w:ascii="Times New Roman" w:eastAsia="Times New Roman" w:hAnsi="Times New Roman"/>
          <w:bCs/>
          <w:sz w:val="24"/>
          <w:szCs w:val="24"/>
        </w:rPr>
        <w:t>s</w:t>
      </w:r>
      <w:r w:rsidRPr="00F92E68">
        <w:rPr>
          <w:rFonts w:ascii="Times New Roman" w:eastAsia="Times New Roman" w:hAnsi="Times New Roman"/>
          <w:bCs/>
          <w:sz w:val="24"/>
          <w:szCs w:val="24"/>
        </w:rPr>
        <w:t xml:space="preserve"> to conduct single-pilot </w:t>
      </w:r>
      <w:r w:rsidRPr="00D17915">
        <w:rPr>
          <w:rFonts w:ascii="Times New Roman" w:eastAsia="Times New Roman" w:hAnsi="Times New Roman"/>
          <w:bCs/>
          <w:sz w:val="24"/>
          <w:szCs w:val="24"/>
        </w:rPr>
        <w:t>operations under the visual flight rules</w:t>
      </w:r>
      <w:r>
        <w:rPr>
          <w:rFonts w:ascii="Times New Roman" w:eastAsia="Times New Roman" w:hAnsi="Times New Roman"/>
          <w:bCs/>
          <w:sz w:val="24"/>
          <w:szCs w:val="24"/>
        </w:rPr>
        <w:t xml:space="preserve"> </w:t>
      </w:r>
      <w:r w:rsidRPr="00D17915">
        <w:rPr>
          <w:rFonts w:ascii="Times New Roman" w:eastAsia="Times New Roman" w:hAnsi="Times New Roman"/>
          <w:bCs/>
          <w:sz w:val="24"/>
          <w:szCs w:val="24"/>
        </w:rPr>
        <w:t>or the instrument flight rules using single and multi-engine aeroplanes with a maximum operational passenger seat configuration of 10 to 13, under Part 135 of CASR instead of under Part 121</w:t>
      </w:r>
      <w:r>
        <w:rPr>
          <w:rFonts w:ascii="Times New Roman" w:eastAsia="Times New Roman" w:hAnsi="Times New Roman"/>
          <w:bCs/>
          <w:sz w:val="24"/>
          <w:szCs w:val="24"/>
        </w:rPr>
        <w:t xml:space="preserve"> and included related directions to notify CASA of certain matters.</w:t>
      </w:r>
    </w:p>
    <w:p w14:paraId="3BDD8448" w14:textId="77777777" w:rsidR="00EA3BAC" w:rsidRPr="00AD2E69" w:rsidRDefault="00EA3BAC" w:rsidP="00EA3BAC">
      <w:pPr>
        <w:spacing w:after="0" w:line="240" w:lineRule="auto"/>
        <w:rPr>
          <w:rFonts w:ascii="Times New Roman" w:eastAsia="Times New Roman" w:hAnsi="Times New Roman"/>
          <w:bCs/>
          <w:sz w:val="24"/>
          <w:szCs w:val="24"/>
        </w:rPr>
      </w:pPr>
    </w:p>
    <w:p w14:paraId="3C289FCA" w14:textId="0F2DCE74" w:rsidR="00EA3BAC" w:rsidRPr="002035EA" w:rsidRDefault="00EA3BAC" w:rsidP="00EA3BAC">
      <w:pPr>
        <w:spacing w:after="0" w:line="240" w:lineRule="auto"/>
        <w:rPr>
          <w:rFonts w:ascii="Times New Roman" w:hAnsi="Times New Roman"/>
          <w:bCs/>
          <w:iCs/>
          <w:sz w:val="24"/>
          <w:szCs w:val="24"/>
        </w:rPr>
      </w:pPr>
      <w:r w:rsidRPr="00D35C20">
        <w:rPr>
          <w:rFonts w:ascii="Times New Roman" w:eastAsia="Times New Roman" w:hAnsi="Times New Roman"/>
          <w:bCs/>
          <w:sz w:val="24"/>
          <w:szCs w:val="24"/>
        </w:rPr>
        <w:t>As t</w:t>
      </w:r>
      <w:r w:rsidRPr="00D35C20">
        <w:rPr>
          <w:rFonts w:ascii="Times New Roman" w:eastAsia="Times New Roman" w:hAnsi="Times New Roman"/>
          <w:iCs/>
          <w:sz w:val="24"/>
          <w:szCs w:val="24"/>
        </w:rPr>
        <w:t>hose exemptions and directions are still required to ensure</w:t>
      </w:r>
      <w:r w:rsidRPr="00D35C20">
        <w:rPr>
          <w:rFonts w:ascii="Times New Roman" w:hAnsi="Times New Roman"/>
          <w:sz w:val="24"/>
          <w:szCs w:val="24"/>
        </w:rPr>
        <w:t xml:space="preserve"> short-term certainty of regulatory requirements for the aviation industry,</w:t>
      </w:r>
      <w:r w:rsidRPr="00D35C20">
        <w:rPr>
          <w:rFonts w:ascii="Times New Roman" w:eastAsia="Times New Roman" w:hAnsi="Times New Roman"/>
          <w:bCs/>
          <w:sz w:val="24"/>
          <w:szCs w:val="24"/>
          <w:lang w:eastAsia="en-AU"/>
        </w:rPr>
        <w:t xml:space="preserve"> </w:t>
      </w:r>
      <w:r>
        <w:rPr>
          <w:rFonts w:ascii="Times New Roman" w:eastAsia="Times New Roman" w:hAnsi="Times New Roman"/>
          <w:bCs/>
          <w:sz w:val="24"/>
          <w:szCs w:val="24"/>
          <w:lang w:eastAsia="en-AU"/>
        </w:rPr>
        <w:t xml:space="preserve">this </w:t>
      </w:r>
      <w:r w:rsidRPr="00D35C20">
        <w:rPr>
          <w:rFonts w:ascii="Times New Roman" w:eastAsia="Times New Roman" w:hAnsi="Times New Roman"/>
          <w:sz w:val="24"/>
          <w:szCs w:val="24"/>
        </w:rPr>
        <w:t xml:space="preserve">instrument continues their operation on an interim basis, </w:t>
      </w:r>
      <w:r w:rsidRPr="00D35C20">
        <w:rPr>
          <w:rFonts w:ascii="Times New Roman" w:hAnsi="Times New Roman"/>
          <w:sz w:val="24"/>
          <w:szCs w:val="24"/>
        </w:rPr>
        <w:t>from 2 December 2024 to the end of 1 December 2027</w:t>
      </w:r>
      <w:r w:rsidRPr="00D35C20">
        <w:rPr>
          <w:rFonts w:ascii="Times New Roman" w:eastAsia="Times New Roman" w:hAnsi="Times New Roman"/>
          <w:sz w:val="24"/>
          <w:szCs w:val="24"/>
        </w:rPr>
        <w:t>.</w:t>
      </w:r>
      <w:r>
        <w:rPr>
          <w:rFonts w:ascii="Times New Roman" w:eastAsia="Times New Roman" w:hAnsi="Times New Roman"/>
          <w:sz w:val="24"/>
          <w:szCs w:val="24"/>
        </w:rPr>
        <w:t xml:space="preserve"> If the policy objectives of the </w:t>
      </w:r>
      <w:r w:rsidRPr="00D35C20">
        <w:rPr>
          <w:rFonts w:ascii="Times New Roman" w:hAnsi="Times New Roman"/>
          <w:sz w:val="24"/>
          <w:szCs w:val="24"/>
        </w:rPr>
        <w:t xml:space="preserve">trial of alleviating certain aircraft from operating </w:t>
      </w:r>
      <w:r>
        <w:rPr>
          <w:rFonts w:ascii="Times New Roman" w:hAnsi="Times New Roman"/>
          <w:sz w:val="24"/>
          <w:szCs w:val="24"/>
        </w:rPr>
        <w:t xml:space="preserve">under </w:t>
      </w:r>
      <w:r w:rsidRPr="00D35C20">
        <w:rPr>
          <w:rFonts w:ascii="Times New Roman" w:hAnsi="Times New Roman"/>
          <w:sz w:val="24"/>
          <w:szCs w:val="24"/>
        </w:rPr>
        <w:t xml:space="preserve">Part 121 </w:t>
      </w:r>
      <w:r>
        <w:rPr>
          <w:rFonts w:ascii="Times New Roman" w:hAnsi="Times New Roman"/>
          <w:sz w:val="24"/>
          <w:szCs w:val="24"/>
        </w:rPr>
        <w:t>of CASR are to become permanent, i</w:t>
      </w:r>
      <w:r w:rsidRPr="00D35C20">
        <w:rPr>
          <w:rFonts w:ascii="Times New Roman" w:hAnsi="Times New Roman"/>
          <w:sz w:val="24"/>
          <w:szCs w:val="24"/>
        </w:rPr>
        <w:t>t is expected that, before the exemptions and directions</w:t>
      </w:r>
      <w:r>
        <w:rPr>
          <w:rFonts w:ascii="Times New Roman" w:hAnsi="Times New Roman"/>
          <w:sz w:val="24"/>
          <w:szCs w:val="24"/>
        </w:rPr>
        <w:t xml:space="preserve"> in the </w:t>
      </w:r>
      <w:r w:rsidR="004B0A8A">
        <w:rPr>
          <w:rFonts w:ascii="Times New Roman" w:hAnsi="Times New Roman"/>
          <w:sz w:val="24"/>
          <w:szCs w:val="24"/>
        </w:rPr>
        <w:t xml:space="preserve">legislative </w:t>
      </w:r>
      <w:r>
        <w:rPr>
          <w:rFonts w:ascii="Times New Roman" w:hAnsi="Times New Roman"/>
          <w:sz w:val="24"/>
          <w:szCs w:val="24"/>
        </w:rPr>
        <w:t>instrument</w:t>
      </w:r>
      <w:r w:rsidRPr="00D35C20">
        <w:rPr>
          <w:rFonts w:ascii="Times New Roman" w:hAnsi="Times New Roman"/>
          <w:sz w:val="24"/>
          <w:szCs w:val="24"/>
        </w:rPr>
        <w:t xml:space="preserve"> cease to apply, appropriate substantive amendments will be made to CASR </w:t>
      </w:r>
      <w:r>
        <w:rPr>
          <w:rFonts w:ascii="Times New Roman" w:hAnsi="Times New Roman"/>
          <w:sz w:val="24"/>
          <w:szCs w:val="24"/>
        </w:rPr>
        <w:t xml:space="preserve">and the </w:t>
      </w:r>
      <w:r w:rsidR="004B0A8A">
        <w:rPr>
          <w:rFonts w:ascii="Times New Roman" w:hAnsi="Times New Roman"/>
          <w:sz w:val="24"/>
          <w:szCs w:val="24"/>
        </w:rPr>
        <w:t xml:space="preserve">legislative </w:t>
      </w:r>
      <w:r>
        <w:rPr>
          <w:rFonts w:ascii="Times New Roman" w:hAnsi="Times New Roman"/>
          <w:sz w:val="24"/>
          <w:szCs w:val="24"/>
        </w:rPr>
        <w:t>instrument will no longer be required.</w:t>
      </w:r>
    </w:p>
    <w:p w14:paraId="31103D34" w14:textId="77777777" w:rsidR="004B0349" w:rsidRPr="00457508" w:rsidRDefault="004B0349" w:rsidP="004B0349">
      <w:pPr>
        <w:spacing w:after="0" w:line="240" w:lineRule="auto"/>
        <w:rPr>
          <w:rFonts w:ascii="Times New Roman" w:eastAsia="Times New Roman" w:hAnsi="Times New Roman"/>
          <w:bCs/>
          <w:sz w:val="24"/>
          <w:szCs w:val="24"/>
        </w:rPr>
      </w:pPr>
    </w:p>
    <w:p w14:paraId="6440CB1B" w14:textId="1FC55E18" w:rsidR="00776ADA" w:rsidRPr="00457508" w:rsidRDefault="00776ADA" w:rsidP="00457508">
      <w:pPr>
        <w:spacing w:after="0" w:line="240" w:lineRule="auto"/>
        <w:rPr>
          <w:rFonts w:ascii="Times New Roman" w:eastAsia="Times New Roman" w:hAnsi="Times New Roman"/>
          <w:b/>
          <w:sz w:val="24"/>
          <w:szCs w:val="24"/>
        </w:rPr>
      </w:pPr>
      <w:r w:rsidRPr="00457508">
        <w:rPr>
          <w:rFonts w:ascii="Times New Roman" w:eastAsia="Times New Roman" w:hAnsi="Times New Roman"/>
          <w:b/>
          <w:sz w:val="24"/>
          <w:szCs w:val="24"/>
        </w:rPr>
        <w:t>Human rights implications</w:t>
      </w:r>
    </w:p>
    <w:p w14:paraId="24BCBE0D" w14:textId="48C63824" w:rsidR="00776ADA" w:rsidRPr="00457508" w:rsidRDefault="005E1289" w:rsidP="00457508">
      <w:pPr>
        <w:spacing w:after="0" w:line="240" w:lineRule="auto"/>
        <w:rPr>
          <w:rFonts w:ascii="Times New Roman" w:eastAsia="Times New Roman" w:hAnsi="Times New Roman"/>
          <w:bCs/>
          <w:sz w:val="24"/>
          <w:szCs w:val="24"/>
        </w:rPr>
      </w:pPr>
      <w:r w:rsidRPr="00457508">
        <w:rPr>
          <w:rFonts w:ascii="Times New Roman" w:eastAsia="Times New Roman" w:hAnsi="Times New Roman"/>
          <w:bCs/>
          <w:sz w:val="24"/>
          <w:szCs w:val="24"/>
        </w:rPr>
        <w:t>This legislative instrument allows existing exemptions</w:t>
      </w:r>
      <w:r w:rsidR="00DB7DA0" w:rsidRPr="00457508">
        <w:rPr>
          <w:rFonts w:ascii="Times New Roman" w:eastAsia="Times New Roman" w:hAnsi="Times New Roman"/>
          <w:bCs/>
          <w:sz w:val="24"/>
          <w:szCs w:val="24"/>
        </w:rPr>
        <w:t xml:space="preserve"> and directions</w:t>
      </w:r>
      <w:r w:rsidRPr="00457508">
        <w:rPr>
          <w:rFonts w:ascii="Times New Roman" w:eastAsia="Times New Roman" w:hAnsi="Times New Roman"/>
          <w:bCs/>
          <w:sz w:val="24"/>
          <w:szCs w:val="24"/>
        </w:rPr>
        <w:t xml:space="preserve"> to continue for a longer period. Those exemptions</w:t>
      </w:r>
      <w:r w:rsidR="00DB7DA0" w:rsidRPr="00457508">
        <w:rPr>
          <w:rFonts w:ascii="Times New Roman" w:eastAsia="Times New Roman" w:hAnsi="Times New Roman"/>
          <w:bCs/>
          <w:sz w:val="24"/>
          <w:szCs w:val="24"/>
        </w:rPr>
        <w:t xml:space="preserve"> and directions</w:t>
      </w:r>
      <w:r w:rsidRPr="00457508">
        <w:rPr>
          <w:rFonts w:ascii="Times New Roman" w:eastAsia="Times New Roman" w:hAnsi="Times New Roman"/>
          <w:bCs/>
          <w:sz w:val="24"/>
          <w:szCs w:val="24"/>
        </w:rPr>
        <w:t xml:space="preserve"> themselves </w:t>
      </w:r>
      <w:r w:rsidR="00776ADA" w:rsidRPr="00457508">
        <w:rPr>
          <w:rFonts w:ascii="Times New Roman" w:eastAsia="Times New Roman" w:hAnsi="Times New Roman"/>
          <w:bCs/>
          <w:sz w:val="24"/>
          <w:szCs w:val="24"/>
        </w:rPr>
        <w:t xml:space="preserve">engage with the following human rights and freedoms recognised or declared in the international instruments listed in section 3 of the </w:t>
      </w:r>
      <w:r w:rsidR="00776ADA" w:rsidRPr="00457508">
        <w:rPr>
          <w:rFonts w:ascii="Times New Roman" w:eastAsia="Times New Roman" w:hAnsi="Times New Roman"/>
          <w:bCs/>
          <w:i/>
          <w:iCs/>
          <w:sz w:val="24"/>
          <w:szCs w:val="24"/>
        </w:rPr>
        <w:t>Human Rights (Parliamentary Scrutiny) Act 2011</w:t>
      </w:r>
      <w:r w:rsidR="002B4218" w:rsidRPr="00494411">
        <w:rPr>
          <w:rFonts w:ascii="Times New Roman" w:eastAsia="Times New Roman" w:hAnsi="Times New Roman"/>
          <w:bCs/>
          <w:sz w:val="24"/>
          <w:szCs w:val="24"/>
        </w:rPr>
        <w:t>:</w:t>
      </w:r>
    </w:p>
    <w:p w14:paraId="77D3BA22" w14:textId="2FEFC9FE" w:rsidR="00776ADA" w:rsidRPr="00C952F7" w:rsidRDefault="00776ADA" w:rsidP="00D5365A">
      <w:pPr>
        <w:pStyle w:val="ListParagraph"/>
        <w:numPr>
          <w:ilvl w:val="0"/>
          <w:numId w:val="2"/>
        </w:numPr>
        <w:tabs>
          <w:tab w:val="clear" w:pos="567"/>
        </w:tabs>
        <w:overflowPunct/>
        <w:autoSpaceDE/>
        <w:autoSpaceDN/>
        <w:adjustRightInd/>
        <w:spacing w:before="60" w:after="60" w:line="240" w:lineRule="auto"/>
        <w:textAlignment w:val="auto"/>
        <w:rPr>
          <w:rFonts w:ascii="Times New Roman" w:hAnsi="Times New Roman"/>
          <w:lang w:eastAsia="en-AU"/>
        </w:rPr>
      </w:pPr>
      <w:r w:rsidRPr="00C952F7">
        <w:rPr>
          <w:rFonts w:ascii="Times New Roman" w:hAnsi="Times New Roman"/>
          <w:lang w:eastAsia="en-AU"/>
        </w:rPr>
        <w:t>the right to life under Article 6 of the International Covenant on Civil and Political Rights</w:t>
      </w:r>
    </w:p>
    <w:p w14:paraId="10989A26" w14:textId="77777777" w:rsidR="00776ADA" w:rsidRPr="00C952F7" w:rsidRDefault="00776ADA" w:rsidP="00D5365A">
      <w:pPr>
        <w:pStyle w:val="ListParagraph"/>
        <w:numPr>
          <w:ilvl w:val="0"/>
          <w:numId w:val="2"/>
        </w:numPr>
        <w:tabs>
          <w:tab w:val="clear" w:pos="567"/>
        </w:tabs>
        <w:overflowPunct/>
        <w:autoSpaceDE/>
        <w:autoSpaceDN/>
        <w:adjustRightInd/>
        <w:spacing w:before="60" w:after="60" w:line="240" w:lineRule="auto"/>
        <w:textAlignment w:val="auto"/>
        <w:rPr>
          <w:rFonts w:ascii="Times New Roman" w:hAnsi="Times New Roman"/>
        </w:rPr>
      </w:pPr>
      <w:r w:rsidRPr="00C952F7">
        <w:rPr>
          <w:rFonts w:ascii="Times New Roman" w:hAnsi="Times New Roman"/>
          <w:lang w:eastAsia="en-AU"/>
        </w:rPr>
        <w:t xml:space="preserve">the </w:t>
      </w:r>
      <w:r w:rsidRPr="00D5365A">
        <w:rPr>
          <w:rStyle w:val="Hyperlink"/>
          <w:color w:val="auto"/>
          <w:kern w:val="2"/>
          <w:u w:val="none"/>
          <w14:ligatures w14:val="standardContextual"/>
        </w:rPr>
        <w:t>right</w:t>
      </w:r>
      <w:r w:rsidRPr="00D5365A">
        <w:rPr>
          <w:rFonts w:ascii="Times New Roman" w:hAnsi="Times New Roman"/>
          <w:lang w:eastAsia="en-AU"/>
        </w:rPr>
        <w:t xml:space="preserve"> </w:t>
      </w:r>
      <w:r w:rsidRPr="00C952F7">
        <w:rPr>
          <w:rFonts w:ascii="Times New Roman" w:hAnsi="Times New Roman"/>
          <w:lang w:eastAsia="en-AU"/>
        </w:rPr>
        <w:t xml:space="preserve">to safe and healthy working conditions under Article 7 of the International Covenant on Economic, Social and Cultural Rights (the </w:t>
      </w:r>
      <w:r w:rsidRPr="00C952F7">
        <w:rPr>
          <w:rFonts w:ascii="Times New Roman" w:hAnsi="Times New Roman"/>
          <w:b/>
          <w:bCs/>
          <w:i/>
          <w:iCs/>
          <w:lang w:eastAsia="en-AU"/>
        </w:rPr>
        <w:t>ICESCR</w:t>
      </w:r>
      <w:r w:rsidRPr="00C952F7">
        <w:rPr>
          <w:rFonts w:ascii="Times New Roman" w:hAnsi="Times New Roman"/>
          <w:lang w:eastAsia="en-AU"/>
        </w:rPr>
        <w:t>)</w:t>
      </w:r>
    </w:p>
    <w:p w14:paraId="495E5794" w14:textId="77777777" w:rsidR="00776ADA" w:rsidRPr="00C952F7" w:rsidRDefault="00776ADA" w:rsidP="00D5365A">
      <w:pPr>
        <w:pStyle w:val="ListParagraph"/>
        <w:numPr>
          <w:ilvl w:val="0"/>
          <w:numId w:val="2"/>
        </w:numPr>
        <w:tabs>
          <w:tab w:val="clear" w:pos="567"/>
        </w:tabs>
        <w:overflowPunct/>
        <w:autoSpaceDE/>
        <w:autoSpaceDN/>
        <w:adjustRightInd/>
        <w:spacing w:before="60" w:after="60" w:line="240" w:lineRule="auto"/>
        <w:textAlignment w:val="auto"/>
        <w:rPr>
          <w:rFonts w:ascii="Times New Roman" w:hAnsi="Times New Roman"/>
        </w:rPr>
      </w:pPr>
      <w:r w:rsidRPr="00C952F7">
        <w:rPr>
          <w:rFonts w:ascii="Times New Roman" w:hAnsi="Times New Roman"/>
          <w:lang w:eastAsia="en-AU"/>
        </w:rPr>
        <w:t xml:space="preserve">the </w:t>
      </w:r>
      <w:r w:rsidRPr="00D5365A">
        <w:rPr>
          <w:rStyle w:val="Hyperlink"/>
          <w:color w:val="auto"/>
          <w:kern w:val="2"/>
          <w:u w:val="none"/>
          <w14:ligatures w14:val="standardContextual"/>
        </w:rPr>
        <w:t>right</w:t>
      </w:r>
      <w:r w:rsidRPr="00C952F7">
        <w:rPr>
          <w:rFonts w:ascii="Times New Roman" w:hAnsi="Times New Roman"/>
          <w:lang w:eastAsia="en-AU"/>
        </w:rPr>
        <w:t xml:space="preserve"> to work under Article 6 of the ICESCR.</w:t>
      </w:r>
    </w:p>
    <w:p w14:paraId="4352B650" w14:textId="77777777" w:rsidR="00776ADA" w:rsidRPr="008E3865" w:rsidRDefault="00776ADA" w:rsidP="008E3865">
      <w:pPr>
        <w:spacing w:after="0" w:line="240" w:lineRule="auto"/>
        <w:rPr>
          <w:rFonts w:ascii="Times New Roman" w:eastAsia="Times New Roman" w:hAnsi="Times New Roman"/>
          <w:bCs/>
          <w:sz w:val="24"/>
          <w:szCs w:val="24"/>
        </w:rPr>
      </w:pPr>
    </w:p>
    <w:p w14:paraId="41EE8D16" w14:textId="733564BD" w:rsidR="00794F84" w:rsidRPr="008E3865" w:rsidRDefault="00776ADA" w:rsidP="008E3865">
      <w:pPr>
        <w:spacing w:after="0" w:line="240" w:lineRule="auto"/>
        <w:rPr>
          <w:rFonts w:ascii="Times New Roman" w:eastAsia="Times New Roman" w:hAnsi="Times New Roman"/>
          <w:bCs/>
          <w:sz w:val="24"/>
          <w:szCs w:val="24"/>
        </w:rPr>
      </w:pPr>
      <w:r w:rsidRPr="008E3865">
        <w:rPr>
          <w:rFonts w:ascii="Times New Roman" w:eastAsia="Times New Roman" w:hAnsi="Times New Roman"/>
          <w:bCs/>
          <w:sz w:val="24"/>
          <w:szCs w:val="24"/>
        </w:rPr>
        <w:lastRenderedPageBreak/>
        <w:t>Although t</w:t>
      </w:r>
      <w:r w:rsidR="00EB4FD0" w:rsidRPr="008E3865">
        <w:rPr>
          <w:rFonts w:ascii="Times New Roman" w:eastAsia="Times New Roman" w:hAnsi="Times New Roman"/>
          <w:bCs/>
          <w:sz w:val="24"/>
          <w:szCs w:val="24"/>
        </w:rPr>
        <w:t>h</w:t>
      </w:r>
      <w:r w:rsidR="00DB7DA0" w:rsidRPr="008E3865">
        <w:rPr>
          <w:rFonts w:ascii="Times New Roman" w:eastAsia="Times New Roman" w:hAnsi="Times New Roman"/>
          <w:bCs/>
          <w:sz w:val="24"/>
          <w:szCs w:val="24"/>
        </w:rPr>
        <w:t>is</w:t>
      </w:r>
      <w:r w:rsidR="00EB4FD0" w:rsidRPr="008E3865">
        <w:rPr>
          <w:rFonts w:ascii="Times New Roman" w:eastAsia="Times New Roman" w:hAnsi="Times New Roman"/>
          <w:bCs/>
          <w:sz w:val="24"/>
          <w:szCs w:val="24"/>
        </w:rPr>
        <w:t xml:space="preserve"> </w:t>
      </w:r>
      <w:r w:rsidR="004B0A8A" w:rsidRPr="008E3865">
        <w:rPr>
          <w:rFonts w:ascii="Times New Roman" w:eastAsia="Times New Roman" w:hAnsi="Times New Roman"/>
          <w:bCs/>
          <w:sz w:val="24"/>
          <w:szCs w:val="24"/>
        </w:rPr>
        <w:t xml:space="preserve">legislative </w:t>
      </w:r>
      <w:r w:rsidR="00EB4FD0" w:rsidRPr="008E3865">
        <w:rPr>
          <w:rFonts w:ascii="Times New Roman" w:eastAsia="Times New Roman" w:hAnsi="Times New Roman"/>
          <w:bCs/>
          <w:sz w:val="24"/>
          <w:szCs w:val="24"/>
        </w:rPr>
        <w:t>instrument</w:t>
      </w:r>
      <w:r w:rsidRPr="008E3865">
        <w:rPr>
          <w:rFonts w:ascii="Times New Roman" w:eastAsia="Times New Roman" w:hAnsi="Times New Roman"/>
          <w:bCs/>
          <w:sz w:val="24"/>
          <w:szCs w:val="24"/>
        </w:rPr>
        <w:t xml:space="preserve"> contains exemption</w:t>
      </w:r>
      <w:r w:rsidR="00D3295C" w:rsidRPr="008E3865">
        <w:rPr>
          <w:rFonts w:ascii="Times New Roman" w:eastAsia="Times New Roman" w:hAnsi="Times New Roman"/>
          <w:bCs/>
          <w:sz w:val="24"/>
          <w:szCs w:val="24"/>
        </w:rPr>
        <w:t xml:space="preserve">s </w:t>
      </w:r>
      <w:r w:rsidRPr="008E3865">
        <w:rPr>
          <w:rFonts w:ascii="Times New Roman" w:eastAsia="Times New Roman" w:hAnsi="Times New Roman"/>
          <w:bCs/>
          <w:sz w:val="24"/>
          <w:szCs w:val="24"/>
        </w:rPr>
        <w:t>from Part 121 of CASR, it does so in the context of substitute, and acceptable, conditions in the interests of aviation safety. To the extent that the conditions are expected to play a critical part in the avoidance of accidents and incidents, t</w:t>
      </w:r>
      <w:r w:rsidR="00EB4FD0" w:rsidRPr="008E3865">
        <w:rPr>
          <w:rFonts w:ascii="Times New Roman" w:eastAsia="Times New Roman" w:hAnsi="Times New Roman"/>
          <w:bCs/>
          <w:sz w:val="24"/>
          <w:szCs w:val="24"/>
        </w:rPr>
        <w:t xml:space="preserve">he </w:t>
      </w:r>
      <w:r w:rsidR="00A764DD" w:rsidRPr="008E3865">
        <w:rPr>
          <w:rFonts w:ascii="Times New Roman" w:eastAsia="Times New Roman" w:hAnsi="Times New Roman"/>
          <w:bCs/>
          <w:sz w:val="24"/>
          <w:szCs w:val="24"/>
        </w:rPr>
        <w:t xml:space="preserve">legislative </w:t>
      </w:r>
      <w:r w:rsidR="00EB4FD0" w:rsidRPr="008E3865">
        <w:rPr>
          <w:rFonts w:ascii="Times New Roman" w:eastAsia="Times New Roman" w:hAnsi="Times New Roman"/>
          <w:bCs/>
          <w:sz w:val="24"/>
          <w:szCs w:val="24"/>
        </w:rPr>
        <w:t>instrument</w:t>
      </w:r>
      <w:r w:rsidRPr="008E3865">
        <w:rPr>
          <w:rFonts w:ascii="Times New Roman" w:eastAsia="Times New Roman" w:hAnsi="Times New Roman"/>
          <w:bCs/>
          <w:sz w:val="24"/>
          <w:szCs w:val="24"/>
        </w:rPr>
        <w:t xml:space="preserve"> may reasonably be said to support the right to life, and to contribute to safe and healthy working conditions on board the relevant aeroplanes.</w:t>
      </w:r>
    </w:p>
    <w:p w14:paraId="6CDF2CAD" w14:textId="77777777" w:rsidR="00794F84" w:rsidRPr="008E3865" w:rsidRDefault="00794F84" w:rsidP="008E3865">
      <w:pPr>
        <w:spacing w:after="0" w:line="240" w:lineRule="auto"/>
        <w:rPr>
          <w:rFonts w:ascii="Times New Roman" w:eastAsia="Times New Roman" w:hAnsi="Times New Roman"/>
          <w:bCs/>
          <w:sz w:val="24"/>
          <w:szCs w:val="24"/>
        </w:rPr>
      </w:pPr>
    </w:p>
    <w:p w14:paraId="4E54AE49" w14:textId="5458BD0A" w:rsidR="00776ADA" w:rsidRPr="008E3865" w:rsidRDefault="0095203A" w:rsidP="008E3865">
      <w:pPr>
        <w:spacing w:after="0" w:line="240" w:lineRule="auto"/>
        <w:rPr>
          <w:rFonts w:ascii="Times New Roman" w:eastAsia="Times New Roman" w:hAnsi="Times New Roman"/>
          <w:bCs/>
          <w:sz w:val="24"/>
          <w:szCs w:val="24"/>
        </w:rPr>
      </w:pPr>
      <w:r w:rsidRPr="008E3865">
        <w:rPr>
          <w:rFonts w:ascii="Times New Roman" w:eastAsia="Times New Roman" w:hAnsi="Times New Roman"/>
          <w:bCs/>
          <w:sz w:val="24"/>
          <w:szCs w:val="24"/>
        </w:rPr>
        <w:t xml:space="preserve">By reducing some short-term costs, it may support the right to work. </w:t>
      </w:r>
      <w:r w:rsidR="00776ADA" w:rsidRPr="008E3865">
        <w:rPr>
          <w:rFonts w:ascii="Times New Roman" w:eastAsia="Times New Roman" w:hAnsi="Times New Roman"/>
          <w:bCs/>
          <w:sz w:val="24"/>
          <w:szCs w:val="24"/>
        </w:rPr>
        <w:t>To the extent that the exemption</w:t>
      </w:r>
      <w:r w:rsidR="006F3017" w:rsidRPr="008E3865">
        <w:rPr>
          <w:rFonts w:ascii="Times New Roman" w:eastAsia="Times New Roman" w:hAnsi="Times New Roman"/>
          <w:bCs/>
          <w:sz w:val="24"/>
          <w:szCs w:val="24"/>
        </w:rPr>
        <w:t xml:space="preserve">s </w:t>
      </w:r>
      <w:r w:rsidR="00776ADA" w:rsidRPr="008E3865">
        <w:rPr>
          <w:rFonts w:ascii="Times New Roman" w:eastAsia="Times New Roman" w:hAnsi="Times New Roman"/>
          <w:bCs/>
          <w:sz w:val="24"/>
          <w:szCs w:val="24"/>
        </w:rPr>
        <w:t>relieve</w:t>
      </w:r>
      <w:r w:rsidR="006F3017" w:rsidRPr="008E3865">
        <w:rPr>
          <w:rFonts w:ascii="Times New Roman" w:eastAsia="Times New Roman" w:hAnsi="Times New Roman"/>
          <w:bCs/>
          <w:sz w:val="24"/>
          <w:szCs w:val="24"/>
        </w:rPr>
        <w:t xml:space="preserve"> </w:t>
      </w:r>
      <w:r w:rsidR="00776ADA" w:rsidRPr="008E3865">
        <w:rPr>
          <w:rFonts w:ascii="Times New Roman" w:eastAsia="Times New Roman" w:hAnsi="Times New Roman"/>
          <w:bCs/>
          <w:sz w:val="24"/>
          <w:szCs w:val="24"/>
        </w:rPr>
        <w:t xml:space="preserve">some operators </w:t>
      </w:r>
      <w:r w:rsidR="006F3017" w:rsidRPr="008E3865">
        <w:rPr>
          <w:rFonts w:ascii="Times New Roman" w:eastAsia="Times New Roman" w:hAnsi="Times New Roman"/>
          <w:bCs/>
          <w:sz w:val="24"/>
          <w:szCs w:val="24"/>
        </w:rPr>
        <w:t xml:space="preserve">and pilots in command </w:t>
      </w:r>
      <w:r w:rsidR="00776ADA" w:rsidRPr="008E3865">
        <w:rPr>
          <w:rFonts w:ascii="Times New Roman" w:eastAsia="Times New Roman" w:hAnsi="Times New Roman"/>
          <w:bCs/>
          <w:sz w:val="24"/>
          <w:szCs w:val="24"/>
        </w:rPr>
        <w:t>of immediate overhead additional costs, t</w:t>
      </w:r>
      <w:r w:rsidR="00EB4FD0" w:rsidRPr="008E3865">
        <w:rPr>
          <w:rFonts w:ascii="Times New Roman" w:eastAsia="Times New Roman" w:hAnsi="Times New Roman"/>
          <w:bCs/>
          <w:sz w:val="24"/>
          <w:szCs w:val="24"/>
        </w:rPr>
        <w:t xml:space="preserve">he </w:t>
      </w:r>
      <w:r w:rsidR="002C0438" w:rsidRPr="008E3865">
        <w:rPr>
          <w:rFonts w:ascii="Times New Roman" w:eastAsia="Times New Roman" w:hAnsi="Times New Roman"/>
          <w:bCs/>
          <w:sz w:val="24"/>
          <w:szCs w:val="24"/>
        </w:rPr>
        <w:t>legislative</w:t>
      </w:r>
      <w:r w:rsidR="00EB4FD0" w:rsidRPr="008E3865">
        <w:rPr>
          <w:rFonts w:ascii="Times New Roman" w:eastAsia="Times New Roman" w:hAnsi="Times New Roman"/>
          <w:bCs/>
          <w:sz w:val="24"/>
          <w:szCs w:val="24"/>
        </w:rPr>
        <w:t xml:space="preserve"> instrument</w:t>
      </w:r>
      <w:r w:rsidR="00776ADA" w:rsidRPr="008E3865">
        <w:rPr>
          <w:rFonts w:ascii="Times New Roman" w:eastAsia="Times New Roman" w:hAnsi="Times New Roman"/>
          <w:bCs/>
          <w:sz w:val="24"/>
          <w:szCs w:val="24"/>
        </w:rPr>
        <w:t xml:space="preserve"> may improve the viability of the operator </w:t>
      </w:r>
      <w:r w:rsidR="00020CCA" w:rsidRPr="008E3865">
        <w:rPr>
          <w:rFonts w:ascii="Times New Roman" w:eastAsia="Times New Roman" w:hAnsi="Times New Roman"/>
          <w:bCs/>
          <w:sz w:val="24"/>
          <w:szCs w:val="24"/>
        </w:rPr>
        <w:t>or pilot in command and</w:t>
      </w:r>
      <w:r w:rsidR="00776ADA" w:rsidRPr="008E3865">
        <w:rPr>
          <w:rFonts w:ascii="Times New Roman" w:eastAsia="Times New Roman" w:hAnsi="Times New Roman"/>
          <w:bCs/>
          <w:sz w:val="24"/>
          <w:szCs w:val="24"/>
        </w:rPr>
        <w:t xml:space="preserve">, </w:t>
      </w:r>
      <w:r w:rsidR="00020CCA" w:rsidRPr="008E3865">
        <w:rPr>
          <w:rFonts w:ascii="Times New Roman" w:eastAsia="Times New Roman" w:hAnsi="Times New Roman"/>
          <w:bCs/>
          <w:sz w:val="24"/>
          <w:szCs w:val="24"/>
        </w:rPr>
        <w:t>in doing so,</w:t>
      </w:r>
      <w:r w:rsidR="00776ADA" w:rsidRPr="008E3865">
        <w:rPr>
          <w:rFonts w:ascii="Times New Roman" w:eastAsia="Times New Roman" w:hAnsi="Times New Roman"/>
          <w:bCs/>
          <w:sz w:val="24"/>
          <w:szCs w:val="24"/>
        </w:rPr>
        <w:t xml:space="preserve"> promote the right to work.</w:t>
      </w:r>
    </w:p>
    <w:p w14:paraId="21AF0EE6" w14:textId="77777777" w:rsidR="00776ADA" w:rsidRPr="008E3865" w:rsidRDefault="00776ADA" w:rsidP="008E3865">
      <w:pPr>
        <w:spacing w:after="0" w:line="240" w:lineRule="auto"/>
        <w:rPr>
          <w:rFonts w:ascii="Times New Roman" w:eastAsia="Times New Roman" w:hAnsi="Times New Roman"/>
          <w:bCs/>
          <w:sz w:val="24"/>
          <w:szCs w:val="24"/>
        </w:rPr>
      </w:pPr>
    </w:p>
    <w:p w14:paraId="53DB4201" w14:textId="3F99D6C4" w:rsidR="00776ADA" w:rsidRPr="008E3865" w:rsidRDefault="00776ADA" w:rsidP="008E3865">
      <w:pPr>
        <w:spacing w:after="0" w:line="240" w:lineRule="auto"/>
        <w:rPr>
          <w:rFonts w:ascii="Times New Roman" w:eastAsia="Times New Roman" w:hAnsi="Times New Roman"/>
          <w:bCs/>
          <w:sz w:val="24"/>
          <w:szCs w:val="24"/>
        </w:rPr>
      </w:pPr>
      <w:r w:rsidRPr="008E3865">
        <w:rPr>
          <w:rFonts w:ascii="Times New Roman" w:eastAsia="Times New Roman" w:hAnsi="Times New Roman"/>
          <w:bCs/>
          <w:sz w:val="24"/>
          <w:szCs w:val="24"/>
        </w:rPr>
        <w:t xml:space="preserve">This engagement is in the context of CASA’s statutory purpose. The aim of CASA and its regulatory framework is to uphold aviation safety by prescribing the conduct of individuals and organisations involved in civil aviation operations, including flight operations. It is, therefore, a threshold requirement for all CASA legislative instruments that they preserve, promote and enhance aviation safety and, </w:t>
      </w:r>
      <w:r w:rsidR="00794AAE" w:rsidRPr="008E3865">
        <w:rPr>
          <w:rFonts w:ascii="Times New Roman" w:eastAsia="Times New Roman" w:hAnsi="Times New Roman"/>
          <w:bCs/>
          <w:sz w:val="24"/>
          <w:szCs w:val="24"/>
        </w:rPr>
        <w:t>in doing so</w:t>
      </w:r>
      <w:r w:rsidRPr="008E3865">
        <w:rPr>
          <w:rFonts w:ascii="Times New Roman" w:eastAsia="Times New Roman" w:hAnsi="Times New Roman"/>
          <w:bCs/>
          <w:sz w:val="24"/>
          <w:szCs w:val="24"/>
        </w:rPr>
        <w:t>, contribute to safe and healthy working conditions for crew and ground staff.</w:t>
      </w:r>
    </w:p>
    <w:p w14:paraId="68BBD364" w14:textId="77777777" w:rsidR="00776ADA" w:rsidRPr="008E3865" w:rsidRDefault="00776ADA" w:rsidP="008E3865">
      <w:pPr>
        <w:spacing w:after="0" w:line="240" w:lineRule="auto"/>
        <w:rPr>
          <w:rFonts w:ascii="Times New Roman" w:eastAsia="Times New Roman" w:hAnsi="Times New Roman"/>
          <w:bCs/>
          <w:sz w:val="24"/>
          <w:szCs w:val="24"/>
        </w:rPr>
      </w:pPr>
    </w:p>
    <w:p w14:paraId="6BBA6F31" w14:textId="77777777" w:rsidR="00776ADA" w:rsidRPr="008E3865" w:rsidRDefault="00776ADA" w:rsidP="008E3865">
      <w:pPr>
        <w:spacing w:after="0" w:line="240" w:lineRule="auto"/>
        <w:rPr>
          <w:rFonts w:ascii="Times New Roman" w:eastAsia="Times New Roman" w:hAnsi="Times New Roman"/>
          <w:b/>
          <w:sz w:val="24"/>
          <w:szCs w:val="24"/>
        </w:rPr>
      </w:pPr>
      <w:r w:rsidRPr="008E3865">
        <w:rPr>
          <w:rFonts w:ascii="Times New Roman" w:eastAsia="Times New Roman" w:hAnsi="Times New Roman"/>
          <w:b/>
          <w:sz w:val="24"/>
          <w:szCs w:val="24"/>
        </w:rPr>
        <w:t>Human rights implications</w:t>
      </w:r>
    </w:p>
    <w:p w14:paraId="7FC9C335" w14:textId="2BA08713" w:rsidR="00776ADA" w:rsidRPr="008E3865" w:rsidRDefault="00776ADA" w:rsidP="008E3865">
      <w:pPr>
        <w:spacing w:after="0" w:line="240" w:lineRule="auto"/>
        <w:rPr>
          <w:rFonts w:ascii="Times New Roman" w:eastAsia="Times New Roman" w:hAnsi="Times New Roman"/>
          <w:bCs/>
          <w:sz w:val="24"/>
          <w:szCs w:val="24"/>
        </w:rPr>
      </w:pPr>
      <w:r w:rsidRPr="008E3865">
        <w:rPr>
          <w:rFonts w:ascii="Times New Roman" w:eastAsia="Times New Roman" w:hAnsi="Times New Roman"/>
          <w:bCs/>
          <w:sz w:val="24"/>
          <w:szCs w:val="24"/>
        </w:rPr>
        <w:t>This legislative instrument is compatible with human rights and to the extent that it may engage certain rights it does so in a way that promotes the right to life, the right to work, and safe and healthy working conditions on board relevant aircraft</w:t>
      </w:r>
      <w:r w:rsidR="002B4218" w:rsidRPr="008E3865">
        <w:rPr>
          <w:rFonts w:ascii="Times New Roman" w:eastAsia="Times New Roman" w:hAnsi="Times New Roman"/>
          <w:bCs/>
          <w:sz w:val="24"/>
          <w:szCs w:val="24"/>
        </w:rPr>
        <w:t xml:space="preserve"> through ensuring the continuing safety of relevant operations</w:t>
      </w:r>
    </w:p>
    <w:p w14:paraId="4CC00C5F" w14:textId="77777777" w:rsidR="007934BC" w:rsidRPr="008E3865" w:rsidRDefault="007934BC" w:rsidP="008E3865">
      <w:pPr>
        <w:spacing w:after="0" w:line="240" w:lineRule="auto"/>
        <w:rPr>
          <w:rFonts w:ascii="Times New Roman" w:eastAsia="Times New Roman" w:hAnsi="Times New Roman"/>
          <w:bCs/>
          <w:sz w:val="24"/>
          <w:szCs w:val="24"/>
        </w:rPr>
      </w:pPr>
    </w:p>
    <w:p w14:paraId="6039E525" w14:textId="3D472CE4" w:rsidR="00CE3FDE" w:rsidRPr="008E3865" w:rsidRDefault="00CE3FDE" w:rsidP="008E3865">
      <w:pPr>
        <w:spacing w:after="0" w:line="240" w:lineRule="auto"/>
        <w:rPr>
          <w:rFonts w:ascii="Times New Roman" w:eastAsia="Times New Roman" w:hAnsi="Times New Roman"/>
          <w:bCs/>
          <w:sz w:val="24"/>
          <w:szCs w:val="24"/>
        </w:rPr>
      </w:pPr>
      <w:r w:rsidRPr="008E3865">
        <w:rPr>
          <w:rFonts w:ascii="Times New Roman" w:eastAsia="Times New Roman" w:hAnsi="Times New Roman"/>
          <w:bCs/>
          <w:sz w:val="24"/>
          <w:szCs w:val="24"/>
        </w:rPr>
        <w:t xml:space="preserve">The </w:t>
      </w:r>
      <w:r w:rsidR="002C0438" w:rsidRPr="008E3865">
        <w:rPr>
          <w:rFonts w:ascii="Times New Roman" w:eastAsia="Times New Roman" w:hAnsi="Times New Roman"/>
          <w:bCs/>
          <w:sz w:val="24"/>
          <w:szCs w:val="24"/>
        </w:rPr>
        <w:t>legislative</w:t>
      </w:r>
      <w:r w:rsidRPr="008E3865">
        <w:rPr>
          <w:rFonts w:ascii="Times New Roman" w:eastAsia="Times New Roman" w:hAnsi="Times New Roman"/>
          <w:bCs/>
          <w:sz w:val="24"/>
          <w:szCs w:val="24"/>
        </w:rPr>
        <w:t xml:space="preserve"> instrument achieves these likely outcomes in a way that is reasonable, necessary and proportionate in the context of aviation safety.</w:t>
      </w:r>
    </w:p>
    <w:p w14:paraId="7BB8163C" w14:textId="77777777" w:rsidR="00CE3FDE" w:rsidRPr="008E3865" w:rsidRDefault="00CE3FDE" w:rsidP="008E3865">
      <w:pPr>
        <w:spacing w:after="0" w:line="240" w:lineRule="auto"/>
        <w:rPr>
          <w:rFonts w:ascii="Times New Roman" w:eastAsia="Times New Roman" w:hAnsi="Times New Roman"/>
          <w:bCs/>
          <w:sz w:val="24"/>
          <w:szCs w:val="24"/>
        </w:rPr>
      </w:pPr>
    </w:p>
    <w:p w14:paraId="7A52D591" w14:textId="04FCDEF8" w:rsidR="00776ADA" w:rsidRPr="008E3865" w:rsidRDefault="00776ADA" w:rsidP="008E3865">
      <w:pPr>
        <w:spacing w:after="0" w:line="240" w:lineRule="auto"/>
        <w:rPr>
          <w:rFonts w:ascii="Times New Roman" w:eastAsia="Times New Roman" w:hAnsi="Times New Roman"/>
          <w:b/>
          <w:sz w:val="24"/>
          <w:szCs w:val="24"/>
        </w:rPr>
      </w:pPr>
      <w:r w:rsidRPr="008E3865">
        <w:rPr>
          <w:rFonts w:ascii="Times New Roman" w:eastAsia="Times New Roman" w:hAnsi="Times New Roman"/>
          <w:b/>
          <w:sz w:val="24"/>
          <w:szCs w:val="24"/>
        </w:rPr>
        <w:t>Conclusion</w:t>
      </w:r>
    </w:p>
    <w:p w14:paraId="07E28CB9" w14:textId="3D5934E1" w:rsidR="006D6009" w:rsidRPr="008E3865" w:rsidRDefault="00776ADA" w:rsidP="008E3865">
      <w:pPr>
        <w:spacing w:after="0" w:line="240" w:lineRule="auto"/>
        <w:rPr>
          <w:rFonts w:ascii="Times New Roman" w:eastAsia="Times New Roman" w:hAnsi="Times New Roman"/>
          <w:bCs/>
          <w:sz w:val="24"/>
          <w:szCs w:val="24"/>
        </w:rPr>
      </w:pPr>
      <w:r w:rsidRPr="008E3865">
        <w:rPr>
          <w:rFonts w:ascii="Times New Roman" w:eastAsia="Times New Roman" w:hAnsi="Times New Roman"/>
          <w:bCs/>
          <w:sz w:val="24"/>
          <w:szCs w:val="24"/>
        </w:rPr>
        <w:t>This legislative instrument is compatible with human rights.</w:t>
      </w:r>
    </w:p>
    <w:p w14:paraId="193D537A" w14:textId="77777777" w:rsidR="006D6009" w:rsidRDefault="006D6009" w:rsidP="00AD0C4F">
      <w:pPr>
        <w:spacing w:after="0" w:line="240" w:lineRule="auto"/>
        <w:rPr>
          <w:rFonts w:ascii="Times New Roman" w:hAnsi="Times New Roman"/>
          <w:b/>
          <w:bCs/>
          <w:sz w:val="24"/>
          <w:szCs w:val="24"/>
        </w:rPr>
      </w:pPr>
    </w:p>
    <w:p w14:paraId="77FF0028" w14:textId="77777777" w:rsidR="00AD0C4F" w:rsidRDefault="00AD0C4F" w:rsidP="00AD0C4F">
      <w:pPr>
        <w:spacing w:after="0" w:line="240" w:lineRule="auto"/>
        <w:rPr>
          <w:rFonts w:ascii="Times New Roman" w:hAnsi="Times New Roman"/>
          <w:b/>
          <w:bCs/>
          <w:sz w:val="24"/>
          <w:szCs w:val="24"/>
        </w:rPr>
      </w:pPr>
    </w:p>
    <w:p w14:paraId="3BB292CA" w14:textId="77777777" w:rsidR="00AD0C4F" w:rsidRPr="00C952F7" w:rsidRDefault="00AD0C4F" w:rsidP="00AD0C4F">
      <w:pPr>
        <w:spacing w:after="0" w:line="240" w:lineRule="auto"/>
        <w:rPr>
          <w:rFonts w:ascii="Times New Roman" w:hAnsi="Times New Roman"/>
          <w:b/>
          <w:bCs/>
          <w:sz w:val="24"/>
          <w:szCs w:val="24"/>
        </w:rPr>
      </w:pPr>
    </w:p>
    <w:p w14:paraId="60B8209F" w14:textId="479067F5" w:rsidR="006D6009" w:rsidRDefault="006D6009" w:rsidP="008608ED">
      <w:pPr>
        <w:spacing w:after="0" w:line="240" w:lineRule="auto"/>
        <w:jc w:val="center"/>
        <w:rPr>
          <w:rFonts w:ascii="Times New Roman" w:hAnsi="Times New Roman"/>
          <w:sz w:val="24"/>
          <w:szCs w:val="24"/>
        </w:rPr>
      </w:pPr>
      <w:r w:rsidRPr="00C952F7">
        <w:rPr>
          <w:rFonts w:ascii="Times New Roman" w:hAnsi="Times New Roman"/>
          <w:b/>
          <w:bCs/>
          <w:sz w:val="24"/>
          <w:szCs w:val="24"/>
        </w:rPr>
        <w:t>Civil Aviation Safety Authority</w:t>
      </w:r>
    </w:p>
    <w:sectPr w:rsidR="006D6009" w:rsidSect="00FA4B41">
      <w:headerReference w:type="default" r:id="rId11"/>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E786D" w14:textId="77777777" w:rsidR="00EF732A" w:rsidRDefault="00EF732A" w:rsidP="00777D3F">
      <w:pPr>
        <w:spacing w:after="0" w:line="240" w:lineRule="auto"/>
      </w:pPr>
      <w:r>
        <w:separator/>
      </w:r>
    </w:p>
  </w:endnote>
  <w:endnote w:type="continuationSeparator" w:id="0">
    <w:p w14:paraId="1E6ED197" w14:textId="77777777" w:rsidR="00EF732A" w:rsidRDefault="00EF732A"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D3748" w14:textId="77777777" w:rsidR="00EF732A" w:rsidRDefault="00EF732A" w:rsidP="00777D3F">
      <w:pPr>
        <w:spacing w:after="0" w:line="240" w:lineRule="auto"/>
      </w:pPr>
      <w:r>
        <w:separator/>
      </w:r>
    </w:p>
  </w:footnote>
  <w:footnote w:type="continuationSeparator" w:id="0">
    <w:p w14:paraId="05BFFC48" w14:textId="77777777" w:rsidR="00EF732A" w:rsidRDefault="00EF732A"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Default="00777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41974"/>
    <w:multiLevelType w:val="hybridMultilevel"/>
    <w:tmpl w:val="DD4AF6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E86C28"/>
    <w:multiLevelType w:val="multilevel"/>
    <w:tmpl w:val="22489374"/>
    <w:lvl w:ilvl="0">
      <w:start w:val="1"/>
      <w:numFmt w:val="lowerLetter"/>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4B75217"/>
    <w:multiLevelType w:val="hybridMultilevel"/>
    <w:tmpl w:val="FAA2ABD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9C30A5"/>
    <w:multiLevelType w:val="hybridMultilevel"/>
    <w:tmpl w:val="E4DC7FA6"/>
    <w:lvl w:ilvl="0" w:tplc="9AC26C36">
      <w:start w:val="1"/>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DAD46EF"/>
    <w:multiLevelType w:val="hybridMultilevel"/>
    <w:tmpl w:val="9C0E75DC"/>
    <w:lvl w:ilvl="0" w:tplc="EC22755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50186333"/>
    <w:multiLevelType w:val="hybridMultilevel"/>
    <w:tmpl w:val="42A059E0"/>
    <w:lvl w:ilvl="0" w:tplc="ECF8A60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598341C9"/>
    <w:multiLevelType w:val="hybridMultilevel"/>
    <w:tmpl w:val="1BE469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4BD798C"/>
    <w:multiLevelType w:val="hybridMultilevel"/>
    <w:tmpl w:val="F2CE5FA8"/>
    <w:lvl w:ilvl="0" w:tplc="0C09000F">
      <w:start w:val="1"/>
      <w:numFmt w:val="decimal"/>
      <w:lvlText w:val="%1."/>
      <w:lvlJc w:val="left"/>
      <w:pPr>
        <w:ind w:left="78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6341CC6"/>
    <w:multiLevelType w:val="hybridMultilevel"/>
    <w:tmpl w:val="336ADC5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74AD6EC0"/>
    <w:multiLevelType w:val="hybridMultilevel"/>
    <w:tmpl w:val="F1DE72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B3B6BB5"/>
    <w:multiLevelType w:val="hybridMultilevel"/>
    <w:tmpl w:val="8836E1AA"/>
    <w:lvl w:ilvl="0" w:tplc="9AC26C36">
      <w:start w:val="1"/>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56607679">
    <w:abstractNumId w:val="10"/>
  </w:num>
  <w:num w:numId="2" w16cid:durableId="1594170232">
    <w:abstractNumId w:val="4"/>
  </w:num>
  <w:num w:numId="3" w16cid:durableId="1487285093">
    <w:abstractNumId w:val="4"/>
  </w:num>
  <w:num w:numId="4" w16cid:durableId="1051081020">
    <w:abstractNumId w:val="6"/>
  </w:num>
  <w:num w:numId="5" w16cid:durableId="217403380">
    <w:abstractNumId w:val="11"/>
  </w:num>
  <w:num w:numId="6" w16cid:durableId="2140610881">
    <w:abstractNumId w:val="3"/>
  </w:num>
  <w:num w:numId="7" w16cid:durableId="1469324801">
    <w:abstractNumId w:val="12"/>
  </w:num>
  <w:num w:numId="8" w16cid:durableId="278494431">
    <w:abstractNumId w:val="5"/>
  </w:num>
  <w:num w:numId="9" w16cid:durableId="870922969">
    <w:abstractNumId w:val="2"/>
  </w:num>
  <w:num w:numId="10" w16cid:durableId="1196192077">
    <w:abstractNumId w:val="1"/>
  </w:num>
  <w:num w:numId="11" w16cid:durableId="474880374">
    <w:abstractNumId w:val="9"/>
  </w:num>
  <w:num w:numId="12" w16cid:durableId="833909970">
    <w:abstractNumId w:val="8"/>
  </w:num>
  <w:num w:numId="13" w16cid:durableId="169373231">
    <w:abstractNumId w:val="7"/>
  </w:num>
  <w:num w:numId="14" w16cid:durableId="1694844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3462"/>
    <w:rsid w:val="00003483"/>
    <w:rsid w:val="00010280"/>
    <w:rsid w:val="00014237"/>
    <w:rsid w:val="000142F4"/>
    <w:rsid w:val="00015A33"/>
    <w:rsid w:val="00020CCA"/>
    <w:rsid w:val="0002209E"/>
    <w:rsid w:val="00030824"/>
    <w:rsid w:val="00033C49"/>
    <w:rsid w:val="00037679"/>
    <w:rsid w:val="00047C47"/>
    <w:rsid w:val="00047D9F"/>
    <w:rsid w:val="00050D54"/>
    <w:rsid w:val="000517D2"/>
    <w:rsid w:val="00051BCD"/>
    <w:rsid w:val="0005410B"/>
    <w:rsid w:val="00054E4A"/>
    <w:rsid w:val="00061FED"/>
    <w:rsid w:val="00062BEC"/>
    <w:rsid w:val="00070B75"/>
    <w:rsid w:val="000734F5"/>
    <w:rsid w:val="00081ECE"/>
    <w:rsid w:val="000821E8"/>
    <w:rsid w:val="0008465C"/>
    <w:rsid w:val="000960E3"/>
    <w:rsid w:val="0009693D"/>
    <w:rsid w:val="000A42AC"/>
    <w:rsid w:val="000A4D84"/>
    <w:rsid w:val="000A4DB6"/>
    <w:rsid w:val="000A4E2C"/>
    <w:rsid w:val="000A5BB3"/>
    <w:rsid w:val="000A5E0A"/>
    <w:rsid w:val="000A7371"/>
    <w:rsid w:val="000B69B3"/>
    <w:rsid w:val="000D6ED9"/>
    <w:rsid w:val="000E10AC"/>
    <w:rsid w:val="000E13C0"/>
    <w:rsid w:val="000E2A71"/>
    <w:rsid w:val="000E6C84"/>
    <w:rsid w:val="000E6F47"/>
    <w:rsid w:val="000E73E9"/>
    <w:rsid w:val="000E7F39"/>
    <w:rsid w:val="000F0621"/>
    <w:rsid w:val="000F6442"/>
    <w:rsid w:val="000F7EAC"/>
    <w:rsid w:val="00101C82"/>
    <w:rsid w:val="001110E9"/>
    <w:rsid w:val="001141FE"/>
    <w:rsid w:val="00114734"/>
    <w:rsid w:val="00121CB8"/>
    <w:rsid w:val="001223FA"/>
    <w:rsid w:val="00126D77"/>
    <w:rsid w:val="00132B1F"/>
    <w:rsid w:val="00137522"/>
    <w:rsid w:val="0014339E"/>
    <w:rsid w:val="00143A7D"/>
    <w:rsid w:val="001446E6"/>
    <w:rsid w:val="001463DA"/>
    <w:rsid w:val="0015117E"/>
    <w:rsid w:val="00151BD6"/>
    <w:rsid w:val="00153602"/>
    <w:rsid w:val="00154E0B"/>
    <w:rsid w:val="001571CC"/>
    <w:rsid w:val="00157B8C"/>
    <w:rsid w:val="00160C0E"/>
    <w:rsid w:val="00161A36"/>
    <w:rsid w:val="00165041"/>
    <w:rsid w:val="00166760"/>
    <w:rsid w:val="001844AD"/>
    <w:rsid w:val="001846AC"/>
    <w:rsid w:val="00192211"/>
    <w:rsid w:val="001935E0"/>
    <w:rsid w:val="001937D6"/>
    <w:rsid w:val="00193DB6"/>
    <w:rsid w:val="001A42A0"/>
    <w:rsid w:val="001A43AA"/>
    <w:rsid w:val="001A5D13"/>
    <w:rsid w:val="001B4C54"/>
    <w:rsid w:val="001B525D"/>
    <w:rsid w:val="001C3F1F"/>
    <w:rsid w:val="001D1C90"/>
    <w:rsid w:val="001D3DB6"/>
    <w:rsid w:val="001D762D"/>
    <w:rsid w:val="001D7D71"/>
    <w:rsid w:val="001E15CB"/>
    <w:rsid w:val="001F2EDB"/>
    <w:rsid w:val="001F3056"/>
    <w:rsid w:val="001F6660"/>
    <w:rsid w:val="00200CD5"/>
    <w:rsid w:val="002035EA"/>
    <w:rsid w:val="0022043C"/>
    <w:rsid w:val="002208DD"/>
    <w:rsid w:val="0022196A"/>
    <w:rsid w:val="00224B4B"/>
    <w:rsid w:val="00225F96"/>
    <w:rsid w:val="00226065"/>
    <w:rsid w:val="002274C9"/>
    <w:rsid w:val="00227A7B"/>
    <w:rsid w:val="00230907"/>
    <w:rsid w:val="00232180"/>
    <w:rsid w:val="00240B4B"/>
    <w:rsid w:val="00241587"/>
    <w:rsid w:val="00242172"/>
    <w:rsid w:val="002451AC"/>
    <w:rsid w:val="00246317"/>
    <w:rsid w:val="00253A3B"/>
    <w:rsid w:val="00253DAC"/>
    <w:rsid w:val="002568CD"/>
    <w:rsid w:val="00261BD0"/>
    <w:rsid w:val="002641D5"/>
    <w:rsid w:val="0026535B"/>
    <w:rsid w:val="00265AD2"/>
    <w:rsid w:val="002711A3"/>
    <w:rsid w:val="00272F79"/>
    <w:rsid w:val="00282ED8"/>
    <w:rsid w:val="00286B1F"/>
    <w:rsid w:val="00290325"/>
    <w:rsid w:val="00292463"/>
    <w:rsid w:val="0029592B"/>
    <w:rsid w:val="00295A32"/>
    <w:rsid w:val="002A2065"/>
    <w:rsid w:val="002A5137"/>
    <w:rsid w:val="002A52C1"/>
    <w:rsid w:val="002A59E7"/>
    <w:rsid w:val="002A5F91"/>
    <w:rsid w:val="002B3E62"/>
    <w:rsid w:val="002B4218"/>
    <w:rsid w:val="002C0438"/>
    <w:rsid w:val="002C0EE3"/>
    <w:rsid w:val="002D3CA0"/>
    <w:rsid w:val="002E3DF1"/>
    <w:rsid w:val="002E5757"/>
    <w:rsid w:val="002E788A"/>
    <w:rsid w:val="002F0987"/>
    <w:rsid w:val="002F0EE1"/>
    <w:rsid w:val="002F3E1D"/>
    <w:rsid w:val="002F3E6B"/>
    <w:rsid w:val="002F70A3"/>
    <w:rsid w:val="002F7945"/>
    <w:rsid w:val="003018AE"/>
    <w:rsid w:val="00307F1B"/>
    <w:rsid w:val="00310373"/>
    <w:rsid w:val="003126B1"/>
    <w:rsid w:val="00317DAD"/>
    <w:rsid w:val="00322FCD"/>
    <w:rsid w:val="00323879"/>
    <w:rsid w:val="003311AB"/>
    <w:rsid w:val="00334FE6"/>
    <w:rsid w:val="003402D5"/>
    <w:rsid w:val="00342D57"/>
    <w:rsid w:val="00345B3F"/>
    <w:rsid w:val="00355DA5"/>
    <w:rsid w:val="00360F91"/>
    <w:rsid w:val="0036514A"/>
    <w:rsid w:val="003651EA"/>
    <w:rsid w:val="00367F3C"/>
    <w:rsid w:val="003700E8"/>
    <w:rsid w:val="00370A37"/>
    <w:rsid w:val="00371E6D"/>
    <w:rsid w:val="003768DC"/>
    <w:rsid w:val="0037735B"/>
    <w:rsid w:val="0038473A"/>
    <w:rsid w:val="003903FE"/>
    <w:rsid w:val="00390416"/>
    <w:rsid w:val="00390E64"/>
    <w:rsid w:val="00392B07"/>
    <w:rsid w:val="00393F47"/>
    <w:rsid w:val="00393F5D"/>
    <w:rsid w:val="00394931"/>
    <w:rsid w:val="003949DA"/>
    <w:rsid w:val="003A458E"/>
    <w:rsid w:val="003A646C"/>
    <w:rsid w:val="003A6A59"/>
    <w:rsid w:val="003A78A4"/>
    <w:rsid w:val="003A7937"/>
    <w:rsid w:val="003B0D5B"/>
    <w:rsid w:val="003B1CBE"/>
    <w:rsid w:val="003B38A1"/>
    <w:rsid w:val="003B3A2D"/>
    <w:rsid w:val="003B487D"/>
    <w:rsid w:val="003C24C9"/>
    <w:rsid w:val="003C2664"/>
    <w:rsid w:val="003C280A"/>
    <w:rsid w:val="003C6F4D"/>
    <w:rsid w:val="003D10E4"/>
    <w:rsid w:val="003D6A4B"/>
    <w:rsid w:val="003E0A40"/>
    <w:rsid w:val="003E0D6F"/>
    <w:rsid w:val="003E362D"/>
    <w:rsid w:val="003E45AF"/>
    <w:rsid w:val="003E5452"/>
    <w:rsid w:val="003E740A"/>
    <w:rsid w:val="003F492E"/>
    <w:rsid w:val="00400B55"/>
    <w:rsid w:val="00400C9C"/>
    <w:rsid w:val="00401330"/>
    <w:rsid w:val="00405C2C"/>
    <w:rsid w:val="00411066"/>
    <w:rsid w:val="00414F7A"/>
    <w:rsid w:val="00416B7F"/>
    <w:rsid w:val="004213FD"/>
    <w:rsid w:val="004214CA"/>
    <w:rsid w:val="00422CFA"/>
    <w:rsid w:val="004232B5"/>
    <w:rsid w:val="00424404"/>
    <w:rsid w:val="00442559"/>
    <w:rsid w:val="0044563D"/>
    <w:rsid w:val="00445DF9"/>
    <w:rsid w:val="00454E66"/>
    <w:rsid w:val="004566F5"/>
    <w:rsid w:val="00456826"/>
    <w:rsid w:val="004572A0"/>
    <w:rsid w:val="00457508"/>
    <w:rsid w:val="00465AC3"/>
    <w:rsid w:val="0047428E"/>
    <w:rsid w:val="004903A0"/>
    <w:rsid w:val="00491F5D"/>
    <w:rsid w:val="00492F99"/>
    <w:rsid w:val="00494411"/>
    <w:rsid w:val="00497B23"/>
    <w:rsid w:val="004A07C5"/>
    <w:rsid w:val="004A471F"/>
    <w:rsid w:val="004B0349"/>
    <w:rsid w:val="004B0A8A"/>
    <w:rsid w:val="004B5C51"/>
    <w:rsid w:val="004B6E72"/>
    <w:rsid w:val="004C04ED"/>
    <w:rsid w:val="004C11FB"/>
    <w:rsid w:val="004C5C4E"/>
    <w:rsid w:val="004D28F3"/>
    <w:rsid w:val="004D458A"/>
    <w:rsid w:val="004D63D7"/>
    <w:rsid w:val="004E10A1"/>
    <w:rsid w:val="004E1578"/>
    <w:rsid w:val="004E172B"/>
    <w:rsid w:val="004E3657"/>
    <w:rsid w:val="004E5BEC"/>
    <w:rsid w:val="004F3092"/>
    <w:rsid w:val="0050234E"/>
    <w:rsid w:val="005030E4"/>
    <w:rsid w:val="005054BA"/>
    <w:rsid w:val="00507A32"/>
    <w:rsid w:val="00522C66"/>
    <w:rsid w:val="005238D1"/>
    <w:rsid w:val="00531B6D"/>
    <w:rsid w:val="00532745"/>
    <w:rsid w:val="00537A08"/>
    <w:rsid w:val="00551212"/>
    <w:rsid w:val="00551AEB"/>
    <w:rsid w:val="00555B66"/>
    <w:rsid w:val="00560BDA"/>
    <w:rsid w:val="00563A98"/>
    <w:rsid w:val="0056440F"/>
    <w:rsid w:val="00565BA2"/>
    <w:rsid w:val="0056773F"/>
    <w:rsid w:val="00567E69"/>
    <w:rsid w:val="00573CF3"/>
    <w:rsid w:val="00576CB7"/>
    <w:rsid w:val="005770AF"/>
    <w:rsid w:val="00577F0F"/>
    <w:rsid w:val="0058529E"/>
    <w:rsid w:val="00586B76"/>
    <w:rsid w:val="00593000"/>
    <w:rsid w:val="00596D40"/>
    <w:rsid w:val="005A31F3"/>
    <w:rsid w:val="005A4A63"/>
    <w:rsid w:val="005A4ECB"/>
    <w:rsid w:val="005A6689"/>
    <w:rsid w:val="005B1F64"/>
    <w:rsid w:val="005B45BA"/>
    <w:rsid w:val="005B739A"/>
    <w:rsid w:val="005C0C21"/>
    <w:rsid w:val="005C57CA"/>
    <w:rsid w:val="005C665C"/>
    <w:rsid w:val="005C6EB0"/>
    <w:rsid w:val="005D2B6B"/>
    <w:rsid w:val="005E0277"/>
    <w:rsid w:val="005E1289"/>
    <w:rsid w:val="005E245B"/>
    <w:rsid w:val="005E3B63"/>
    <w:rsid w:val="005E5D0B"/>
    <w:rsid w:val="005E77A6"/>
    <w:rsid w:val="005F21F9"/>
    <w:rsid w:val="006172AD"/>
    <w:rsid w:val="006221C4"/>
    <w:rsid w:val="00624EFD"/>
    <w:rsid w:val="00625FDC"/>
    <w:rsid w:val="0063149F"/>
    <w:rsid w:val="0063300E"/>
    <w:rsid w:val="00633870"/>
    <w:rsid w:val="006358DF"/>
    <w:rsid w:val="00636276"/>
    <w:rsid w:val="00640F61"/>
    <w:rsid w:val="006433E3"/>
    <w:rsid w:val="0064385F"/>
    <w:rsid w:val="006450A2"/>
    <w:rsid w:val="006461DD"/>
    <w:rsid w:val="00650E49"/>
    <w:rsid w:val="00665013"/>
    <w:rsid w:val="006669BB"/>
    <w:rsid w:val="00673CA5"/>
    <w:rsid w:val="00675C16"/>
    <w:rsid w:val="0067782D"/>
    <w:rsid w:val="006802BC"/>
    <w:rsid w:val="00680362"/>
    <w:rsid w:val="006813B9"/>
    <w:rsid w:val="00686348"/>
    <w:rsid w:val="00687F1E"/>
    <w:rsid w:val="0069035C"/>
    <w:rsid w:val="00691E05"/>
    <w:rsid w:val="00693111"/>
    <w:rsid w:val="006A66B5"/>
    <w:rsid w:val="006A6DBF"/>
    <w:rsid w:val="006C25F6"/>
    <w:rsid w:val="006C7437"/>
    <w:rsid w:val="006D1841"/>
    <w:rsid w:val="006D6009"/>
    <w:rsid w:val="006D64AF"/>
    <w:rsid w:val="006E0540"/>
    <w:rsid w:val="006E0FCF"/>
    <w:rsid w:val="006E2341"/>
    <w:rsid w:val="006E319E"/>
    <w:rsid w:val="006E39F4"/>
    <w:rsid w:val="006E49DD"/>
    <w:rsid w:val="006E565D"/>
    <w:rsid w:val="006E5FBD"/>
    <w:rsid w:val="006F2AB9"/>
    <w:rsid w:val="006F3017"/>
    <w:rsid w:val="006F4868"/>
    <w:rsid w:val="006F489C"/>
    <w:rsid w:val="006F7410"/>
    <w:rsid w:val="0070349B"/>
    <w:rsid w:val="00704723"/>
    <w:rsid w:val="007062CA"/>
    <w:rsid w:val="00707EC4"/>
    <w:rsid w:val="00713150"/>
    <w:rsid w:val="007131D6"/>
    <w:rsid w:val="007142AD"/>
    <w:rsid w:val="00715D39"/>
    <w:rsid w:val="00721175"/>
    <w:rsid w:val="00721446"/>
    <w:rsid w:val="007238BD"/>
    <w:rsid w:val="00726B83"/>
    <w:rsid w:val="007325EC"/>
    <w:rsid w:val="007372E9"/>
    <w:rsid w:val="0074560E"/>
    <w:rsid w:val="00747CE5"/>
    <w:rsid w:val="0075032D"/>
    <w:rsid w:val="007503A9"/>
    <w:rsid w:val="007603EF"/>
    <w:rsid w:val="00761120"/>
    <w:rsid w:val="00763ADF"/>
    <w:rsid w:val="007642BC"/>
    <w:rsid w:val="00770055"/>
    <w:rsid w:val="00773B07"/>
    <w:rsid w:val="00773C52"/>
    <w:rsid w:val="0077616B"/>
    <w:rsid w:val="00776ADA"/>
    <w:rsid w:val="00777D3F"/>
    <w:rsid w:val="007847C1"/>
    <w:rsid w:val="00785F46"/>
    <w:rsid w:val="007934BC"/>
    <w:rsid w:val="007948E7"/>
    <w:rsid w:val="00794AAE"/>
    <w:rsid w:val="00794F84"/>
    <w:rsid w:val="00795F79"/>
    <w:rsid w:val="007A0D8E"/>
    <w:rsid w:val="007B0B67"/>
    <w:rsid w:val="007B5B91"/>
    <w:rsid w:val="007B6C0E"/>
    <w:rsid w:val="007C2CED"/>
    <w:rsid w:val="007C55FA"/>
    <w:rsid w:val="007D0928"/>
    <w:rsid w:val="007D0D3D"/>
    <w:rsid w:val="007D187A"/>
    <w:rsid w:val="007E16D4"/>
    <w:rsid w:val="007E2B77"/>
    <w:rsid w:val="007E3702"/>
    <w:rsid w:val="007E5C44"/>
    <w:rsid w:val="007E6ECC"/>
    <w:rsid w:val="007F0EFD"/>
    <w:rsid w:val="007F2F23"/>
    <w:rsid w:val="007F7479"/>
    <w:rsid w:val="00807B5B"/>
    <w:rsid w:val="008109AA"/>
    <w:rsid w:val="00810C33"/>
    <w:rsid w:val="00812448"/>
    <w:rsid w:val="00820372"/>
    <w:rsid w:val="008250F4"/>
    <w:rsid w:val="0082578B"/>
    <w:rsid w:val="00831C8D"/>
    <w:rsid w:val="00832B92"/>
    <w:rsid w:val="00833358"/>
    <w:rsid w:val="00834EF5"/>
    <w:rsid w:val="0083590A"/>
    <w:rsid w:val="0084076B"/>
    <w:rsid w:val="00841639"/>
    <w:rsid w:val="0084194F"/>
    <w:rsid w:val="008430ED"/>
    <w:rsid w:val="0084483D"/>
    <w:rsid w:val="00844B6B"/>
    <w:rsid w:val="00850BD6"/>
    <w:rsid w:val="00852297"/>
    <w:rsid w:val="0085474A"/>
    <w:rsid w:val="008608ED"/>
    <w:rsid w:val="00862122"/>
    <w:rsid w:val="00864A78"/>
    <w:rsid w:val="00867CA0"/>
    <w:rsid w:val="00876A16"/>
    <w:rsid w:val="008829F0"/>
    <w:rsid w:val="0088460E"/>
    <w:rsid w:val="00887B2E"/>
    <w:rsid w:val="00890E9A"/>
    <w:rsid w:val="00894F0C"/>
    <w:rsid w:val="00895AA7"/>
    <w:rsid w:val="008A56A9"/>
    <w:rsid w:val="008A6181"/>
    <w:rsid w:val="008B3490"/>
    <w:rsid w:val="008B45FE"/>
    <w:rsid w:val="008C5AD4"/>
    <w:rsid w:val="008D20FF"/>
    <w:rsid w:val="008D3F21"/>
    <w:rsid w:val="008E3865"/>
    <w:rsid w:val="008E3FC2"/>
    <w:rsid w:val="008E53AA"/>
    <w:rsid w:val="008E70F3"/>
    <w:rsid w:val="008F6594"/>
    <w:rsid w:val="008F7158"/>
    <w:rsid w:val="008F7B60"/>
    <w:rsid w:val="009012C5"/>
    <w:rsid w:val="00905884"/>
    <w:rsid w:val="00910C07"/>
    <w:rsid w:val="00912244"/>
    <w:rsid w:val="009222F5"/>
    <w:rsid w:val="009321C2"/>
    <w:rsid w:val="00934903"/>
    <w:rsid w:val="009365DB"/>
    <w:rsid w:val="0094178F"/>
    <w:rsid w:val="009427BA"/>
    <w:rsid w:val="0095203A"/>
    <w:rsid w:val="0095351C"/>
    <w:rsid w:val="00962151"/>
    <w:rsid w:val="00965A4D"/>
    <w:rsid w:val="00970B4D"/>
    <w:rsid w:val="0097132A"/>
    <w:rsid w:val="00982BAF"/>
    <w:rsid w:val="00982FF3"/>
    <w:rsid w:val="00985DD1"/>
    <w:rsid w:val="00986D01"/>
    <w:rsid w:val="00996294"/>
    <w:rsid w:val="009969CC"/>
    <w:rsid w:val="009A1E49"/>
    <w:rsid w:val="009A5BF6"/>
    <w:rsid w:val="009B02B3"/>
    <w:rsid w:val="009B0F46"/>
    <w:rsid w:val="009B3623"/>
    <w:rsid w:val="009B3897"/>
    <w:rsid w:val="009B3E90"/>
    <w:rsid w:val="009B409A"/>
    <w:rsid w:val="009B4269"/>
    <w:rsid w:val="009B5D10"/>
    <w:rsid w:val="009C0B27"/>
    <w:rsid w:val="009C1C31"/>
    <w:rsid w:val="009C3E2A"/>
    <w:rsid w:val="009E29D9"/>
    <w:rsid w:val="009E2FA6"/>
    <w:rsid w:val="009E6731"/>
    <w:rsid w:val="009E6C93"/>
    <w:rsid w:val="009F05FB"/>
    <w:rsid w:val="00A1064F"/>
    <w:rsid w:val="00A133E2"/>
    <w:rsid w:val="00A135DB"/>
    <w:rsid w:val="00A15B64"/>
    <w:rsid w:val="00A2376F"/>
    <w:rsid w:val="00A270E7"/>
    <w:rsid w:val="00A27C51"/>
    <w:rsid w:val="00A37C27"/>
    <w:rsid w:val="00A4085A"/>
    <w:rsid w:val="00A41F44"/>
    <w:rsid w:val="00A45831"/>
    <w:rsid w:val="00A47E73"/>
    <w:rsid w:val="00A507B0"/>
    <w:rsid w:val="00A52D93"/>
    <w:rsid w:val="00A540ED"/>
    <w:rsid w:val="00A55952"/>
    <w:rsid w:val="00A56E00"/>
    <w:rsid w:val="00A60D0A"/>
    <w:rsid w:val="00A62004"/>
    <w:rsid w:val="00A62329"/>
    <w:rsid w:val="00A626C5"/>
    <w:rsid w:val="00A62E06"/>
    <w:rsid w:val="00A62FDF"/>
    <w:rsid w:val="00A63FDB"/>
    <w:rsid w:val="00A65868"/>
    <w:rsid w:val="00A67881"/>
    <w:rsid w:val="00A71F77"/>
    <w:rsid w:val="00A73B74"/>
    <w:rsid w:val="00A744AC"/>
    <w:rsid w:val="00A764DD"/>
    <w:rsid w:val="00A80BD7"/>
    <w:rsid w:val="00A91725"/>
    <w:rsid w:val="00A96A8B"/>
    <w:rsid w:val="00AA0A9B"/>
    <w:rsid w:val="00AA1393"/>
    <w:rsid w:val="00AA5B23"/>
    <w:rsid w:val="00AA7178"/>
    <w:rsid w:val="00AB0E31"/>
    <w:rsid w:val="00AB4FC1"/>
    <w:rsid w:val="00AB7455"/>
    <w:rsid w:val="00AC2872"/>
    <w:rsid w:val="00AC2DAE"/>
    <w:rsid w:val="00AC62C8"/>
    <w:rsid w:val="00AC6EA0"/>
    <w:rsid w:val="00AC779B"/>
    <w:rsid w:val="00AC7983"/>
    <w:rsid w:val="00AD0C4F"/>
    <w:rsid w:val="00AD191C"/>
    <w:rsid w:val="00AD2E69"/>
    <w:rsid w:val="00AD306D"/>
    <w:rsid w:val="00AE0642"/>
    <w:rsid w:val="00AF2BE9"/>
    <w:rsid w:val="00B03C0B"/>
    <w:rsid w:val="00B05F85"/>
    <w:rsid w:val="00B10C04"/>
    <w:rsid w:val="00B13CA1"/>
    <w:rsid w:val="00B14D12"/>
    <w:rsid w:val="00B161AF"/>
    <w:rsid w:val="00B22F2E"/>
    <w:rsid w:val="00B26BC6"/>
    <w:rsid w:val="00B27D05"/>
    <w:rsid w:val="00B33F5C"/>
    <w:rsid w:val="00B366C3"/>
    <w:rsid w:val="00B36D3D"/>
    <w:rsid w:val="00B420F6"/>
    <w:rsid w:val="00B42FFD"/>
    <w:rsid w:val="00B53874"/>
    <w:rsid w:val="00B5404D"/>
    <w:rsid w:val="00B5529B"/>
    <w:rsid w:val="00B577AD"/>
    <w:rsid w:val="00B60FBE"/>
    <w:rsid w:val="00B618FB"/>
    <w:rsid w:val="00B663D2"/>
    <w:rsid w:val="00B67DDF"/>
    <w:rsid w:val="00B70C13"/>
    <w:rsid w:val="00B7283E"/>
    <w:rsid w:val="00B74630"/>
    <w:rsid w:val="00B74671"/>
    <w:rsid w:val="00B80EB0"/>
    <w:rsid w:val="00B84397"/>
    <w:rsid w:val="00B90A6B"/>
    <w:rsid w:val="00BA1AEA"/>
    <w:rsid w:val="00BA1FE5"/>
    <w:rsid w:val="00BA4820"/>
    <w:rsid w:val="00BA5E68"/>
    <w:rsid w:val="00BB10C4"/>
    <w:rsid w:val="00BB5DD3"/>
    <w:rsid w:val="00BC3B63"/>
    <w:rsid w:val="00BC5A25"/>
    <w:rsid w:val="00BD47FD"/>
    <w:rsid w:val="00BE08C2"/>
    <w:rsid w:val="00BE279D"/>
    <w:rsid w:val="00BE3937"/>
    <w:rsid w:val="00BF0136"/>
    <w:rsid w:val="00BF4C60"/>
    <w:rsid w:val="00BF5314"/>
    <w:rsid w:val="00BF5920"/>
    <w:rsid w:val="00BF5CF1"/>
    <w:rsid w:val="00BF7D74"/>
    <w:rsid w:val="00C052DA"/>
    <w:rsid w:val="00C07123"/>
    <w:rsid w:val="00C15268"/>
    <w:rsid w:val="00C17B09"/>
    <w:rsid w:val="00C22385"/>
    <w:rsid w:val="00C22B62"/>
    <w:rsid w:val="00C27248"/>
    <w:rsid w:val="00C27A78"/>
    <w:rsid w:val="00C302A6"/>
    <w:rsid w:val="00C32C7A"/>
    <w:rsid w:val="00C33A30"/>
    <w:rsid w:val="00C33DC4"/>
    <w:rsid w:val="00C37D4F"/>
    <w:rsid w:val="00C418B6"/>
    <w:rsid w:val="00C57E75"/>
    <w:rsid w:val="00C60815"/>
    <w:rsid w:val="00C61F5A"/>
    <w:rsid w:val="00C635B6"/>
    <w:rsid w:val="00C656C3"/>
    <w:rsid w:val="00C672CA"/>
    <w:rsid w:val="00C706BA"/>
    <w:rsid w:val="00C70C5B"/>
    <w:rsid w:val="00C74E4E"/>
    <w:rsid w:val="00C75869"/>
    <w:rsid w:val="00C75F1F"/>
    <w:rsid w:val="00C84D44"/>
    <w:rsid w:val="00C86DA1"/>
    <w:rsid w:val="00C879E9"/>
    <w:rsid w:val="00C925D5"/>
    <w:rsid w:val="00C92C44"/>
    <w:rsid w:val="00C952F7"/>
    <w:rsid w:val="00CA173F"/>
    <w:rsid w:val="00CA26C5"/>
    <w:rsid w:val="00CA4A61"/>
    <w:rsid w:val="00CA76A4"/>
    <w:rsid w:val="00CA791A"/>
    <w:rsid w:val="00CA7A7E"/>
    <w:rsid w:val="00CB09A6"/>
    <w:rsid w:val="00CB3FD1"/>
    <w:rsid w:val="00CB7372"/>
    <w:rsid w:val="00CC4549"/>
    <w:rsid w:val="00CC4F26"/>
    <w:rsid w:val="00CD20BD"/>
    <w:rsid w:val="00CE0E6C"/>
    <w:rsid w:val="00CE2377"/>
    <w:rsid w:val="00CE3FDE"/>
    <w:rsid w:val="00CE4913"/>
    <w:rsid w:val="00CE7E65"/>
    <w:rsid w:val="00CF0C5D"/>
    <w:rsid w:val="00CF4EA0"/>
    <w:rsid w:val="00CF6BE0"/>
    <w:rsid w:val="00D017AE"/>
    <w:rsid w:val="00D04DB4"/>
    <w:rsid w:val="00D100D9"/>
    <w:rsid w:val="00D13899"/>
    <w:rsid w:val="00D15E39"/>
    <w:rsid w:val="00D1683C"/>
    <w:rsid w:val="00D177DD"/>
    <w:rsid w:val="00D17915"/>
    <w:rsid w:val="00D203A6"/>
    <w:rsid w:val="00D3295C"/>
    <w:rsid w:val="00D33E9B"/>
    <w:rsid w:val="00D35C20"/>
    <w:rsid w:val="00D37100"/>
    <w:rsid w:val="00D37E6E"/>
    <w:rsid w:val="00D37FE2"/>
    <w:rsid w:val="00D41F04"/>
    <w:rsid w:val="00D431E9"/>
    <w:rsid w:val="00D51AF0"/>
    <w:rsid w:val="00D5309A"/>
    <w:rsid w:val="00D5365A"/>
    <w:rsid w:val="00D53683"/>
    <w:rsid w:val="00D600E7"/>
    <w:rsid w:val="00D61948"/>
    <w:rsid w:val="00D625E5"/>
    <w:rsid w:val="00D62D81"/>
    <w:rsid w:val="00D6412A"/>
    <w:rsid w:val="00D7184B"/>
    <w:rsid w:val="00D71AE4"/>
    <w:rsid w:val="00D749AD"/>
    <w:rsid w:val="00D7566C"/>
    <w:rsid w:val="00D758E5"/>
    <w:rsid w:val="00D763D9"/>
    <w:rsid w:val="00D77641"/>
    <w:rsid w:val="00D82855"/>
    <w:rsid w:val="00D82C11"/>
    <w:rsid w:val="00D8342D"/>
    <w:rsid w:val="00D83801"/>
    <w:rsid w:val="00D86718"/>
    <w:rsid w:val="00D90B51"/>
    <w:rsid w:val="00D93D17"/>
    <w:rsid w:val="00DA4E89"/>
    <w:rsid w:val="00DB04E9"/>
    <w:rsid w:val="00DB25ED"/>
    <w:rsid w:val="00DB6C31"/>
    <w:rsid w:val="00DB729F"/>
    <w:rsid w:val="00DB7DA0"/>
    <w:rsid w:val="00DC06F5"/>
    <w:rsid w:val="00DC6386"/>
    <w:rsid w:val="00DC67D2"/>
    <w:rsid w:val="00DC6EA4"/>
    <w:rsid w:val="00DD277F"/>
    <w:rsid w:val="00DD35BE"/>
    <w:rsid w:val="00DD38F0"/>
    <w:rsid w:val="00DD4291"/>
    <w:rsid w:val="00DE3377"/>
    <w:rsid w:val="00DE37D8"/>
    <w:rsid w:val="00DE49A9"/>
    <w:rsid w:val="00DE502B"/>
    <w:rsid w:val="00DE5109"/>
    <w:rsid w:val="00E00DC8"/>
    <w:rsid w:val="00E12616"/>
    <w:rsid w:val="00E14E30"/>
    <w:rsid w:val="00E216E8"/>
    <w:rsid w:val="00E240B0"/>
    <w:rsid w:val="00E25628"/>
    <w:rsid w:val="00E2767E"/>
    <w:rsid w:val="00E318FE"/>
    <w:rsid w:val="00E35A4E"/>
    <w:rsid w:val="00E410F7"/>
    <w:rsid w:val="00E51760"/>
    <w:rsid w:val="00E631D6"/>
    <w:rsid w:val="00E653CC"/>
    <w:rsid w:val="00E65DCA"/>
    <w:rsid w:val="00E72DFF"/>
    <w:rsid w:val="00E77B05"/>
    <w:rsid w:val="00E816FE"/>
    <w:rsid w:val="00E8329A"/>
    <w:rsid w:val="00E835D6"/>
    <w:rsid w:val="00E8417F"/>
    <w:rsid w:val="00E84F4A"/>
    <w:rsid w:val="00E977C1"/>
    <w:rsid w:val="00EA3BAC"/>
    <w:rsid w:val="00EA4A82"/>
    <w:rsid w:val="00EB2FB9"/>
    <w:rsid w:val="00EB4FD0"/>
    <w:rsid w:val="00EB5442"/>
    <w:rsid w:val="00EB6961"/>
    <w:rsid w:val="00EC3516"/>
    <w:rsid w:val="00EC4EDB"/>
    <w:rsid w:val="00EC6A8C"/>
    <w:rsid w:val="00ED3BEF"/>
    <w:rsid w:val="00ED3E59"/>
    <w:rsid w:val="00ED756D"/>
    <w:rsid w:val="00EE0A63"/>
    <w:rsid w:val="00EE4726"/>
    <w:rsid w:val="00EE4BB9"/>
    <w:rsid w:val="00EE6353"/>
    <w:rsid w:val="00EF1094"/>
    <w:rsid w:val="00EF2717"/>
    <w:rsid w:val="00EF5754"/>
    <w:rsid w:val="00EF68F3"/>
    <w:rsid w:val="00EF732A"/>
    <w:rsid w:val="00F00BD8"/>
    <w:rsid w:val="00F0325C"/>
    <w:rsid w:val="00F03C93"/>
    <w:rsid w:val="00F040C7"/>
    <w:rsid w:val="00F10604"/>
    <w:rsid w:val="00F11DD2"/>
    <w:rsid w:val="00F12824"/>
    <w:rsid w:val="00F16FE0"/>
    <w:rsid w:val="00F236AB"/>
    <w:rsid w:val="00F23EBE"/>
    <w:rsid w:val="00F24EE4"/>
    <w:rsid w:val="00F25143"/>
    <w:rsid w:val="00F275D0"/>
    <w:rsid w:val="00F33DDA"/>
    <w:rsid w:val="00F34166"/>
    <w:rsid w:val="00F358FA"/>
    <w:rsid w:val="00F35AD9"/>
    <w:rsid w:val="00F35D7D"/>
    <w:rsid w:val="00F3779D"/>
    <w:rsid w:val="00F408A1"/>
    <w:rsid w:val="00F456CA"/>
    <w:rsid w:val="00F52D25"/>
    <w:rsid w:val="00F5432E"/>
    <w:rsid w:val="00F62443"/>
    <w:rsid w:val="00F63F8A"/>
    <w:rsid w:val="00F755F2"/>
    <w:rsid w:val="00F75EC2"/>
    <w:rsid w:val="00F762BD"/>
    <w:rsid w:val="00F77AFE"/>
    <w:rsid w:val="00F802A7"/>
    <w:rsid w:val="00F8149F"/>
    <w:rsid w:val="00F84312"/>
    <w:rsid w:val="00F86DE8"/>
    <w:rsid w:val="00F9268E"/>
    <w:rsid w:val="00F92E68"/>
    <w:rsid w:val="00F96DE6"/>
    <w:rsid w:val="00FA114A"/>
    <w:rsid w:val="00FA4186"/>
    <w:rsid w:val="00FA4B41"/>
    <w:rsid w:val="00FA7588"/>
    <w:rsid w:val="00FB265D"/>
    <w:rsid w:val="00FB2D55"/>
    <w:rsid w:val="00FB3FEE"/>
    <w:rsid w:val="00FB53F2"/>
    <w:rsid w:val="00FC1372"/>
    <w:rsid w:val="00FC1AE1"/>
    <w:rsid w:val="00FC1BDC"/>
    <w:rsid w:val="00FC5A88"/>
    <w:rsid w:val="00FD04DF"/>
    <w:rsid w:val="00FE6D32"/>
    <w:rsid w:val="00FE6F9A"/>
    <w:rsid w:val="00FE765E"/>
    <w:rsid w:val="00FE7A06"/>
    <w:rsid w:val="00FF47EE"/>
    <w:rsid w:val="00FF5B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FBE"/>
    <w:rPr>
      <w:rFonts w:ascii="Calibri" w:eastAsia="Calibri" w:hAnsi="Calibri" w:cs="Times New Roman"/>
    </w:rPr>
  </w:style>
  <w:style w:type="paragraph" w:styleId="Heading1">
    <w:name w:val="heading 1"/>
    <w:basedOn w:val="Normal"/>
    <w:next w:val="Normal"/>
    <w:link w:val="Heading1Char"/>
    <w:uiPriority w:val="9"/>
    <w:qFormat/>
    <w:rsid w:val="00577F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77F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uiPriority w:val="39"/>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styleId="UnresolvedMention">
    <w:name w:val="Unresolved Mention"/>
    <w:basedOn w:val="DefaultParagraphFont"/>
    <w:uiPriority w:val="99"/>
    <w:semiHidden/>
    <w:unhideWhenUsed/>
    <w:rsid w:val="000142F4"/>
    <w:rPr>
      <w:color w:val="605E5C"/>
      <w:shd w:val="clear" w:color="auto" w:fill="E1DFDD"/>
    </w:rPr>
  </w:style>
  <w:style w:type="paragraph" w:customStyle="1" w:styleId="LDClauseHeading">
    <w:name w:val="LDClauseHeading"/>
    <w:basedOn w:val="Normal"/>
    <w:next w:val="Normal"/>
    <w:link w:val="LDClauseHeadingChar"/>
    <w:qFormat/>
    <w:rsid w:val="00CD20BD"/>
    <w:pPr>
      <w:keepNext/>
      <w:tabs>
        <w:tab w:val="left" w:pos="737"/>
      </w:tabs>
      <w:spacing w:before="360" w:after="0" w:line="240" w:lineRule="auto"/>
      <w:ind w:left="737" w:hanging="737"/>
    </w:pPr>
    <w:rPr>
      <w:rFonts w:ascii="Arial" w:eastAsia="Times New Roman" w:hAnsi="Arial"/>
      <w:b/>
      <w:sz w:val="24"/>
      <w:szCs w:val="24"/>
    </w:rPr>
  </w:style>
  <w:style w:type="character" w:customStyle="1" w:styleId="LDClauseHeadingChar">
    <w:name w:val="LDClauseHeading Char"/>
    <w:link w:val="LDClauseHeading"/>
    <w:rsid w:val="00CD20BD"/>
    <w:rPr>
      <w:rFonts w:ascii="Arial" w:eastAsia="Times New Roman" w:hAnsi="Arial" w:cs="Times New Roman"/>
      <w:b/>
      <w:sz w:val="24"/>
      <w:szCs w:val="24"/>
    </w:rPr>
  </w:style>
  <w:style w:type="paragraph" w:styleId="ListParagraph">
    <w:name w:val="List Paragraph"/>
    <w:basedOn w:val="Normal"/>
    <w:uiPriority w:val="34"/>
    <w:qFormat/>
    <w:rsid w:val="00776ADA"/>
    <w:pPr>
      <w:tabs>
        <w:tab w:val="left" w:pos="567"/>
      </w:tabs>
      <w:overflowPunct w:val="0"/>
      <w:autoSpaceDE w:val="0"/>
      <w:autoSpaceDN w:val="0"/>
      <w:adjustRightInd w:val="0"/>
      <w:spacing w:after="120"/>
      <w:ind w:left="720"/>
      <w:contextualSpacing/>
      <w:textAlignment w:val="baseline"/>
    </w:pPr>
    <w:rPr>
      <w:rFonts w:ascii="Times New (W1)" w:eastAsia="Times New Roman" w:hAnsi="Times New (W1)"/>
      <w:sz w:val="24"/>
      <w:szCs w:val="24"/>
    </w:rPr>
  </w:style>
  <w:style w:type="paragraph" w:customStyle="1" w:styleId="LDClauseHeading2">
    <w:name w:val="LDClauseHeading2"/>
    <w:basedOn w:val="Normal"/>
    <w:next w:val="Normal"/>
    <w:link w:val="LDClauseHeading2Char"/>
    <w:qFormat/>
    <w:rsid w:val="00776ADA"/>
    <w:pPr>
      <w:keepNext/>
      <w:tabs>
        <w:tab w:val="left" w:pos="737"/>
      </w:tabs>
      <w:spacing w:before="240" w:after="0" w:line="240" w:lineRule="auto"/>
      <w:ind w:left="737" w:hanging="737"/>
    </w:pPr>
    <w:rPr>
      <w:rFonts w:ascii="Times New Roman" w:eastAsia="Times New Roman" w:hAnsi="Times New Roman"/>
      <w:b/>
      <w:sz w:val="24"/>
      <w:szCs w:val="24"/>
    </w:rPr>
  </w:style>
  <w:style w:type="character" w:customStyle="1" w:styleId="LDClauseHeading2Char">
    <w:name w:val="LDClauseHeading2 Char"/>
    <w:link w:val="LDClauseHeading2"/>
    <w:rsid w:val="00776ADA"/>
    <w:rPr>
      <w:rFonts w:ascii="Times New Roman" w:eastAsia="Times New Roman" w:hAnsi="Times New Roman" w:cs="Times New Roman"/>
      <w:b/>
      <w:sz w:val="24"/>
      <w:szCs w:val="24"/>
    </w:rPr>
  </w:style>
  <w:style w:type="paragraph" w:customStyle="1" w:styleId="Default">
    <w:name w:val="Default"/>
    <w:link w:val="DefaultChar"/>
    <w:rsid w:val="00253DAC"/>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DefaultChar">
    <w:name w:val="Default Char"/>
    <w:link w:val="Default"/>
    <w:rsid w:val="00253DAC"/>
    <w:rPr>
      <w:rFonts w:ascii="Times New Roman" w:eastAsia="Times New Roman" w:hAnsi="Times New Roman" w:cs="Times New Roman"/>
      <w:color w:val="000000"/>
      <w:sz w:val="24"/>
      <w:szCs w:val="24"/>
      <w:lang w:eastAsia="en-AU"/>
    </w:rPr>
  </w:style>
  <w:style w:type="paragraph" w:styleId="BodyText">
    <w:name w:val="Body Text"/>
    <w:basedOn w:val="Normal"/>
    <w:link w:val="BodyTextChar"/>
    <w:rsid w:val="00D15E39"/>
    <w:pPr>
      <w:spacing w:after="120"/>
    </w:pPr>
    <w:rPr>
      <w:rFonts w:ascii="Times New (W1)" w:eastAsia="Times New Roman" w:hAnsi="Times New (W1)"/>
      <w:sz w:val="24"/>
      <w:szCs w:val="24"/>
    </w:rPr>
  </w:style>
  <w:style w:type="character" w:customStyle="1" w:styleId="BodyTextChar">
    <w:name w:val="Body Text Char"/>
    <w:basedOn w:val="DefaultParagraphFont"/>
    <w:link w:val="BodyText"/>
    <w:rsid w:val="00D15E39"/>
    <w:rPr>
      <w:rFonts w:ascii="Times New (W1)" w:eastAsia="Times New Roman" w:hAnsi="Times New (W1)" w:cs="Times New Roman"/>
      <w:sz w:val="24"/>
      <w:szCs w:val="24"/>
    </w:rPr>
  </w:style>
  <w:style w:type="paragraph" w:customStyle="1" w:styleId="LDdefinition">
    <w:name w:val="LDdefinition"/>
    <w:basedOn w:val="Normal"/>
    <w:link w:val="LDdefinitionChar"/>
    <w:rsid w:val="002208DD"/>
    <w:pPr>
      <w:spacing w:before="60" w:after="60" w:line="240" w:lineRule="auto"/>
      <w:ind w:left="737"/>
    </w:pPr>
    <w:rPr>
      <w:rFonts w:ascii="Times New Roman" w:eastAsia="Times New Roman" w:hAnsi="Times New Roman"/>
      <w:sz w:val="24"/>
      <w:szCs w:val="24"/>
    </w:rPr>
  </w:style>
  <w:style w:type="character" w:customStyle="1" w:styleId="LDdefinitionChar">
    <w:name w:val="LDdefinition Char"/>
    <w:basedOn w:val="DefaultParagraphFont"/>
    <w:link w:val="LDdefinition"/>
    <w:rsid w:val="002208DD"/>
    <w:rPr>
      <w:rFonts w:ascii="Times New Roman" w:eastAsia="Times New Roman" w:hAnsi="Times New Roman" w:cs="Times New Roman"/>
      <w:sz w:val="24"/>
      <w:szCs w:val="24"/>
    </w:rPr>
  </w:style>
  <w:style w:type="paragraph" w:customStyle="1" w:styleId="Tabletext">
    <w:name w:val="Table text"/>
    <w:basedOn w:val="Normal"/>
    <w:qFormat/>
    <w:rsid w:val="00577F0F"/>
    <w:pPr>
      <w:widowControl w:val="0"/>
      <w:overflowPunct w:val="0"/>
      <w:autoSpaceDE w:val="0"/>
      <w:autoSpaceDN w:val="0"/>
      <w:adjustRightInd w:val="0"/>
      <w:spacing w:after="0" w:line="240" w:lineRule="auto"/>
      <w:textAlignment w:val="baseline"/>
    </w:pPr>
    <w:rPr>
      <w:rFonts w:ascii="Arial" w:eastAsia="Times New Roman" w:hAnsi="Arial" w:cs="Arial"/>
      <w:sz w:val="20"/>
      <w:szCs w:val="20"/>
    </w:rPr>
  </w:style>
  <w:style w:type="paragraph" w:customStyle="1" w:styleId="unHeading1">
    <w:name w:val="unHeading1"/>
    <w:basedOn w:val="Heading1"/>
    <w:next w:val="Normal"/>
    <w:qFormat/>
    <w:rsid w:val="00577F0F"/>
    <w:pPr>
      <w:pageBreakBefore/>
      <w:widowControl w:val="0"/>
      <w:tabs>
        <w:tab w:val="left" w:pos="851"/>
      </w:tabs>
      <w:overflowPunct w:val="0"/>
      <w:autoSpaceDE w:val="0"/>
      <w:autoSpaceDN w:val="0"/>
      <w:adjustRightInd w:val="0"/>
      <w:spacing w:before="0" w:after="120"/>
      <w:textAlignment w:val="baseline"/>
    </w:pPr>
    <w:rPr>
      <w:rFonts w:ascii="Arial" w:eastAsia="Times New Roman" w:hAnsi="Arial" w:cs="Arial"/>
      <w:b/>
      <w:color w:val="1F497D" w:themeColor="text2"/>
      <w:kern w:val="32"/>
      <w:sz w:val="34"/>
      <w:szCs w:val="20"/>
    </w:rPr>
  </w:style>
  <w:style w:type="paragraph" w:customStyle="1" w:styleId="unHeading2">
    <w:name w:val="unHeading2"/>
    <w:basedOn w:val="Heading2"/>
    <w:next w:val="Normal"/>
    <w:qFormat/>
    <w:rsid w:val="00577F0F"/>
    <w:pPr>
      <w:widowControl w:val="0"/>
      <w:overflowPunct w:val="0"/>
      <w:autoSpaceDE w:val="0"/>
      <w:autoSpaceDN w:val="0"/>
      <w:adjustRightInd w:val="0"/>
      <w:spacing w:before="360" w:after="120"/>
      <w:textAlignment w:val="baseline"/>
    </w:pPr>
    <w:rPr>
      <w:rFonts w:ascii="Arial" w:eastAsia="Times New Roman" w:hAnsi="Arial" w:cs="Arial"/>
      <w:b/>
      <w:color w:val="1F497D" w:themeColor="text2"/>
      <w:kern w:val="32"/>
      <w:sz w:val="28"/>
      <w:szCs w:val="20"/>
    </w:rPr>
  </w:style>
  <w:style w:type="character" w:customStyle="1" w:styleId="Authorexampletext">
    <w:name w:val="Author example text"/>
    <w:uiPriority w:val="1"/>
    <w:qFormat/>
    <w:rsid w:val="00577F0F"/>
    <w:rPr>
      <w:color w:val="0070C0"/>
    </w:rPr>
  </w:style>
  <w:style w:type="table" w:customStyle="1" w:styleId="SD-generalcontent">
    <w:name w:val="SD - general content"/>
    <w:basedOn w:val="TableNormal"/>
    <w:uiPriority w:val="99"/>
    <w:rsid w:val="00577F0F"/>
    <w:pPr>
      <w:spacing w:after="0" w:line="240" w:lineRule="auto"/>
    </w:pPr>
    <w:rPr>
      <w:rFonts w:ascii="Arial" w:eastAsia="Calibri" w:hAnsi="Arial" w:cs="Times New Roman"/>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pPr>
        <w:wordWrap/>
        <w:jc w:val="center"/>
      </w:pPr>
      <w:rPr>
        <w:rFonts w:ascii="Arial" w:hAnsi="Arial"/>
        <w:b/>
        <w:color w:val="FFFFFF"/>
        <w:sz w:val="22"/>
      </w:rPr>
      <w:tblPr/>
      <w:trPr>
        <w:cantSplit/>
        <w:tblHeader/>
      </w:trPr>
      <w:tcPr>
        <w:shd w:val="clear" w:color="auto" w:fill="595959"/>
      </w:tcPr>
    </w:tblStylePr>
  </w:style>
  <w:style w:type="paragraph" w:customStyle="1" w:styleId="ACfptitle">
    <w:name w:val="AC fptitle"/>
    <w:basedOn w:val="Normal"/>
    <w:qFormat/>
    <w:rsid w:val="00577F0F"/>
    <w:pPr>
      <w:spacing w:before="120" w:after="120"/>
    </w:pPr>
    <w:rPr>
      <w:rFonts w:ascii="Arial" w:eastAsiaTheme="minorEastAsia" w:hAnsi="Arial" w:cs="Arial"/>
      <w:b/>
      <w:bCs/>
      <w:color w:val="000000" w:themeColor="text1"/>
      <w:sz w:val="48"/>
      <w:szCs w:val="48"/>
      <w:lang w:eastAsia="en-AU"/>
    </w:rPr>
  </w:style>
  <w:style w:type="character" w:customStyle="1" w:styleId="Heading1Char">
    <w:name w:val="Heading 1 Char"/>
    <w:basedOn w:val="DefaultParagraphFont"/>
    <w:link w:val="Heading1"/>
    <w:uiPriority w:val="9"/>
    <w:rsid w:val="00577F0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77F0F"/>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F96DE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96443">
      <w:bodyDiv w:val="1"/>
      <w:marLeft w:val="0"/>
      <w:marRight w:val="0"/>
      <w:marTop w:val="0"/>
      <w:marBottom w:val="0"/>
      <w:divBdr>
        <w:top w:val="none" w:sz="0" w:space="0" w:color="auto"/>
        <w:left w:val="none" w:sz="0" w:space="0" w:color="auto"/>
        <w:bottom w:val="none" w:sz="0" w:space="0" w:color="auto"/>
        <w:right w:val="none" w:sz="0" w:space="0" w:color="auto"/>
      </w:divBdr>
    </w:div>
    <w:div w:id="45686120">
      <w:bodyDiv w:val="1"/>
      <w:marLeft w:val="0"/>
      <w:marRight w:val="0"/>
      <w:marTop w:val="0"/>
      <w:marBottom w:val="0"/>
      <w:divBdr>
        <w:top w:val="none" w:sz="0" w:space="0" w:color="auto"/>
        <w:left w:val="none" w:sz="0" w:space="0" w:color="auto"/>
        <w:bottom w:val="none" w:sz="0" w:space="0" w:color="auto"/>
        <w:right w:val="none" w:sz="0" w:space="0" w:color="auto"/>
      </w:divBdr>
    </w:div>
    <w:div w:id="90899555">
      <w:bodyDiv w:val="1"/>
      <w:marLeft w:val="0"/>
      <w:marRight w:val="0"/>
      <w:marTop w:val="0"/>
      <w:marBottom w:val="0"/>
      <w:divBdr>
        <w:top w:val="none" w:sz="0" w:space="0" w:color="auto"/>
        <w:left w:val="none" w:sz="0" w:space="0" w:color="auto"/>
        <w:bottom w:val="none" w:sz="0" w:space="0" w:color="auto"/>
        <w:right w:val="none" w:sz="0" w:space="0" w:color="auto"/>
      </w:divBdr>
    </w:div>
    <w:div w:id="109208213">
      <w:bodyDiv w:val="1"/>
      <w:marLeft w:val="0"/>
      <w:marRight w:val="0"/>
      <w:marTop w:val="0"/>
      <w:marBottom w:val="0"/>
      <w:divBdr>
        <w:top w:val="none" w:sz="0" w:space="0" w:color="auto"/>
        <w:left w:val="none" w:sz="0" w:space="0" w:color="auto"/>
        <w:bottom w:val="none" w:sz="0" w:space="0" w:color="auto"/>
        <w:right w:val="none" w:sz="0" w:space="0" w:color="auto"/>
      </w:divBdr>
    </w:div>
    <w:div w:id="111175282">
      <w:bodyDiv w:val="1"/>
      <w:marLeft w:val="0"/>
      <w:marRight w:val="0"/>
      <w:marTop w:val="0"/>
      <w:marBottom w:val="0"/>
      <w:divBdr>
        <w:top w:val="none" w:sz="0" w:space="0" w:color="auto"/>
        <w:left w:val="none" w:sz="0" w:space="0" w:color="auto"/>
        <w:bottom w:val="none" w:sz="0" w:space="0" w:color="auto"/>
        <w:right w:val="none" w:sz="0" w:space="0" w:color="auto"/>
      </w:divBdr>
    </w:div>
    <w:div w:id="135493441">
      <w:bodyDiv w:val="1"/>
      <w:marLeft w:val="0"/>
      <w:marRight w:val="0"/>
      <w:marTop w:val="0"/>
      <w:marBottom w:val="0"/>
      <w:divBdr>
        <w:top w:val="none" w:sz="0" w:space="0" w:color="auto"/>
        <w:left w:val="none" w:sz="0" w:space="0" w:color="auto"/>
        <w:bottom w:val="none" w:sz="0" w:space="0" w:color="auto"/>
        <w:right w:val="none" w:sz="0" w:space="0" w:color="auto"/>
      </w:divBdr>
    </w:div>
    <w:div w:id="152110317">
      <w:bodyDiv w:val="1"/>
      <w:marLeft w:val="0"/>
      <w:marRight w:val="0"/>
      <w:marTop w:val="0"/>
      <w:marBottom w:val="0"/>
      <w:divBdr>
        <w:top w:val="none" w:sz="0" w:space="0" w:color="auto"/>
        <w:left w:val="none" w:sz="0" w:space="0" w:color="auto"/>
        <w:bottom w:val="none" w:sz="0" w:space="0" w:color="auto"/>
        <w:right w:val="none" w:sz="0" w:space="0" w:color="auto"/>
      </w:divBdr>
    </w:div>
    <w:div w:id="194927231">
      <w:bodyDiv w:val="1"/>
      <w:marLeft w:val="0"/>
      <w:marRight w:val="0"/>
      <w:marTop w:val="0"/>
      <w:marBottom w:val="0"/>
      <w:divBdr>
        <w:top w:val="none" w:sz="0" w:space="0" w:color="auto"/>
        <w:left w:val="none" w:sz="0" w:space="0" w:color="auto"/>
        <w:bottom w:val="none" w:sz="0" w:space="0" w:color="auto"/>
        <w:right w:val="none" w:sz="0" w:space="0" w:color="auto"/>
      </w:divBdr>
    </w:div>
    <w:div w:id="216938493">
      <w:bodyDiv w:val="1"/>
      <w:marLeft w:val="0"/>
      <w:marRight w:val="0"/>
      <w:marTop w:val="0"/>
      <w:marBottom w:val="0"/>
      <w:divBdr>
        <w:top w:val="none" w:sz="0" w:space="0" w:color="auto"/>
        <w:left w:val="none" w:sz="0" w:space="0" w:color="auto"/>
        <w:bottom w:val="none" w:sz="0" w:space="0" w:color="auto"/>
        <w:right w:val="none" w:sz="0" w:space="0" w:color="auto"/>
      </w:divBdr>
    </w:div>
    <w:div w:id="238758458">
      <w:bodyDiv w:val="1"/>
      <w:marLeft w:val="0"/>
      <w:marRight w:val="0"/>
      <w:marTop w:val="0"/>
      <w:marBottom w:val="0"/>
      <w:divBdr>
        <w:top w:val="none" w:sz="0" w:space="0" w:color="auto"/>
        <w:left w:val="none" w:sz="0" w:space="0" w:color="auto"/>
        <w:bottom w:val="none" w:sz="0" w:space="0" w:color="auto"/>
        <w:right w:val="none" w:sz="0" w:space="0" w:color="auto"/>
      </w:divBdr>
    </w:div>
    <w:div w:id="255333856">
      <w:bodyDiv w:val="1"/>
      <w:marLeft w:val="0"/>
      <w:marRight w:val="0"/>
      <w:marTop w:val="0"/>
      <w:marBottom w:val="0"/>
      <w:divBdr>
        <w:top w:val="none" w:sz="0" w:space="0" w:color="auto"/>
        <w:left w:val="none" w:sz="0" w:space="0" w:color="auto"/>
        <w:bottom w:val="none" w:sz="0" w:space="0" w:color="auto"/>
        <w:right w:val="none" w:sz="0" w:space="0" w:color="auto"/>
      </w:divBdr>
    </w:div>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42364441">
      <w:bodyDiv w:val="1"/>
      <w:marLeft w:val="0"/>
      <w:marRight w:val="0"/>
      <w:marTop w:val="0"/>
      <w:marBottom w:val="0"/>
      <w:divBdr>
        <w:top w:val="none" w:sz="0" w:space="0" w:color="auto"/>
        <w:left w:val="none" w:sz="0" w:space="0" w:color="auto"/>
        <w:bottom w:val="none" w:sz="0" w:space="0" w:color="auto"/>
        <w:right w:val="none" w:sz="0" w:space="0" w:color="auto"/>
      </w:divBdr>
    </w:div>
    <w:div w:id="346369162">
      <w:bodyDiv w:val="1"/>
      <w:marLeft w:val="0"/>
      <w:marRight w:val="0"/>
      <w:marTop w:val="0"/>
      <w:marBottom w:val="0"/>
      <w:divBdr>
        <w:top w:val="none" w:sz="0" w:space="0" w:color="auto"/>
        <w:left w:val="none" w:sz="0" w:space="0" w:color="auto"/>
        <w:bottom w:val="none" w:sz="0" w:space="0" w:color="auto"/>
        <w:right w:val="none" w:sz="0" w:space="0" w:color="auto"/>
      </w:divBdr>
    </w:div>
    <w:div w:id="355498877">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05155701">
      <w:bodyDiv w:val="1"/>
      <w:marLeft w:val="0"/>
      <w:marRight w:val="0"/>
      <w:marTop w:val="0"/>
      <w:marBottom w:val="0"/>
      <w:divBdr>
        <w:top w:val="none" w:sz="0" w:space="0" w:color="auto"/>
        <w:left w:val="none" w:sz="0" w:space="0" w:color="auto"/>
        <w:bottom w:val="none" w:sz="0" w:space="0" w:color="auto"/>
        <w:right w:val="none" w:sz="0" w:space="0" w:color="auto"/>
      </w:divBdr>
    </w:div>
    <w:div w:id="419646461">
      <w:bodyDiv w:val="1"/>
      <w:marLeft w:val="0"/>
      <w:marRight w:val="0"/>
      <w:marTop w:val="0"/>
      <w:marBottom w:val="0"/>
      <w:divBdr>
        <w:top w:val="none" w:sz="0" w:space="0" w:color="auto"/>
        <w:left w:val="none" w:sz="0" w:space="0" w:color="auto"/>
        <w:bottom w:val="none" w:sz="0" w:space="0" w:color="auto"/>
        <w:right w:val="none" w:sz="0" w:space="0" w:color="auto"/>
      </w:divBdr>
    </w:div>
    <w:div w:id="423645995">
      <w:bodyDiv w:val="1"/>
      <w:marLeft w:val="0"/>
      <w:marRight w:val="0"/>
      <w:marTop w:val="0"/>
      <w:marBottom w:val="0"/>
      <w:divBdr>
        <w:top w:val="none" w:sz="0" w:space="0" w:color="auto"/>
        <w:left w:val="none" w:sz="0" w:space="0" w:color="auto"/>
        <w:bottom w:val="none" w:sz="0" w:space="0" w:color="auto"/>
        <w:right w:val="none" w:sz="0" w:space="0" w:color="auto"/>
      </w:divBdr>
    </w:div>
    <w:div w:id="442963900">
      <w:bodyDiv w:val="1"/>
      <w:marLeft w:val="0"/>
      <w:marRight w:val="0"/>
      <w:marTop w:val="0"/>
      <w:marBottom w:val="0"/>
      <w:divBdr>
        <w:top w:val="none" w:sz="0" w:space="0" w:color="auto"/>
        <w:left w:val="none" w:sz="0" w:space="0" w:color="auto"/>
        <w:bottom w:val="none" w:sz="0" w:space="0" w:color="auto"/>
        <w:right w:val="none" w:sz="0" w:space="0" w:color="auto"/>
      </w:divBdr>
    </w:div>
    <w:div w:id="446463329">
      <w:bodyDiv w:val="1"/>
      <w:marLeft w:val="0"/>
      <w:marRight w:val="0"/>
      <w:marTop w:val="0"/>
      <w:marBottom w:val="0"/>
      <w:divBdr>
        <w:top w:val="none" w:sz="0" w:space="0" w:color="auto"/>
        <w:left w:val="none" w:sz="0" w:space="0" w:color="auto"/>
        <w:bottom w:val="none" w:sz="0" w:space="0" w:color="auto"/>
        <w:right w:val="none" w:sz="0" w:space="0" w:color="auto"/>
      </w:divBdr>
    </w:div>
    <w:div w:id="48065612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498157476">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38670361">
      <w:bodyDiv w:val="1"/>
      <w:marLeft w:val="0"/>
      <w:marRight w:val="0"/>
      <w:marTop w:val="0"/>
      <w:marBottom w:val="0"/>
      <w:divBdr>
        <w:top w:val="none" w:sz="0" w:space="0" w:color="auto"/>
        <w:left w:val="none" w:sz="0" w:space="0" w:color="auto"/>
        <w:bottom w:val="none" w:sz="0" w:space="0" w:color="auto"/>
        <w:right w:val="none" w:sz="0" w:space="0" w:color="auto"/>
      </w:divBdr>
    </w:div>
    <w:div w:id="538981702">
      <w:bodyDiv w:val="1"/>
      <w:marLeft w:val="0"/>
      <w:marRight w:val="0"/>
      <w:marTop w:val="0"/>
      <w:marBottom w:val="0"/>
      <w:divBdr>
        <w:top w:val="none" w:sz="0" w:space="0" w:color="auto"/>
        <w:left w:val="none" w:sz="0" w:space="0" w:color="auto"/>
        <w:bottom w:val="none" w:sz="0" w:space="0" w:color="auto"/>
        <w:right w:val="none" w:sz="0" w:space="0" w:color="auto"/>
      </w:divBdr>
    </w:div>
    <w:div w:id="577205557">
      <w:bodyDiv w:val="1"/>
      <w:marLeft w:val="0"/>
      <w:marRight w:val="0"/>
      <w:marTop w:val="0"/>
      <w:marBottom w:val="0"/>
      <w:divBdr>
        <w:top w:val="none" w:sz="0" w:space="0" w:color="auto"/>
        <w:left w:val="none" w:sz="0" w:space="0" w:color="auto"/>
        <w:bottom w:val="none" w:sz="0" w:space="0" w:color="auto"/>
        <w:right w:val="none" w:sz="0" w:space="0" w:color="auto"/>
      </w:divBdr>
    </w:div>
    <w:div w:id="581528969">
      <w:bodyDiv w:val="1"/>
      <w:marLeft w:val="0"/>
      <w:marRight w:val="0"/>
      <w:marTop w:val="0"/>
      <w:marBottom w:val="0"/>
      <w:divBdr>
        <w:top w:val="none" w:sz="0" w:space="0" w:color="auto"/>
        <w:left w:val="none" w:sz="0" w:space="0" w:color="auto"/>
        <w:bottom w:val="none" w:sz="0" w:space="0" w:color="auto"/>
        <w:right w:val="none" w:sz="0" w:space="0" w:color="auto"/>
      </w:divBdr>
    </w:div>
    <w:div w:id="584266064">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630524848">
      <w:bodyDiv w:val="1"/>
      <w:marLeft w:val="0"/>
      <w:marRight w:val="0"/>
      <w:marTop w:val="0"/>
      <w:marBottom w:val="0"/>
      <w:divBdr>
        <w:top w:val="none" w:sz="0" w:space="0" w:color="auto"/>
        <w:left w:val="none" w:sz="0" w:space="0" w:color="auto"/>
        <w:bottom w:val="none" w:sz="0" w:space="0" w:color="auto"/>
        <w:right w:val="none" w:sz="0" w:space="0" w:color="auto"/>
      </w:divBdr>
    </w:div>
    <w:div w:id="642197728">
      <w:bodyDiv w:val="1"/>
      <w:marLeft w:val="0"/>
      <w:marRight w:val="0"/>
      <w:marTop w:val="0"/>
      <w:marBottom w:val="0"/>
      <w:divBdr>
        <w:top w:val="none" w:sz="0" w:space="0" w:color="auto"/>
        <w:left w:val="none" w:sz="0" w:space="0" w:color="auto"/>
        <w:bottom w:val="none" w:sz="0" w:space="0" w:color="auto"/>
        <w:right w:val="none" w:sz="0" w:space="0" w:color="auto"/>
      </w:divBdr>
    </w:div>
    <w:div w:id="667290412">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751781063">
      <w:bodyDiv w:val="1"/>
      <w:marLeft w:val="0"/>
      <w:marRight w:val="0"/>
      <w:marTop w:val="0"/>
      <w:marBottom w:val="0"/>
      <w:divBdr>
        <w:top w:val="none" w:sz="0" w:space="0" w:color="auto"/>
        <w:left w:val="none" w:sz="0" w:space="0" w:color="auto"/>
        <w:bottom w:val="none" w:sz="0" w:space="0" w:color="auto"/>
        <w:right w:val="none" w:sz="0" w:space="0" w:color="auto"/>
      </w:divBdr>
    </w:div>
    <w:div w:id="775028752">
      <w:bodyDiv w:val="1"/>
      <w:marLeft w:val="0"/>
      <w:marRight w:val="0"/>
      <w:marTop w:val="0"/>
      <w:marBottom w:val="0"/>
      <w:divBdr>
        <w:top w:val="none" w:sz="0" w:space="0" w:color="auto"/>
        <w:left w:val="none" w:sz="0" w:space="0" w:color="auto"/>
        <w:bottom w:val="none" w:sz="0" w:space="0" w:color="auto"/>
        <w:right w:val="none" w:sz="0" w:space="0" w:color="auto"/>
      </w:divBdr>
    </w:div>
    <w:div w:id="790128416">
      <w:bodyDiv w:val="1"/>
      <w:marLeft w:val="0"/>
      <w:marRight w:val="0"/>
      <w:marTop w:val="0"/>
      <w:marBottom w:val="0"/>
      <w:divBdr>
        <w:top w:val="none" w:sz="0" w:space="0" w:color="auto"/>
        <w:left w:val="none" w:sz="0" w:space="0" w:color="auto"/>
        <w:bottom w:val="none" w:sz="0" w:space="0" w:color="auto"/>
        <w:right w:val="none" w:sz="0" w:space="0" w:color="auto"/>
      </w:divBdr>
    </w:div>
    <w:div w:id="800465357">
      <w:bodyDiv w:val="1"/>
      <w:marLeft w:val="0"/>
      <w:marRight w:val="0"/>
      <w:marTop w:val="0"/>
      <w:marBottom w:val="0"/>
      <w:divBdr>
        <w:top w:val="none" w:sz="0" w:space="0" w:color="auto"/>
        <w:left w:val="none" w:sz="0" w:space="0" w:color="auto"/>
        <w:bottom w:val="none" w:sz="0" w:space="0" w:color="auto"/>
        <w:right w:val="none" w:sz="0" w:space="0" w:color="auto"/>
      </w:divBdr>
    </w:div>
    <w:div w:id="828013209">
      <w:bodyDiv w:val="1"/>
      <w:marLeft w:val="0"/>
      <w:marRight w:val="0"/>
      <w:marTop w:val="0"/>
      <w:marBottom w:val="0"/>
      <w:divBdr>
        <w:top w:val="none" w:sz="0" w:space="0" w:color="auto"/>
        <w:left w:val="none" w:sz="0" w:space="0" w:color="auto"/>
        <w:bottom w:val="none" w:sz="0" w:space="0" w:color="auto"/>
        <w:right w:val="none" w:sz="0" w:space="0" w:color="auto"/>
      </w:divBdr>
    </w:div>
    <w:div w:id="839154927">
      <w:bodyDiv w:val="1"/>
      <w:marLeft w:val="0"/>
      <w:marRight w:val="0"/>
      <w:marTop w:val="0"/>
      <w:marBottom w:val="0"/>
      <w:divBdr>
        <w:top w:val="none" w:sz="0" w:space="0" w:color="auto"/>
        <w:left w:val="none" w:sz="0" w:space="0" w:color="auto"/>
        <w:bottom w:val="none" w:sz="0" w:space="0" w:color="auto"/>
        <w:right w:val="none" w:sz="0" w:space="0" w:color="auto"/>
      </w:divBdr>
    </w:div>
    <w:div w:id="862354591">
      <w:bodyDiv w:val="1"/>
      <w:marLeft w:val="0"/>
      <w:marRight w:val="0"/>
      <w:marTop w:val="0"/>
      <w:marBottom w:val="0"/>
      <w:divBdr>
        <w:top w:val="none" w:sz="0" w:space="0" w:color="auto"/>
        <w:left w:val="none" w:sz="0" w:space="0" w:color="auto"/>
        <w:bottom w:val="none" w:sz="0" w:space="0" w:color="auto"/>
        <w:right w:val="none" w:sz="0" w:space="0" w:color="auto"/>
      </w:divBdr>
    </w:div>
    <w:div w:id="865480675">
      <w:bodyDiv w:val="1"/>
      <w:marLeft w:val="0"/>
      <w:marRight w:val="0"/>
      <w:marTop w:val="0"/>
      <w:marBottom w:val="0"/>
      <w:divBdr>
        <w:top w:val="none" w:sz="0" w:space="0" w:color="auto"/>
        <w:left w:val="none" w:sz="0" w:space="0" w:color="auto"/>
        <w:bottom w:val="none" w:sz="0" w:space="0" w:color="auto"/>
        <w:right w:val="none" w:sz="0" w:space="0" w:color="auto"/>
      </w:divBdr>
    </w:div>
    <w:div w:id="867068219">
      <w:bodyDiv w:val="1"/>
      <w:marLeft w:val="0"/>
      <w:marRight w:val="0"/>
      <w:marTop w:val="0"/>
      <w:marBottom w:val="0"/>
      <w:divBdr>
        <w:top w:val="none" w:sz="0" w:space="0" w:color="auto"/>
        <w:left w:val="none" w:sz="0" w:space="0" w:color="auto"/>
        <w:bottom w:val="none" w:sz="0" w:space="0" w:color="auto"/>
        <w:right w:val="none" w:sz="0" w:space="0" w:color="auto"/>
      </w:divBdr>
    </w:div>
    <w:div w:id="917710073">
      <w:bodyDiv w:val="1"/>
      <w:marLeft w:val="0"/>
      <w:marRight w:val="0"/>
      <w:marTop w:val="0"/>
      <w:marBottom w:val="0"/>
      <w:divBdr>
        <w:top w:val="none" w:sz="0" w:space="0" w:color="auto"/>
        <w:left w:val="none" w:sz="0" w:space="0" w:color="auto"/>
        <w:bottom w:val="none" w:sz="0" w:space="0" w:color="auto"/>
        <w:right w:val="none" w:sz="0" w:space="0" w:color="auto"/>
      </w:divBdr>
    </w:div>
    <w:div w:id="921140383">
      <w:bodyDiv w:val="1"/>
      <w:marLeft w:val="0"/>
      <w:marRight w:val="0"/>
      <w:marTop w:val="0"/>
      <w:marBottom w:val="0"/>
      <w:divBdr>
        <w:top w:val="none" w:sz="0" w:space="0" w:color="auto"/>
        <w:left w:val="none" w:sz="0" w:space="0" w:color="auto"/>
        <w:bottom w:val="none" w:sz="0" w:space="0" w:color="auto"/>
        <w:right w:val="none" w:sz="0" w:space="0" w:color="auto"/>
      </w:divBdr>
    </w:div>
    <w:div w:id="927076978">
      <w:bodyDiv w:val="1"/>
      <w:marLeft w:val="0"/>
      <w:marRight w:val="0"/>
      <w:marTop w:val="0"/>
      <w:marBottom w:val="0"/>
      <w:divBdr>
        <w:top w:val="none" w:sz="0" w:space="0" w:color="auto"/>
        <w:left w:val="none" w:sz="0" w:space="0" w:color="auto"/>
        <w:bottom w:val="none" w:sz="0" w:space="0" w:color="auto"/>
        <w:right w:val="none" w:sz="0" w:space="0" w:color="auto"/>
      </w:divBdr>
    </w:div>
    <w:div w:id="930313570">
      <w:bodyDiv w:val="1"/>
      <w:marLeft w:val="0"/>
      <w:marRight w:val="0"/>
      <w:marTop w:val="0"/>
      <w:marBottom w:val="0"/>
      <w:divBdr>
        <w:top w:val="none" w:sz="0" w:space="0" w:color="auto"/>
        <w:left w:val="none" w:sz="0" w:space="0" w:color="auto"/>
        <w:bottom w:val="none" w:sz="0" w:space="0" w:color="auto"/>
        <w:right w:val="none" w:sz="0" w:space="0" w:color="auto"/>
      </w:divBdr>
    </w:div>
    <w:div w:id="967204520">
      <w:bodyDiv w:val="1"/>
      <w:marLeft w:val="0"/>
      <w:marRight w:val="0"/>
      <w:marTop w:val="0"/>
      <w:marBottom w:val="0"/>
      <w:divBdr>
        <w:top w:val="none" w:sz="0" w:space="0" w:color="auto"/>
        <w:left w:val="none" w:sz="0" w:space="0" w:color="auto"/>
        <w:bottom w:val="none" w:sz="0" w:space="0" w:color="auto"/>
        <w:right w:val="none" w:sz="0" w:space="0" w:color="auto"/>
      </w:divBdr>
    </w:div>
    <w:div w:id="969751719">
      <w:bodyDiv w:val="1"/>
      <w:marLeft w:val="0"/>
      <w:marRight w:val="0"/>
      <w:marTop w:val="0"/>
      <w:marBottom w:val="0"/>
      <w:divBdr>
        <w:top w:val="none" w:sz="0" w:space="0" w:color="auto"/>
        <w:left w:val="none" w:sz="0" w:space="0" w:color="auto"/>
        <w:bottom w:val="none" w:sz="0" w:space="0" w:color="auto"/>
        <w:right w:val="none" w:sz="0" w:space="0" w:color="auto"/>
      </w:divBdr>
    </w:div>
    <w:div w:id="979848191">
      <w:bodyDiv w:val="1"/>
      <w:marLeft w:val="0"/>
      <w:marRight w:val="0"/>
      <w:marTop w:val="0"/>
      <w:marBottom w:val="0"/>
      <w:divBdr>
        <w:top w:val="none" w:sz="0" w:space="0" w:color="auto"/>
        <w:left w:val="none" w:sz="0" w:space="0" w:color="auto"/>
        <w:bottom w:val="none" w:sz="0" w:space="0" w:color="auto"/>
        <w:right w:val="none" w:sz="0" w:space="0" w:color="auto"/>
      </w:divBdr>
    </w:div>
    <w:div w:id="1009792598">
      <w:bodyDiv w:val="1"/>
      <w:marLeft w:val="0"/>
      <w:marRight w:val="0"/>
      <w:marTop w:val="0"/>
      <w:marBottom w:val="0"/>
      <w:divBdr>
        <w:top w:val="none" w:sz="0" w:space="0" w:color="auto"/>
        <w:left w:val="none" w:sz="0" w:space="0" w:color="auto"/>
        <w:bottom w:val="none" w:sz="0" w:space="0" w:color="auto"/>
        <w:right w:val="none" w:sz="0" w:space="0" w:color="auto"/>
      </w:divBdr>
    </w:div>
    <w:div w:id="1024860917">
      <w:bodyDiv w:val="1"/>
      <w:marLeft w:val="0"/>
      <w:marRight w:val="0"/>
      <w:marTop w:val="0"/>
      <w:marBottom w:val="0"/>
      <w:divBdr>
        <w:top w:val="none" w:sz="0" w:space="0" w:color="auto"/>
        <w:left w:val="none" w:sz="0" w:space="0" w:color="auto"/>
        <w:bottom w:val="none" w:sz="0" w:space="0" w:color="auto"/>
        <w:right w:val="none" w:sz="0" w:space="0" w:color="auto"/>
      </w:divBdr>
    </w:div>
    <w:div w:id="1028987644">
      <w:bodyDiv w:val="1"/>
      <w:marLeft w:val="0"/>
      <w:marRight w:val="0"/>
      <w:marTop w:val="0"/>
      <w:marBottom w:val="0"/>
      <w:divBdr>
        <w:top w:val="none" w:sz="0" w:space="0" w:color="auto"/>
        <w:left w:val="none" w:sz="0" w:space="0" w:color="auto"/>
        <w:bottom w:val="none" w:sz="0" w:space="0" w:color="auto"/>
        <w:right w:val="none" w:sz="0" w:space="0" w:color="auto"/>
      </w:divBdr>
    </w:div>
    <w:div w:id="1081029397">
      <w:bodyDiv w:val="1"/>
      <w:marLeft w:val="0"/>
      <w:marRight w:val="0"/>
      <w:marTop w:val="0"/>
      <w:marBottom w:val="0"/>
      <w:divBdr>
        <w:top w:val="none" w:sz="0" w:space="0" w:color="auto"/>
        <w:left w:val="none" w:sz="0" w:space="0" w:color="auto"/>
        <w:bottom w:val="none" w:sz="0" w:space="0" w:color="auto"/>
        <w:right w:val="none" w:sz="0" w:space="0" w:color="auto"/>
      </w:divBdr>
    </w:div>
    <w:div w:id="1098330021">
      <w:bodyDiv w:val="1"/>
      <w:marLeft w:val="0"/>
      <w:marRight w:val="0"/>
      <w:marTop w:val="0"/>
      <w:marBottom w:val="0"/>
      <w:divBdr>
        <w:top w:val="none" w:sz="0" w:space="0" w:color="auto"/>
        <w:left w:val="none" w:sz="0" w:space="0" w:color="auto"/>
        <w:bottom w:val="none" w:sz="0" w:space="0" w:color="auto"/>
        <w:right w:val="none" w:sz="0" w:space="0" w:color="auto"/>
      </w:divBdr>
    </w:div>
    <w:div w:id="1105610866">
      <w:bodyDiv w:val="1"/>
      <w:marLeft w:val="0"/>
      <w:marRight w:val="0"/>
      <w:marTop w:val="0"/>
      <w:marBottom w:val="0"/>
      <w:divBdr>
        <w:top w:val="none" w:sz="0" w:space="0" w:color="auto"/>
        <w:left w:val="none" w:sz="0" w:space="0" w:color="auto"/>
        <w:bottom w:val="none" w:sz="0" w:space="0" w:color="auto"/>
        <w:right w:val="none" w:sz="0" w:space="0" w:color="auto"/>
      </w:divBdr>
    </w:div>
    <w:div w:id="1124228174">
      <w:bodyDiv w:val="1"/>
      <w:marLeft w:val="0"/>
      <w:marRight w:val="0"/>
      <w:marTop w:val="0"/>
      <w:marBottom w:val="0"/>
      <w:divBdr>
        <w:top w:val="none" w:sz="0" w:space="0" w:color="auto"/>
        <w:left w:val="none" w:sz="0" w:space="0" w:color="auto"/>
        <w:bottom w:val="none" w:sz="0" w:space="0" w:color="auto"/>
        <w:right w:val="none" w:sz="0" w:space="0" w:color="auto"/>
      </w:divBdr>
    </w:div>
    <w:div w:id="1136026887">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144275588">
      <w:bodyDiv w:val="1"/>
      <w:marLeft w:val="0"/>
      <w:marRight w:val="0"/>
      <w:marTop w:val="0"/>
      <w:marBottom w:val="0"/>
      <w:divBdr>
        <w:top w:val="none" w:sz="0" w:space="0" w:color="auto"/>
        <w:left w:val="none" w:sz="0" w:space="0" w:color="auto"/>
        <w:bottom w:val="none" w:sz="0" w:space="0" w:color="auto"/>
        <w:right w:val="none" w:sz="0" w:space="0" w:color="auto"/>
      </w:divBdr>
    </w:div>
    <w:div w:id="1185748401">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254050320">
      <w:bodyDiv w:val="1"/>
      <w:marLeft w:val="0"/>
      <w:marRight w:val="0"/>
      <w:marTop w:val="0"/>
      <w:marBottom w:val="0"/>
      <w:divBdr>
        <w:top w:val="none" w:sz="0" w:space="0" w:color="auto"/>
        <w:left w:val="none" w:sz="0" w:space="0" w:color="auto"/>
        <w:bottom w:val="none" w:sz="0" w:space="0" w:color="auto"/>
        <w:right w:val="none" w:sz="0" w:space="0" w:color="auto"/>
      </w:divBdr>
    </w:div>
    <w:div w:id="1286935136">
      <w:bodyDiv w:val="1"/>
      <w:marLeft w:val="0"/>
      <w:marRight w:val="0"/>
      <w:marTop w:val="0"/>
      <w:marBottom w:val="0"/>
      <w:divBdr>
        <w:top w:val="none" w:sz="0" w:space="0" w:color="auto"/>
        <w:left w:val="none" w:sz="0" w:space="0" w:color="auto"/>
        <w:bottom w:val="none" w:sz="0" w:space="0" w:color="auto"/>
        <w:right w:val="none" w:sz="0" w:space="0" w:color="auto"/>
      </w:divBdr>
    </w:div>
    <w:div w:id="1297954091">
      <w:bodyDiv w:val="1"/>
      <w:marLeft w:val="0"/>
      <w:marRight w:val="0"/>
      <w:marTop w:val="0"/>
      <w:marBottom w:val="0"/>
      <w:divBdr>
        <w:top w:val="none" w:sz="0" w:space="0" w:color="auto"/>
        <w:left w:val="none" w:sz="0" w:space="0" w:color="auto"/>
        <w:bottom w:val="none" w:sz="0" w:space="0" w:color="auto"/>
        <w:right w:val="none" w:sz="0" w:space="0" w:color="auto"/>
      </w:divBdr>
    </w:div>
    <w:div w:id="1347093851">
      <w:bodyDiv w:val="1"/>
      <w:marLeft w:val="0"/>
      <w:marRight w:val="0"/>
      <w:marTop w:val="0"/>
      <w:marBottom w:val="0"/>
      <w:divBdr>
        <w:top w:val="none" w:sz="0" w:space="0" w:color="auto"/>
        <w:left w:val="none" w:sz="0" w:space="0" w:color="auto"/>
        <w:bottom w:val="none" w:sz="0" w:space="0" w:color="auto"/>
        <w:right w:val="none" w:sz="0" w:space="0" w:color="auto"/>
      </w:divBdr>
    </w:div>
    <w:div w:id="1349025601">
      <w:bodyDiv w:val="1"/>
      <w:marLeft w:val="0"/>
      <w:marRight w:val="0"/>
      <w:marTop w:val="0"/>
      <w:marBottom w:val="0"/>
      <w:divBdr>
        <w:top w:val="none" w:sz="0" w:space="0" w:color="auto"/>
        <w:left w:val="none" w:sz="0" w:space="0" w:color="auto"/>
        <w:bottom w:val="none" w:sz="0" w:space="0" w:color="auto"/>
        <w:right w:val="none" w:sz="0" w:space="0" w:color="auto"/>
      </w:divBdr>
    </w:div>
    <w:div w:id="1357655576">
      <w:bodyDiv w:val="1"/>
      <w:marLeft w:val="0"/>
      <w:marRight w:val="0"/>
      <w:marTop w:val="0"/>
      <w:marBottom w:val="0"/>
      <w:divBdr>
        <w:top w:val="none" w:sz="0" w:space="0" w:color="auto"/>
        <w:left w:val="none" w:sz="0" w:space="0" w:color="auto"/>
        <w:bottom w:val="none" w:sz="0" w:space="0" w:color="auto"/>
        <w:right w:val="none" w:sz="0" w:space="0" w:color="auto"/>
      </w:divBdr>
    </w:div>
    <w:div w:id="1405184859">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 w:id="1567953525">
      <w:bodyDiv w:val="1"/>
      <w:marLeft w:val="0"/>
      <w:marRight w:val="0"/>
      <w:marTop w:val="0"/>
      <w:marBottom w:val="0"/>
      <w:divBdr>
        <w:top w:val="none" w:sz="0" w:space="0" w:color="auto"/>
        <w:left w:val="none" w:sz="0" w:space="0" w:color="auto"/>
        <w:bottom w:val="none" w:sz="0" w:space="0" w:color="auto"/>
        <w:right w:val="none" w:sz="0" w:space="0" w:color="auto"/>
      </w:divBdr>
    </w:div>
    <w:div w:id="1606695448">
      <w:bodyDiv w:val="1"/>
      <w:marLeft w:val="0"/>
      <w:marRight w:val="0"/>
      <w:marTop w:val="0"/>
      <w:marBottom w:val="0"/>
      <w:divBdr>
        <w:top w:val="none" w:sz="0" w:space="0" w:color="auto"/>
        <w:left w:val="none" w:sz="0" w:space="0" w:color="auto"/>
        <w:bottom w:val="none" w:sz="0" w:space="0" w:color="auto"/>
        <w:right w:val="none" w:sz="0" w:space="0" w:color="auto"/>
      </w:divBdr>
    </w:div>
    <w:div w:id="1609702421">
      <w:bodyDiv w:val="1"/>
      <w:marLeft w:val="0"/>
      <w:marRight w:val="0"/>
      <w:marTop w:val="0"/>
      <w:marBottom w:val="0"/>
      <w:divBdr>
        <w:top w:val="none" w:sz="0" w:space="0" w:color="auto"/>
        <w:left w:val="none" w:sz="0" w:space="0" w:color="auto"/>
        <w:bottom w:val="none" w:sz="0" w:space="0" w:color="auto"/>
        <w:right w:val="none" w:sz="0" w:space="0" w:color="auto"/>
      </w:divBdr>
    </w:div>
    <w:div w:id="1731732338">
      <w:bodyDiv w:val="1"/>
      <w:marLeft w:val="0"/>
      <w:marRight w:val="0"/>
      <w:marTop w:val="0"/>
      <w:marBottom w:val="0"/>
      <w:divBdr>
        <w:top w:val="none" w:sz="0" w:space="0" w:color="auto"/>
        <w:left w:val="none" w:sz="0" w:space="0" w:color="auto"/>
        <w:bottom w:val="none" w:sz="0" w:space="0" w:color="auto"/>
        <w:right w:val="none" w:sz="0" w:space="0" w:color="auto"/>
      </w:divBdr>
    </w:div>
    <w:div w:id="1763407286">
      <w:bodyDiv w:val="1"/>
      <w:marLeft w:val="0"/>
      <w:marRight w:val="0"/>
      <w:marTop w:val="0"/>
      <w:marBottom w:val="0"/>
      <w:divBdr>
        <w:top w:val="none" w:sz="0" w:space="0" w:color="auto"/>
        <w:left w:val="none" w:sz="0" w:space="0" w:color="auto"/>
        <w:bottom w:val="none" w:sz="0" w:space="0" w:color="auto"/>
        <w:right w:val="none" w:sz="0" w:space="0" w:color="auto"/>
      </w:divBdr>
    </w:div>
    <w:div w:id="1783919918">
      <w:bodyDiv w:val="1"/>
      <w:marLeft w:val="0"/>
      <w:marRight w:val="0"/>
      <w:marTop w:val="0"/>
      <w:marBottom w:val="0"/>
      <w:divBdr>
        <w:top w:val="none" w:sz="0" w:space="0" w:color="auto"/>
        <w:left w:val="none" w:sz="0" w:space="0" w:color="auto"/>
        <w:bottom w:val="none" w:sz="0" w:space="0" w:color="auto"/>
        <w:right w:val="none" w:sz="0" w:space="0" w:color="auto"/>
      </w:divBdr>
    </w:div>
    <w:div w:id="1808549366">
      <w:bodyDiv w:val="1"/>
      <w:marLeft w:val="0"/>
      <w:marRight w:val="0"/>
      <w:marTop w:val="0"/>
      <w:marBottom w:val="0"/>
      <w:divBdr>
        <w:top w:val="none" w:sz="0" w:space="0" w:color="auto"/>
        <w:left w:val="none" w:sz="0" w:space="0" w:color="auto"/>
        <w:bottom w:val="none" w:sz="0" w:space="0" w:color="auto"/>
        <w:right w:val="none" w:sz="0" w:space="0" w:color="auto"/>
      </w:divBdr>
    </w:div>
    <w:div w:id="1863860623">
      <w:bodyDiv w:val="1"/>
      <w:marLeft w:val="0"/>
      <w:marRight w:val="0"/>
      <w:marTop w:val="0"/>
      <w:marBottom w:val="0"/>
      <w:divBdr>
        <w:top w:val="none" w:sz="0" w:space="0" w:color="auto"/>
        <w:left w:val="none" w:sz="0" w:space="0" w:color="auto"/>
        <w:bottom w:val="none" w:sz="0" w:space="0" w:color="auto"/>
        <w:right w:val="none" w:sz="0" w:space="0" w:color="auto"/>
      </w:divBdr>
    </w:div>
    <w:div w:id="1870407827">
      <w:bodyDiv w:val="1"/>
      <w:marLeft w:val="0"/>
      <w:marRight w:val="0"/>
      <w:marTop w:val="0"/>
      <w:marBottom w:val="0"/>
      <w:divBdr>
        <w:top w:val="none" w:sz="0" w:space="0" w:color="auto"/>
        <w:left w:val="none" w:sz="0" w:space="0" w:color="auto"/>
        <w:bottom w:val="none" w:sz="0" w:space="0" w:color="auto"/>
        <w:right w:val="none" w:sz="0" w:space="0" w:color="auto"/>
      </w:divBdr>
    </w:div>
    <w:div w:id="1885293731">
      <w:bodyDiv w:val="1"/>
      <w:marLeft w:val="0"/>
      <w:marRight w:val="0"/>
      <w:marTop w:val="0"/>
      <w:marBottom w:val="0"/>
      <w:divBdr>
        <w:top w:val="none" w:sz="0" w:space="0" w:color="auto"/>
        <w:left w:val="none" w:sz="0" w:space="0" w:color="auto"/>
        <w:bottom w:val="none" w:sz="0" w:space="0" w:color="auto"/>
        <w:right w:val="none" w:sz="0" w:space="0" w:color="auto"/>
      </w:divBdr>
    </w:div>
    <w:div w:id="1891838816">
      <w:bodyDiv w:val="1"/>
      <w:marLeft w:val="0"/>
      <w:marRight w:val="0"/>
      <w:marTop w:val="0"/>
      <w:marBottom w:val="0"/>
      <w:divBdr>
        <w:top w:val="none" w:sz="0" w:space="0" w:color="auto"/>
        <w:left w:val="none" w:sz="0" w:space="0" w:color="auto"/>
        <w:bottom w:val="none" w:sz="0" w:space="0" w:color="auto"/>
        <w:right w:val="none" w:sz="0" w:space="0" w:color="auto"/>
      </w:divBdr>
    </w:div>
    <w:div w:id="1952349535">
      <w:bodyDiv w:val="1"/>
      <w:marLeft w:val="0"/>
      <w:marRight w:val="0"/>
      <w:marTop w:val="0"/>
      <w:marBottom w:val="0"/>
      <w:divBdr>
        <w:top w:val="none" w:sz="0" w:space="0" w:color="auto"/>
        <w:left w:val="none" w:sz="0" w:space="0" w:color="auto"/>
        <w:bottom w:val="none" w:sz="0" w:space="0" w:color="auto"/>
        <w:right w:val="none" w:sz="0" w:space="0" w:color="auto"/>
      </w:divBdr>
    </w:div>
    <w:div w:id="1964575549">
      <w:bodyDiv w:val="1"/>
      <w:marLeft w:val="0"/>
      <w:marRight w:val="0"/>
      <w:marTop w:val="0"/>
      <w:marBottom w:val="0"/>
      <w:divBdr>
        <w:top w:val="none" w:sz="0" w:space="0" w:color="auto"/>
        <w:left w:val="none" w:sz="0" w:space="0" w:color="auto"/>
        <w:bottom w:val="none" w:sz="0" w:space="0" w:color="auto"/>
        <w:right w:val="none" w:sz="0" w:space="0" w:color="auto"/>
      </w:divBdr>
    </w:div>
    <w:div w:id="1968923821">
      <w:bodyDiv w:val="1"/>
      <w:marLeft w:val="0"/>
      <w:marRight w:val="0"/>
      <w:marTop w:val="0"/>
      <w:marBottom w:val="0"/>
      <w:divBdr>
        <w:top w:val="none" w:sz="0" w:space="0" w:color="auto"/>
        <w:left w:val="none" w:sz="0" w:space="0" w:color="auto"/>
        <w:bottom w:val="none" w:sz="0" w:space="0" w:color="auto"/>
        <w:right w:val="none" w:sz="0" w:space="0" w:color="auto"/>
      </w:divBdr>
    </w:div>
    <w:div w:id="1977488911">
      <w:bodyDiv w:val="1"/>
      <w:marLeft w:val="0"/>
      <w:marRight w:val="0"/>
      <w:marTop w:val="0"/>
      <w:marBottom w:val="0"/>
      <w:divBdr>
        <w:top w:val="none" w:sz="0" w:space="0" w:color="auto"/>
        <w:left w:val="none" w:sz="0" w:space="0" w:color="auto"/>
        <w:bottom w:val="none" w:sz="0" w:space="0" w:color="auto"/>
        <w:right w:val="none" w:sz="0" w:space="0" w:color="auto"/>
      </w:divBdr>
    </w:div>
    <w:div w:id="1990092140">
      <w:bodyDiv w:val="1"/>
      <w:marLeft w:val="0"/>
      <w:marRight w:val="0"/>
      <w:marTop w:val="0"/>
      <w:marBottom w:val="0"/>
      <w:divBdr>
        <w:top w:val="none" w:sz="0" w:space="0" w:color="auto"/>
        <w:left w:val="none" w:sz="0" w:space="0" w:color="auto"/>
        <w:bottom w:val="none" w:sz="0" w:space="0" w:color="auto"/>
        <w:right w:val="none" w:sz="0" w:space="0" w:color="auto"/>
      </w:divBdr>
    </w:div>
    <w:div w:id="2007511072">
      <w:bodyDiv w:val="1"/>
      <w:marLeft w:val="0"/>
      <w:marRight w:val="0"/>
      <w:marTop w:val="0"/>
      <w:marBottom w:val="0"/>
      <w:divBdr>
        <w:top w:val="none" w:sz="0" w:space="0" w:color="auto"/>
        <w:left w:val="none" w:sz="0" w:space="0" w:color="auto"/>
        <w:bottom w:val="none" w:sz="0" w:space="0" w:color="auto"/>
        <w:right w:val="none" w:sz="0" w:space="0" w:color="auto"/>
      </w:divBdr>
    </w:div>
    <w:div w:id="2043510491">
      <w:bodyDiv w:val="1"/>
      <w:marLeft w:val="0"/>
      <w:marRight w:val="0"/>
      <w:marTop w:val="0"/>
      <w:marBottom w:val="0"/>
      <w:divBdr>
        <w:top w:val="none" w:sz="0" w:space="0" w:color="auto"/>
        <w:left w:val="none" w:sz="0" w:space="0" w:color="auto"/>
        <w:bottom w:val="none" w:sz="0" w:space="0" w:color="auto"/>
        <w:right w:val="none" w:sz="0" w:space="0" w:color="auto"/>
      </w:divBdr>
    </w:div>
    <w:div w:id="2051949235">
      <w:bodyDiv w:val="1"/>
      <w:marLeft w:val="0"/>
      <w:marRight w:val="0"/>
      <w:marTop w:val="0"/>
      <w:marBottom w:val="0"/>
      <w:divBdr>
        <w:top w:val="none" w:sz="0" w:space="0" w:color="auto"/>
        <w:left w:val="none" w:sz="0" w:space="0" w:color="auto"/>
        <w:bottom w:val="none" w:sz="0" w:space="0" w:color="auto"/>
        <w:right w:val="none" w:sz="0" w:space="0" w:color="auto"/>
      </w:divBdr>
    </w:div>
    <w:div w:id="2054697317">
      <w:bodyDiv w:val="1"/>
      <w:marLeft w:val="0"/>
      <w:marRight w:val="0"/>
      <w:marTop w:val="0"/>
      <w:marBottom w:val="0"/>
      <w:divBdr>
        <w:top w:val="none" w:sz="0" w:space="0" w:color="auto"/>
        <w:left w:val="none" w:sz="0" w:space="0" w:color="auto"/>
        <w:bottom w:val="none" w:sz="0" w:space="0" w:color="auto"/>
        <w:right w:val="none" w:sz="0" w:space="0" w:color="auto"/>
      </w:divBdr>
    </w:div>
    <w:div w:id="2063941570">
      <w:bodyDiv w:val="1"/>
      <w:marLeft w:val="0"/>
      <w:marRight w:val="0"/>
      <w:marTop w:val="0"/>
      <w:marBottom w:val="0"/>
      <w:divBdr>
        <w:top w:val="none" w:sz="0" w:space="0" w:color="auto"/>
        <w:left w:val="none" w:sz="0" w:space="0" w:color="auto"/>
        <w:bottom w:val="none" w:sz="0" w:space="0" w:color="auto"/>
        <w:right w:val="none" w:sz="0" w:space="0" w:color="auto"/>
      </w:divBdr>
    </w:div>
    <w:div w:id="2115398561">
      <w:bodyDiv w:val="1"/>
      <w:marLeft w:val="0"/>
      <w:marRight w:val="0"/>
      <w:marTop w:val="0"/>
      <w:marBottom w:val="0"/>
      <w:divBdr>
        <w:top w:val="none" w:sz="0" w:space="0" w:color="auto"/>
        <w:left w:val="none" w:sz="0" w:space="0" w:color="auto"/>
        <w:bottom w:val="none" w:sz="0" w:space="0" w:color="auto"/>
        <w:right w:val="none" w:sz="0" w:space="0" w:color="auto"/>
      </w:divBdr>
    </w:div>
    <w:div w:id="2132549458">
      <w:bodyDiv w:val="1"/>
      <w:marLeft w:val="0"/>
      <w:marRight w:val="0"/>
      <w:marTop w:val="0"/>
      <w:marBottom w:val="0"/>
      <w:divBdr>
        <w:top w:val="none" w:sz="0" w:space="0" w:color="auto"/>
        <w:left w:val="none" w:sz="0" w:space="0" w:color="auto"/>
        <w:bottom w:val="none" w:sz="0" w:space="0" w:color="auto"/>
        <w:right w:val="none" w:sz="0" w:space="0" w:color="auto"/>
      </w:divBdr>
    </w:div>
    <w:div w:id="213820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659690-d3c8-47b5-b3b3-85ad8ced11e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5" ma:contentTypeDescription="Create a new document." ma:contentTypeScope="" ma:versionID="036c5290be0c33eec50e2ae89f10f0d2">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72e646b7045912f8c10deb41a23a88ca"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75065E-5C63-4709-927B-F9E4820E01DF}">
  <ds:schemaRefs>
    <ds:schemaRef ds:uri="http://schemas.microsoft.com/office/2006/metadata/properties"/>
    <ds:schemaRef ds:uri="http://schemas.microsoft.com/office/infopath/2007/PartnerControls"/>
    <ds:schemaRef ds:uri="f8659690-d3c8-47b5-b3b3-85ad8ced11e2"/>
  </ds:schemaRefs>
</ds:datastoreItem>
</file>

<file path=customXml/itemProps2.xml><?xml version="1.0" encoding="utf-8"?>
<ds:datastoreItem xmlns:ds="http://schemas.openxmlformats.org/officeDocument/2006/customXml" ds:itemID="{6428283F-8C3C-43D0-BD91-A98D3AE4E27C}">
  <ds:schemaRefs>
    <ds:schemaRef ds:uri="http://schemas.openxmlformats.org/officeDocument/2006/bibliography"/>
  </ds:schemaRefs>
</ds:datastoreItem>
</file>

<file path=customXml/itemProps3.xml><?xml version="1.0" encoding="utf-8"?>
<ds:datastoreItem xmlns:ds="http://schemas.openxmlformats.org/officeDocument/2006/customXml" ds:itemID="{E3B578F0-A960-4A40-8901-C62240389616}">
  <ds:schemaRefs>
    <ds:schemaRef ds:uri="http://schemas.microsoft.com/sharepoint/v3/contenttype/forms"/>
  </ds:schemaRefs>
</ds:datastoreItem>
</file>

<file path=customXml/itemProps4.xml><?xml version="1.0" encoding="utf-8"?>
<ds:datastoreItem xmlns:ds="http://schemas.openxmlformats.org/officeDocument/2006/customXml" ds:itemID="{06025EEF-B598-48DC-8E2A-7242F854C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11</Pages>
  <Words>4822</Words>
  <Characters>25966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Civil Aviation Safety Authority</Company>
  <LinksUpToDate>false</LinksUpToDate>
  <CharactersWithSpaces>30727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EX74/24 — Explanatory Statement</dc:title>
  <dc:subject>Part 121 – Single Pilot Aeroplane (MOPSC 10-13) Operations – Exemptions and Directions Instrument 2024</dc:subject>
  <dc:creator>do_not_reply_crm@casa.gov.au</dc:creator>
  <cp:lastModifiedBy>O'Hagan, Danny</cp:lastModifiedBy>
  <cp:revision>68</cp:revision>
  <cp:lastPrinted>2024-12-04T23:50:00Z</cp:lastPrinted>
  <dcterms:created xsi:type="dcterms:W3CDTF">2024-12-17T09:36:00Z</dcterms:created>
  <dcterms:modified xsi:type="dcterms:W3CDTF">2025-02-10T05:05:00Z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