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EE2C9" w14:textId="77777777" w:rsidR="00FA1E8A" w:rsidRPr="00A73BB8" w:rsidRDefault="00FA1E8A" w:rsidP="00FA1E8A">
      <w:pPr>
        <w:pStyle w:val="Heading60"/>
        <w:jc w:val="center"/>
        <w:rPr>
          <w:bCs/>
          <w:sz w:val="24"/>
          <w:szCs w:val="24"/>
        </w:rPr>
      </w:pPr>
      <w:r w:rsidRPr="00A73BB8">
        <w:rPr>
          <w:bCs/>
          <w:sz w:val="24"/>
          <w:szCs w:val="24"/>
        </w:rPr>
        <w:t>EXPLANATORY STATEMENT</w:t>
      </w:r>
    </w:p>
    <w:p w14:paraId="567F0838" w14:textId="77777777" w:rsidR="00FA1E8A" w:rsidRPr="00A73BB8" w:rsidRDefault="00FA1E8A" w:rsidP="00FA1E8A">
      <w:pPr>
        <w:pStyle w:val="Heading60"/>
        <w:jc w:val="center"/>
        <w:rPr>
          <w:bCs/>
          <w:i/>
          <w:sz w:val="24"/>
          <w:szCs w:val="24"/>
        </w:rPr>
      </w:pPr>
      <w:r w:rsidRPr="00A73BB8">
        <w:rPr>
          <w:bCs/>
          <w:i/>
          <w:sz w:val="24"/>
          <w:szCs w:val="24"/>
        </w:rPr>
        <w:t>NATIONAL HEALTH ACT 1953</w:t>
      </w:r>
    </w:p>
    <w:p w14:paraId="626B25F5" w14:textId="0F6F74C5" w:rsidR="00FA1E8A" w:rsidRPr="00A73BB8" w:rsidRDefault="00FA1E8A" w:rsidP="00FA1E8A">
      <w:pPr>
        <w:pStyle w:val="Heading60"/>
        <w:jc w:val="center"/>
        <w:rPr>
          <w:bCs/>
          <w:i/>
          <w:sz w:val="24"/>
          <w:szCs w:val="24"/>
        </w:rPr>
      </w:pPr>
      <w:r w:rsidRPr="00A73BB8">
        <w:rPr>
          <w:bCs/>
          <w:i/>
          <w:sz w:val="24"/>
          <w:szCs w:val="24"/>
        </w:rPr>
        <w:t>NATIONAL HEALTH (PRICE AND SPECIAL PATIENT CONTRIBUTION) AMENDMENT DETERMINATION 2024 (No. 10)</w:t>
      </w:r>
    </w:p>
    <w:p w14:paraId="439C0B22" w14:textId="48CFD310" w:rsidR="00FA1E8A" w:rsidRPr="00A73BB8" w:rsidRDefault="00FA1E8A" w:rsidP="00FA1E8A">
      <w:pPr>
        <w:pStyle w:val="Heading60"/>
        <w:jc w:val="center"/>
        <w:rPr>
          <w:bCs/>
          <w:sz w:val="24"/>
          <w:szCs w:val="24"/>
        </w:rPr>
      </w:pPr>
      <w:r w:rsidRPr="00A73BB8">
        <w:rPr>
          <w:bCs/>
          <w:i/>
          <w:sz w:val="24"/>
          <w:szCs w:val="24"/>
        </w:rPr>
        <w:t>PB 131 of 2024</w:t>
      </w:r>
    </w:p>
    <w:p w14:paraId="5463FD1A" w14:textId="77777777" w:rsidR="00FA1E8A" w:rsidRPr="00A73BB8" w:rsidRDefault="00FA1E8A" w:rsidP="00FA1E8A">
      <w:pPr>
        <w:pStyle w:val="Heading60"/>
        <w:rPr>
          <w:b w:val="0"/>
          <w:bCs/>
          <w:sz w:val="24"/>
          <w:szCs w:val="24"/>
        </w:rPr>
      </w:pPr>
    </w:p>
    <w:p w14:paraId="1AF1C1EA" w14:textId="77777777" w:rsidR="00FA1E8A" w:rsidRPr="00A73BB8" w:rsidRDefault="00FA1E8A" w:rsidP="00FA1E8A">
      <w:pPr>
        <w:keepNext/>
        <w:suppressAutoHyphens/>
        <w:jc w:val="left"/>
        <w:rPr>
          <w:b/>
          <w:sz w:val="24"/>
          <w:szCs w:val="24"/>
        </w:rPr>
      </w:pPr>
      <w:r w:rsidRPr="00A73BB8">
        <w:rPr>
          <w:b/>
          <w:sz w:val="24"/>
          <w:szCs w:val="24"/>
        </w:rPr>
        <w:t>Authority</w:t>
      </w:r>
    </w:p>
    <w:p w14:paraId="47A8DDF6" w14:textId="77777777" w:rsidR="00FA1E8A" w:rsidRPr="00A73BB8" w:rsidRDefault="00FA1E8A" w:rsidP="00FA1E8A">
      <w:pPr>
        <w:jc w:val="left"/>
        <w:rPr>
          <w:sz w:val="24"/>
          <w:szCs w:val="24"/>
        </w:rPr>
      </w:pPr>
      <w:r w:rsidRPr="00A73BB8">
        <w:rPr>
          <w:sz w:val="24"/>
          <w:szCs w:val="24"/>
        </w:rPr>
        <w:t xml:space="preserve">This legislative instrument, made under section 85B of the </w:t>
      </w:r>
      <w:r w:rsidRPr="00A73BB8">
        <w:rPr>
          <w:i/>
          <w:sz w:val="24"/>
          <w:szCs w:val="24"/>
        </w:rPr>
        <w:t>National Health Act 1953</w:t>
      </w:r>
      <w:r w:rsidRPr="00A73BB8">
        <w:rPr>
          <w:sz w:val="24"/>
          <w:szCs w:val="24"/>
        </w:rPr>
        <w:t xml:space="preserve"> (the Act), amends the </w:t>
      </w:r>
      <w:r w:rsidRPr="00A73BB8">
        <w:rPr>
          <w:i/>
          <w:sz w:val="24"/>
          <w:szCs w:val="24"/>
        </w:rPr>
        <w:t xml:space="preserve">National Health (Price and Special Patient Contribution) Determination 2022 </w:t>
      </w:r>
      <w:r w:rsidRPr="00A73BB8">
        <w:rPr>
          <w:sz w:val="24"/>
          <w:szCs w:val="24"/>
        </w:rPr>
        <w:t>(PB 98 of 2022) (the Principal Determination).</w:t>
      </w:r>
    </w:p>
    <w:p w14:paraId="345809CC" w14:textId="77777777" w:rsidR="00FA1E8A" w:rsidRPr="00A73BB8" w:rsidRDefault="00FA1E8A" w:rsidP="00FA1E8A">
      <w:pPr>
        <w:keepNext/>
        <w:suppressAutoHyphens/>
        <w:jc w:val="left"/>
        <w:rPr>
          <w:bCs/>
          <w:sz w:val="24"/>
          <w:szCs w:val="24"/>
        </w:rPr>
      </w:pPr>
      <w:r w:rsidRPr="00A73BB8">
        <w:rPr>
          <w:sz w:val="24"/>
          <w:szCs w:val="24"/>
        </w:rPr>
        <w:t xml:space="preserve">Subsections 85B(2), (3) and (4) of the Act provide for the Minister to determine, respectively, determined prices, claimed prices and the circumstances in which the Commonwealth will pay a special patient contribution. The </w:t>
      </w:r>
      <w:r w:rsidRPr="00A73BB8">
        <w:rPr>
          <w:bCs/>
          <w:sz w:val="24"/>
          <w:szCs w:val="24"/>
        </w:rPr>
        <w:t>Principal Determination contains determinations of these matters.</w:t>
      </w:r>
    </w:p>
    <w:p w14:paraId="307CB260" w14:textId="77777777" w:rsidR="00FA1E8A" w:rsidRPr="00A73BB8" w:rsidRDefault="00FA1E8A" w:rsidP="00FA1E8A">
      <w:pPr>
        <w:keepNext/>
        <w:suppressAutoHyphens/>
        <w:jc w:val="left"/>
        <w:rPr>
          <w:b/>
          <w:bCs/>
          <w:sz w:val="24"/>
          <w:szCs w:val="24"/>
        </w:rPr>
      </w:pPr>
      <w:r w:rsidRPr="00A73BB8">
        <w:rPr>
          <w:b/>
          <w:bCs/>
          <w:sz w:val="24"/>
          <w:szCs w:val="24"/>
        </w:rPr>
        <w:t>Variation and revocation</w:t>
      </w:r>
    </w:p>
    <w:p w14:paraId="3AD3C97E" w14:textId="77777777" w:rsidR="00FA1E8A" w:rsidRPr="00A73BB8" w:rsidRDefault="00FA1E8A" w:rsidP="00FA1E8A">
      <w:pPr>
        <w:keepNext/>
        <w:suppressAutoHyphens/>
        <w:jc w:val="left"/>
        <w:rPr>
          <w:bCs/>
          <w:sz w:val="24"/>
          <w:szCs w:val="24"/>
        </w:rPr>
      </w:pPr>
      <w:r w:rsidRPr="00A73BB8">
        <w:rPr>
          <w:bCs/>
          <w:sz w:val="24"/>
          <w:szCs w:val="24"/>
        </w:rPr>
        <w:t xml:space="preserve">Unless there is an express power to revoke or vary PB 98 of 2022 cited in this instrument and explanatory statement, subsection 33(3) of the </w:t>
      </w:r>
      <w:r w:rsidRPr="00A73BB8">
        <w:rPr>
          <w:bCs/>
          <w:i/>
          <w:iCs/>
          <w:sz w:val="24"/>
          <w:szCs w:val="24"/>
        </w:rPr>
        <w:t xml:space="preserve">Acts Interpretation Act 1901 </w:t>
      </w:r>
      <w:r w:rsidRPr="00A73BB8">
        <w:rPr>
          <w:bCs/>
          <w:sz w:val="24"/>
          <w:szCs w:val="24"/>
        </w:rPr>
        <w:t>is relied upon to revoke or vary PB 98 of 2022.</w:t>
      </w:r>
    </w:p>
    <w:p w14:paraId="69E5BE96" w14:textId="77777777" w:rsidR="00FA1E8A" w:rsidRPr="00A73BB8" w:rsidRDefault="00FA1E8A" w:rsidP="00FA1E8A">
      <w:pPr>
        <w:jc w:val="left"/>
        <w:rPr>
          <w:b/>
          <w:sz w:val="24"/>
          <w:szCs w:val="24"/>
        </w:rPr>
      </w:pPr>
      <w:r w:rsidRPr="00A73BB8">
        <w:rPr>
          <w:b/>
          <w:sz w:val="24"/>
          <w:szCs w:val="24"/>
        </w:rPr>
        <w:t>Purpose</w:t>
      </w:r>
    </w:p>
    <w:p w14:paraId="2DCD7C33" w14:textId="77777777" w:rsidR="00FA1E8A" w:rsidRPr="00A73BB8" w:rsidRDefault="00FA1E8A" w:rsidP="00FA1E8A">
      <w:pPr>
        <w:jc w:val="left"/>
        <w:rPr>
          <w:sz w:val="24"/>
          <w:szCs w:val="24"/>
        </w:rPr>
      </w:pPr>
      <w:r w:rsidRPr="00A73BB8">
        <w:rPr>
          <w:sz w:val="24"/>
          <w:szCs w:val="24"/>
        </w:rPr>
        <w:t xml:space="preserve">The Act provides for the Minister and the responsible persons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A73BB8">
        <w:rPr>
          <w:i/>
          <w:sz w:val="24"/>
          <w:szCs w:val="24"/>
        </w:rPr>
        <w:t>pricing quantity</w:t>
      </w:r>
      <w:r w:rsidRPr="00A73BB8">
        <w:rPr>
          <w:sz w:val="24"/>
          <w:szCs w:val="24"/>
        </w:rPr>
        <w:t xml:space="preserve">. Whether or not an agreement is made for the </w:t>
      </w:r>
      <w:r w:rsidRPr="00A73BB8">
        <w:rPr>
          <w:i/>
          <w:sz w:val="24"/>
          <w:szCs w:val="24"/>
        </w:rPr>
        <w:t>pricing quantity</w:t>
      </w:r>
      <w:r w:rsidRPr="00A73BB8">
        <w:rPr>
          <w:sz w:val="24"/>
          <w:szCs w:val="24"/>
        </w:rPr>
        <w:t xml:space="preserve">, section 85B also applies if the responsible person is dissatisfied with the </w:t>
      </w:r>
      <w:r w:rsidRPr="00A73BB8">
        <w:rPr>
          <w:i/>
          <w:sz w:val="24"/>
          <w:szCs w:val="24"/>
        </w:rPr>
        <w:t>proportional ex-manufacturer prices</w:t>
      </w:r>
      <w:r w:rsidRPr="00A73BB8">
        <w:rPr>
          <w:sz w:val="24"/>
          <w:szCs w:val="24"/>
        </w:rPr>
        <w:t xml:space="preserve"> that will apply to other </w:t>
      </w:r>
      <w:r w:rsidRPr="00A73BB8">
        <w:rPr>
          <w:i/>
          <w:sz w:val="24"/>
          <w:szCs w:val="24"/>
        </w:rPr>
        <w:t>pack quantities</w:t>
      </w:r>
      <w:r w:rsidRPr="00A73BB8">
        <w:rPr>
          <w:sz w:val="24"/>
          <w:szCs w:val="24"/>
        </w:rPr>
        <w:t>.</w:t>
      </w:r>
    </w:p>
    <w:p w14:paraId="3F228619" w14:textId="77777777" w:rsidR="00FA1E8A" w:rsidRPr="00A73BB8" w:rsidRDefault="00FA1E8A" w:rsidP="00FA1E8A">
      <w:pPr>
        <w:jc w:val="left"/>
        <w:rPr>
          <w:sz w:val="24"/>
          <w:szCs w:val="24"/>
        </w:rPr>
      </w:pPr>
      <w:r w:rsidRPr="00A73BB8">
        <w:rPr>
          <w:sz w:val="24"/>
          <w:szCs w:val="24"/>
        </w:rPr>
        <w:t xml:space="preserve">Subsection 85B(2) provides that the Minister may determine, by reference to the </w:t>
      </w:r>
      <w:r w:rsidRPr="00A73BB8">
        <w:rPr>
          <w:i/>
          <w:sz w:val="24"/>
          <w:szCs w:val="24"/>
        </w:rPr>
        <w:t>pricing quantity</w:t>
      </w:r>
      <w:r w:rsidRPr="00A73BB8">
        <w:rPr>
          <w:sz w:val="24"/>
          <w:szCs w:val="24"/>
        </w:rPr>
        <w:t xml:space="preserve"> of a brand of a pharmaceutical item, an amount that is taken to be the appropriate maximum price of the brand for the purposes of Part VII of the Act. This is termed the ‘Determined Price’ in the Determination.</w:t>
      </w:r>
    </w:p>
    <w:p w14:paraId="2A7F3132" w14:textId="77777777" w:rsidR="00FA1E8A" w:rsidRPr="00A73BB8" w:rsidRDefault="00FA1E8A" w:rsidP="00FA1E8A">
      <w:pPr>
        <w:jc w:val="left"/>
        <w:rPr>
          <w:sz w:val="24"/>
          <w:szCs w:val="24"/>
        </w:rPr>
      </w:pPr>
      <w:r w:rsidRPr="00A73BB8">
        <w:rPr>
          <w:sz w:val="24"/>
          <w:szCs w:val="24"/>
        </w:rPr>
        <w:t xml:space="preserve">Subsection 85B(3) provides that the Minister may determine, by reference to a </w:t>
      </w:r>
      <w:r w:rsidRPr="00A73BB8">
        <w:rPr>
          <w:i/>
          <w:sz w:val="24"/>
          <w:szCs w:val="24"/>
        </w:rPr>
        <w:t>pack quantity</w:t>
      </w:r>
      <w:r w:rsidRPr="00A73BB8">
        <w:rPr>
          <w:sz w:val="24"/>
          <w:szCs w:val="24"/>
        </w:rPr>
        <w:t xml:space="preserve"> of a brand of the pharmaceutical item, an amount that is taken to be the price claimed by the responsible person for the </w:t>
      </w:r>
      <w:r w:rsidRPr="00A73BB8">
        <w:rPr>
          <w:i/>
          <w:sz w:val="24"/>
          <w:szCs w:val="24"/>
        </w:rPr>
        <w:t>pack quantity</w:t>
      </w:r>
      <w:r w:rsidRPr="00A73BB8">
        <w:rPr>
          <w:sz w:val="24"/>
          <w:szCs w:val="24"/>
        </w:rPr>
        <w:t xml:space="preserve"> of the brand, for the purposes of Part VII of the Act. This is termed the ‘Claimed Price’ in the Determination.</w:t>
      </w:r>
    </w:p>
    <w:p w14:paraId="6C8F02E9" w14:textId="77777777" w:rsidR="00FA1E8A" w:rsidRPr="00A73BB8" w:rsidRDefault="00FA1E8A" w:rsidP="00FA1E8A">
      <w:pPr>
        <w:jc w:val="left"/>
        <w:rPr>
          <w:sz w:val="24"/>
          <w:szCs w:val="24"/>
        </w:rPr>
      </w:pPr>
      <w:r w:rsidRPr="00A73BB8">
        <w:rPr>
          <w:sz w:val="24"/>
          <w:szCs w:val="24"/>
        </w:rPr>
        <w:t xml:space="preserve">The Determined Price is the </w:t>
      </w:r>
      <w:r w:rsidRPr="00A73BB8">
        <w:rPr>
          <w:i/>
          <w:sz w:val="24"/>
          <w:szCs w:val="24"/>
        </w:rPr>
        <w:t xml:space="preserve">Approved Ex-Manufacturer Price (AEMP) </w:t>
      </w:r>
      <w:r w:rsidRPr="00A73BB8">
        <w:rPr>
          <w:sz w:val="24"/>
          <w:szCs w:val="24"/>
        </w:rPr>
        <w:t xml:space="preserve">and is used as the basis for working out the Commonwealth price for the brand of the pharmaceutical item (section 98B of the Act); for </w:t>
      </w:r>
      <w:r w:rsidRPr="00A73BB8">
        <w:rPr>
          <w:i/>
          <w:sz w:val="24"/>
          <w:szCs w:val="24"/>
        </w:rPr>
        <w:t>pack quantities</w:t>
      </w:r>
      <w:r w:rsidRPr="00A73BB8">
        <w:rPr>
          <w:sz w:val="24"/>
          <w:szCs w:val="24"/>
        </w:rPr>
        <w:t xml:space="preserve"> other than the </w:t>
      </w:r>
      <w:r w:rsidRPr="00A73BB8">
        <w:rPr>
          <w:i/>
          <w:sz w:val="24"/>
          <w:szCs w:val="24"/>
        </w:rPr>
        <w:t>pricing quantity</w:t>
      </w:r>
      <w:r w:rsidRPr="00A73BB8">
        <w:rPr>
          <w:sz w:val="24"/>
          <w:szCs w:val="24"/>
        </w:rPr>
        <w:t xml:space="preserve">, the </w:t>
      </w:r>
      <w:r w:rsidRPr="00A73BB8">
        <w:rPr>
          <w:i/>
          <w:sz w:val="24"/>
          <w:szCs w:val="24"/>
        </w:rPr>
        <w:t>proportional ex-manufacturer price (PEMP)</w:t>
      </w:r>
      <w:r w:rsidRPr="00A73BB8">
        <w:rPr>
          <w:sz w:val="24"/>
          <w:szCs w:val="24"/>
        </w:rPr>
        <w:t xml:space="preserve"> is used as the basis. Approved pharmacists are entitled to receive a payment from the Commonwealth equal to the Commonwealth price less the applicable patient co-payment (section 99 of the Act).</w:t>
      </w:r>
    </w:p>
    <w:p w14:paraId="456F83E1" w14:textId="77777777" w:rsidR="00FA1E8A" w:rsidRPr="00A73BB8" w:rsidRDefault="00FA1E8A" w:rsidP="00FA1E8A">
      <w:pPr>
        <w:keepLines w:val="0"/>
        <w:jc w:val="left"/>
        <w:rPr>
          <w:sz w:val="24"/>
          <w:szCs w:val="24"/>
        </w:rPr>
      </w:pPr>
      <w:r w:rsidRPr="00A73BB8">
        <w:rPr>
          <w:sz w:val="24"/>
          <w:szCs w:val="24"/>
        </w:rPr>
        <w:t xml:space="preserve">The difference between the responsible person’s Commonwealth price for a </w:t>
      </w:r>
      <w:r w:rsidRPr="00A73BB8">
        <w:rPr>
          <w:i/>
          <w:sz w:val="24"/>
          <w:szCs w:val="24"/>
        </w:rPr>
        <w:t>pack quantity</w:t>
      </w:r>
      <w:r w:rsidRPr="00A73BB8">
        <w:rPr>
          <w:sz w:val="24"/>
          <w:szCs w:val="24"/>
        </w:rPr>
        <w:t xml:space="preserve"> (i.e., the price that would be the Commonwealth price if the responsible person’s claimed price had become the </w:t>
      </w:r>
      <w:r w:rsidRPr="00A73BB8">
        <w:rPr>
          <w:i/>
          <w:sz w:val="24"/>
          <w:szCs w:val="24"/>
        </w:rPr>
        <w:t>approved ex-manufacturer price</w:t>
      </w:r>
      <w:r w:rsidRPr="00A73BB8">
        <w:rPr>
          <w:sz w:val="24"/>
          <w:szCs w:val="24"/>
        </w:rPr>
        <w:t xml:space="preserve"> or the </w:t>
      </w:r>
      <w:r w:rsidRPr="00A73BB8">
        <w:rPr>
          <w:i/>
          <w:sz w:val="24"/>
          <w:szCs w:val="24"/>
        </w:rPr>
        <w:t>proportional ex-manufacturer price</w:t>
      </w:r>
      <w:r w:rsidRPr="00A73BB8">
        <w:rPr>
          <w:sz w:val="24"/>
          <w:szCs w:val="24"/>
        </w:rPr>
        <w:t xml:space="preserve"> for that </w:t>
      </w:r>
      <w:r w:rsidRPr="00A73BB8">
        <w:rPr>
          <w:i/>
          <w:sz w:val="24"/>
          <w:szCs w:val="24"/>
        </w:rPr>
        <w:t>pack quantity</w:t>
      </w:r>
      <w:r w:rsidRPr="00A73BB8">
        <w:rPr>
          <w:sz w:val="24"/>
          <w:szCs w:val="24"/>
        </w:rPr>
        <w:t xml:space="preserve">) and the Commonwealth price for the </w:t>
      </w:r>
      <w:r w:rsidRPr="00A73BB8">
        <w:rPr>
          <w:i/>
          <w:sz w:val="24"/>
          <w:szCs w:val="24"/>
        </w:rPr>
        <w:t>pack quantity</w:t>
      </w:r>
      <w:r w:rsidRPr="00A73BB8">
        <w:rPr>
          <w:sz w:val="24"/>
          <w:szCs w:val="24"/>
        </w:rPr>
        <w:t xml:space="preserve"> is defined in </w:t>
      </w:r>
      <w:r w:rsidRPr="00A73BB8">
        <w:rPr>
          <w:sz w:val="24"/>
          <w:szCs w:val="24"/>
        </w:rPr>
        <w:lastRenderedPageBreak/>
        <w:t xml:space="preserve">subsection 85B(5) of the Act as the </w:t>
      </w:r>
      <w:r w:rsidRPr="00A73BB8">
        <w:rPr>
          <w:i/>
          <w:sz w:val="24"/>
          <w:szCs w:val="24"/>
        </w:rPr>
        <w:t>special patient contribution</w:t>
      </w:r>
      <w:r w:rsidRPr="00A73BB8">
        <w:rPr>
          <w:sz w:val="24"/>
          <w:szCs w:val="24"/>
        </w:rPr>
        <w:t>. An approved pharmacist may charge a patient an amount equal to the special patient contribution, in addition to any other amount that may be charged (subsection 87(2A) of the Act).</w:t>
      </w:r>
    </w:p>
    <w:p w14:paraId="6223237B" w14:textId="77777777" w:rsidR="00FA1E8A" w:rsidRPr="00A73BB8" w:rsidRDefault="00FA1E8A" w:rsidP="00FA1E8A">
      <w:pPr>
        <w:jc w:val="left"/>
        <w:rPr>
          <w:sz w:val="24"/>
          <w:szCs w:val="24"/>
        </w:rPr>
      </w:pPr>
      <w:r w:rsidRPr="00A73BB8">
        <w:rPr>
          <w:sz w:val="24"/>
          <w:szCs w:val="24"/>
        </w:rPr>
        <w:t xml:space="preserve">Subsection 85B(4)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7915103A" w14:textId="77777777" w:rsidR="00FA1E8A" w:rsidRPr="00A73BB8" w:rsidRDefault="00FA1E8A" w:rsidP="00FA1E8A">
      <w:pPr>
        <w:jc w:val="left"/>
        <w:rPr>
          <w:sz w:val="24"/>
          <w:szCs w:val="24"/>
        </w:rPr>
      </w:pPr>
      <w:r w:rsidRPr="00A73BB8">
        <w:rPr>
          <w:sz w:val="24"/>
          <w:szCs w:val="24"/>
        </w:rPr>
        <w:t>The purpose of making subsection 85B(4) determinations is to enable patients for whom the base-priced brands (the ones without a special patient contribution) are not suitable, to obtain the higher priced brand (the one with the special patient contribution) without the need to pay the higher price. In such cases the Commonwealth pays the special patient contribution.</w:t>
      </w:r>
    </w:p>
    <w:p w14:paraId="32BC8126" w14:textId="355FF15D" w:rsidR="00FA1E8A" w:rsidRPr="00A73BB8" w:rsidRDefault="00FA1E8A" w:rsidP="00FA1E8A">
      <w:pPr>
        <w:jc w:val="left"/>
        <w:rPr>
          <w:sz w:val="24"/>
          <w:szCs w:val="24"/>
        </w:rPr>
      </w:pPr>
      <w:r w:rsidRPr="00A73BB8">
        <w:rPr>
          <w:sz w:val="24"/>
          <w:szCs w:val="24"/>
        </w:rPr>
        <w:t xml:space="preserve">This instrument (the Determination) amends the Principal Determination by </w:t>
      </w:r>
      <w:r w:rsidR="00EB33FA" w:rsidRPr="00A73BB8">
        <w:rPr>
          <w:sz w:val="24"/>
          <w:szCs w:val="24"/>
        </w:rPr>
        <w:t>addin</w:t>
      </w:r>
      <w:r w:rsidRPr="00A73BB8">
        <w:rPr>
          <w:sz w:val="24"/>
          <w:szCs w:val="24"/>
        </w:rPr>
        <w:t>g a brand premium for eight pharmaceutical items</w:t>
      </w:r>
      <w:r w:rsidR="00EB33FA" w:rsidRPr="00A73BB8">
        <w:rPr>
          <w:sz w:val="24"/>
          <w:szCs w:val="24"/>
        </w:rPr>
        <w:t xml:space="preserve"> </w:t>
      </w:r>
      <w:r w:rsidRPr="00A73BB8">
        <w:rPr>
          <w:sz w:val="24"/>
          <w:szCs w:val="24"/>
        </w:rPr>
        <w:t xml:space="preserve">and </w:t>
      </w:r>
      <w:r w:rsidR="00EB33FA" w:rsidRPr="00A73BB8">
        <w:rPr>
          <w:sz w:val="24"/>
          <w:szCs w:val="24"/>
        </w:rPr>
        <w:t>in</w:t>
      </w:r>
      <w:r w:rsidRPr="00A73BB8">
        <w:rPr>
          <w:sz w:val="24"/>
          <w:szCs w:val="24"/>
        </w:rPr>
        <w:t>creas</w:t>
      </w:r>
      <w:r w:rsidR="00EB33FA" w:rsidRPr="00A73BB8">
        <w:rPr>
          <w:sz w:val="24"/>
          <w:szCs w:val="24"/>
        </w:rPr>
        <w:t>ing</w:t>
      </w:r>
      <w:r w:rsidRPr="00A73BB8">
        <w:rPr>
          <w:sz w:val="24"/>
          <w:szCs w:val="24"/>
        </w:rPr>
        <w:t xml:space="preserve"> the brand premium for twenty-two pharmaceutical items on the PBS due to the requests by</w:t>
      </w:r>
      <w:r w:rsidR="00EB33FA" w:rsidRPr="00A73BB8">
        <w:rPr>
          <w:sz w:val="24"/>
          <w:szCs w:val="24"/>
        </w:rPr>
        <w:t xml:space="preserve"> </w:t>
      </w:r>
      <w:r w:rsidRPr="00A73BB8">
        <w:rPr>
          <w:sz w:val="24"/>
          <w:szCs w:val="24"/>
        </w:rPr>
        <w:t>responsible persons</w:t>
      </w:r>
      <w:r w:rsidR="004873B6" w:rsidRPr="00A73BB8">
        <w:rPr>
          <w:sz w:val="24"/>
          <w:szCs w:val="24"/>
        </w:rPr>
        <w:t xml:space="preserve"> and increasing the brand premium for two pharmaceutical items on the PBS due to an administrative error on the December schedule data</w:t>
      </w:r>
      <w:r w:rsidRPr="00A73BB8">
        <w:rPr>
          <w:sz w:val="24"/>
          <w:szCs w:val="24"/>
        </w:rPr>
        <w:t xml:space="preserve">. In addition, this instrument amends the Principal Determination by removing the </w:t>
      </w:r>
      <w:r w:rsidR="00EB33FA" w:rsidRPr="00A73BB8">
        <w:rPr>
          <w:sz w:val="24"/>
          <w:szCs w:val="24"/>
        </w:rPr>
        <w:t xml:space="preserve">brand premiums from two brands of </w:t>
      </w:r>
      <w:r w:rsidR="00F945B8" w:rsidRPr="00A73BB8">
        <w:rPr>
          <w:sz w:val="24"/>
          <w:szCs w:val="24"/>
        </w:rPr>
        <w:t xml:space="preserve">one </w:t>
      </w:r>
      <w:r w:rsidR="00EB33FA" w:rsidRPr="00A73BB8">
        <w:rPr>
          <w:sz w:val="24"/>
          <w:szCs w:val="24"/>
        </w:rPr>
        <w:t xml:space="preserve">pharmaceutical item that </w:t>
      </w:r>
      <w:r w:rsidR="00F945B8" w:rsidRPr="00A73BB8">
        <w:rPr>
          <w:sz w:val="24"/>
          <w:szCs w:val="24"/>
        </w:rPr>
        <w:t xml:space="preserve">is </w:t>
      </w:r>
      <w:r w:rsidR="00EB33FA" w:rsidRPr="00A73BB8">
        <w:rPr>
          <w:sz w:val="24"/>
          <w:szCs w:val="24"/>
        </w:rPr>
        <w:t>delisting from the PBS as requested by responsible persons</w:t>
      </w:r>
      <w:r w:rsidR="00D12540" w:rsidRPr="00A73BB8">
        <w:rPr>
          <w:sz w:val="24"/>
          <w:szCs w:val="24"/>
        </w:rPr>
        <w:t xml:space="preserve">. </w:t>
      </w:r>
      <w:r w:rsidR="00EB33FA" w:rsidRPr="00A73BB8">
        <w:rPr>
          <w:sz w:val="24"/>
          <w:szCs w:val="24"/>
        </w:rPr>
        <w:t xml:space="preserve">Moreover, this instrument amends the Principal Determination by removing the brand premiums from one brand of </w:t>
      </w:r>
      <w:r w:rsidR="00C94C1D" w:rsidRPr="00A73BB8">
        <w:rPr>
          <w:sz w:val="24"/>
          <w:szCs w:val="24"/>
        </w:rPr>
        <w:t>three</w:t>
      </w:r>
      <w:r w:rsidR="00EB33FA" w:rsidRPr="00A73BB8">
        <w:rPr>
          <w:sz w:val="24"/>
          <w:szCs w:val="24"/>
        </w:rPr>
        <w:t xml:space="preserve"> pharmaceutical items due to supply issues with generic brands</w:t>
      </w:r>
      <w:r w:rsidR="00D12540" w:rsidRPr="00A73BB8">
        <w:rPr>
          <w:sz w:val="24"/>
          <w:szCs w:val="24"/>
        </w:rPr>
        <w:t xml:space="preserve"> on the PBS and removing the brand premium for one brand of one pharmaceutical item due to the delist of the only premium-free brand for the item on the PBS</w:t>
      </w:r>
      <w:r w:rsidR="00EB33FA" w:rsidRPr="00A73BB8">
        <w:rPr>
          <w:sz w:val="24"/>
          <w:szCs w:val="24"/>
        </w:rPr>
        <w:t xml:space="preserve">. This is consistent with the Department’s policy that </w:t>
      </w:r>
      <w:r w:rsidR="0003160C" w:rsidRPr="00A73BB8">
        <w:rPr>
          <w:sz w:val="24"/>
          <w:szCs w:val="24"/>
        </w:rPr>
        <w:t>pharmaceutical companies are only able to charge brand premiums where there is at least one premium-free brand of the same medicine available on the PBS to allow for equitable access to medicines.</w:t>
      </w:r>
    </w:p>
    <w:p w14:paraId="5E25A64E" w14:textId="5F679F2C" w:rsidR="00FA1E8A" w:rsidRPr="00A73BB8" w:rsidRDefault="00FA1E8A" w:rsidP="00FA1E8A">
      <w:pPr>
        <w:jc w:val="left"/>
        <w:rPr>
          <w:sz w:val="24"/>
          <w:szCs w:val="24"/>
        </w:rPr>
      </w:pPr>
      <w:r w:rsidRPr="00A73BB8">
        <w:rPr>
          <w:sz w:val="24"/>
          <w:szCs w:val="24"/>
        </w:rPr>
        <w:t xml:space="preserve">The amendments provided by this instrument take effect on 1 </w:t>
      </w:r>
      <w:r w:rsidR="001D772F" w:rsidRPr="00A73BB8">
        <w:rPr>
          <w:sz w:val="24"/>
          <w:szCs w:val="24"/>
        </w:rPr>
        <w:t>December</w:t>
      </w:r>
      <w:r w:rsidRPr="00A73BB8">
        <w:rPr>
          <w:sz w:val="24"/>
          <w:szCs w:val="24"/>
        </w:rPr>
        <w:t xml:space="preserve"> 2024.</w:t>
      </w:r>
    </w:p>
    <w:p w14:paraId="215A9348" w14:textId="77777777" w:rsidR="0003160C" w:rsidRPr="00A73BB8" w:rsidRDefault="0003160C" w:rsidP="0003160C">
      <w:pPr>
        <w:jc w:val="left"/>
        <w:rPr>
          <w:b/>
          <w:sz w:val="24"/>
          <w:szCs w:val="24"/>
        </w:rPr>
      </w:pPr>
      <w:r w:rsidRPr="00A73BB8">
        <w:rPr>
          <w:b/>
          <w:sz w:val="24"/>
          <w:szCs w:val="24"/>
        </w:rPr>
        <w:t>Consultation</w:t>
      </w:r>
    </w:p>
    <w:p w14:paraId="2AD0F98A" w14:textId="77777777" w:rsidR="0003160C" w:rsidRPr="00A73BB8" w:rsidRDefault="0003160C" w:rsidP="0003160C">
      <w:pPr>
        <w:jc w:val="left"/>
        <w:rPr>
          <w:sz w:val="24"/>
          <w:szCs w:val="24"/>
        </w:rPr>
      </w:pPr>
      <w:r w:rsidRPr="00A73BB8">
        <w:rPr>
          <w:sz w:val="24"/>
          <w:szCs w:val="24"/>
        </w:rPr>
        <w:t>This Determination affects certain responsible person with medicines listed on the PBS. Before a pharmaceutical benefit is listed on the PBS, and from time to time thereafter, price negotiations occur between the responsible person and the Minister for the purpose of reaching a price agreement for section 85AD of the Act. If the Minister and the responsible person do not agree on a price, further consultation occurs with the responsible person, and thereafter the Minister determines the price that will be the approved ex-manufacturer price for the brand. The Minister also determines the corresponding price claimed by the responsible persons which is used to calculate the special patient contribution that will apply to the brand.</w:t>
      </w:r>
    </w:p>
    <w:p w14:paraId="7EAA9693" w14:textId="54F0485A" w:rsidR="007E16A0" w:rsidRPr="00A73BB8" w:rsidRDefault="007E16A0" w:rsidP="0003160C">
      <w:pPr>
        <w:jc w:val="left"/>
        <w:rPr>
          <w:sz w:val="24"/>
          <w:szCs w:val="24"/>
        </w:rPr>
      </w:pPr>
      <w:r w:rsidRPr="00A73BB8">
        <w:rPr>
          <w:sz w:val="24"/>
          <w:szCs w:val="24"/>
        </w:rPr>
        <w:t xml:space="preserve">The responsible persons affected by this Determination for imposing the brand premiums for dabigatran </w:t>
      </w:r>
      <w:proofErr w:type="spellStart"/>
      <w:r w:rsidRPr="00A73BB8">
        <w:rPr>
          <w:sz w:val="24"/>
          <w:szCs w:val="24"/>
        </w:rPr>
        <w:t>etexilate</w:t>
      </w:r>
      <w:proofErr w:type="spellEnd"/>
      <w:r w:rsidRPr="00A73BB8">
        <w:rPr>
          <w:sz w:val="24"/>
          <w:szCs w:val="24"/>
        </w:rPr>
        <w:t>, minocycline, pramipexole, pregabalin, and terbinafine each made a submission about the claimed prices the Minister should determine in relation to their brands. For the following brands, the claimed price and brand premiums will be imposed for the listing of these brands consist</w:t>
      </w:r>
      <w:r w:rsidR="00FB68B4" w:rsidRPr="00A73BB8">
        <w:rPr>
          <w:sz w:val="24"/>
          <w:szCs w:val="24"/>
        </w:rPr>
        <w:t>ent</w:t>
      </w:r>
      <w:r w:rsidRPr="00A73BB8">
        <w:rPr>
          <w:sz w:val="24"/>
          <w:szCs w:val="24"/>
        </w:rPr>
        <w:t xml:space="preserve"> with the request made by the responsible person:</w:t>
      </w:r>
    </w:p>
    <w:p w14:paraId="571C0166" w14:textId="2CBB0E86" w:rsidR="007E16A0" w:rsidRPr="00A73BB8" w:rsidRDefault="007E16A0" w:rsidP="007E16A0">
      <w:pPr>
        <w:pStyle w:val="ListParagraph"/>
        <w:numPr>
          <w:ilvl w:val="0"/>
          <w:numId w:val="1"/>
        </w:numPr>
      </w:pPr>
      <w:r w:rsidRPr="00A73BB8">
        <w:t xml:space="preserve">Dabigatran </w:t>
      </w:r>
      <w:proofErr w:type="spellStart"/>
      <w:r w:rsidRPr="00A73BB8">
        <w:t>etexilate</w:t>
      </w:r>
      <w:proofErr w:type="spellEnd"/>
    </w:p>
    <w:p w14:paraId="010A11BD" w14:textId="1600054B" w:rsidR="007E16A0" w:rsidRPr="00A73BB8" w:rsidRDefault="007E16A0" w:rsidP="007E16A0">
      <w:pPr>
        <w:pStyle w:val="ListParagraph"/>
        <w:numPr>
          <w:ilvl w:val="1"/>
          <w:numId w:val="1"/>
        </w:numPr>
      </w:pPr>
      <w:r w:rsidRPr="00A73BB8">
        <w:t xml:space="preserve">capsule 110 mg (as </w:t>
      </w:r>
      <w:proofErr w:type="spellStart"/>
      <w:r w:rsidRPr="00A73BB8">
        <w:t>mesilate</w:t>
      </w:r>
      <w:proofErr w:type="spellEnd"/>
      <w:r w:rsidRPr="00A73BB8">
        <w:t>), Pradaxa</w:t>
      </w:r>
    </w:p>
    <w:p w14:paraId="09293A1A" w14:textId="2A9E7EEC" w:rsidR="007E16A0" w:rsidRPr="00A73BB8" w:rsidRDefault="007E16A0" w:rsidP="007E16A0">
      <w:pPr>
        <w:pStyle w:val="ListParagraph"/>
        <w:numPr>
          <w:ilvl w:val="1"/>
          <w:numId w:val="1"/>
        </w:numPr>
      </w:pPr>
      <w:r w:rsidRPr="00A73BB8">
        <w:t xml:space="preserve">capsule 150 mg (as </w:t>
      </w:r>
      <w:proofErr w:type="spellStart"/>
      <w:r w:rsidRPr="00A73BB8">
        <w:t>mesilate</w:t>
      </w:r>
      <w:proofErr w:type="spellEnd"/>
      <w:r w:rsidRPr="00A73BB8">
        <w:t>), Pradaxa</w:t>
      </w:r>
    </w:p>
    <w:p w14:paraId="1B25F1AB" w14:textId="5CCC47D4" w:rsidR="007E16A0" w:rsidRPr="00A73BB8" w:rsidRDefault="007E16A0" w:rsidP="007E16A0">
      <w:pPr>
        <w:pStyle w:val="ListParagraph"/>
        <w:numPr>
          <w:ilvl w:val="0"/>
          <w:numId w:val="1"/>
        </w:numPr>
      </w:pPr>
      <w:r w:rsidRPr="00A73BB8">
        <w:t>Minocycline</w:t>
      </w:r>
    </w:p>
    <w:p w14:paraId="425D68EF" w14:textId="53AE2C9C" w:rsidR="007E16A0" w:rsidRPr="00A73BB8" w:rsidRDefault="007E16A0" w:rsidP="007E16A0">
      <w:pPr>
        <w:pStyle w:val="ListParagraph"/>
        <w:numPr>
          <w:ilvl w:val="1"/>
          <w:numId w:val="1"/>
        </w:numPr>
      </w:pPr>
      <w:r w:rsidRPr="00A73BB8">
        <w:lastRenderedPageBreak/>
        <w:t>tablet 50 mg (as hydrochloride), Minomycin-50</w:t>
      </w:r>
    </w:p>
    <w:p w14:paraId="76DFC8B9" w14:textId="636909D3" w:rsidR="007E16A0" w:rsidRPr="00A73BB8" w:rsidRDefault="007E16A0" w:rsidP="007E16A0">
      <w:pPr>
        <w:pStyle w:val="ListParagraph"/>
        <w:numPr>
          <w:ilvl w:val="0"/>
          <w:numId w:val="1"/>
        </w:numPr>
      </w:pPr>
      <w:r w:rsidRPr="00A73BB8">
        <w:t>Pramipexole</w:t>
      </w:r>
    </w:p>
    <w:p w14:paraId="6787362A" w14:textId="07870505" w:rsidR="007E16A0" w:rsidRPr="00A73BB8" w:rsidRDefault="007E16A0" w:rsidP="007E16A0">
      <w:pPr>
        <w:pStyle w:val="ListParagraph"/>
        <w:numPr>
          <w:ilvl w:val="1"/>
          <w:numId w:val="1"/>
        </w:numPr>
      </w:pPr>
      <w:r w:rsidRPr="00A73BB8">
        <w:t xml:space="preserve">tablet containing pramipexole dihydrochloride monohydrate 125 micrograms, </w:t>
      </w:r>
      <w:proofErr w:type="spellStart"/>
      <w:r w:rsidRPr="00A73BB8">
        <w:t>Sifrol</w:t>
      </w:r>
      <w:proofErr w:type="spellEnd"/>
    </w:p>
    <w:p w14:paraId="4FD90635" w14:textId="6D8DF423" w:rsidR="007E16A0" w:rsidRPr="00A73BB8" w:rsidRDefault="007E16A0" w:rsidP="007E16A0">
      <w:pPr>
        <w:pStyle w:val="ListParagraph"/>
        <w:numPr>
          <w:ilvl w:val="1"/>
          <w:numId w:val="1"/>
        </w:numPr>
      </w:pPr>
      <w:r w:rsidRPr="00A73BB8">
        <w:t xml:space="preserve">tablet containing pramipexole dihydrochloride monohydrate 250 micrograms, </w:t>
      </w:r>
      <w:proofErr w:type="spellStart"/>
      <w:r w:rsidRPr="00A73BB8">
        <w:t>Sifrol</w:t>
      </w:r>
      <w:proofErr w:type="spellEnd"/>
    </w:p>
    <w:p w14:paraId="2264190F" w14:textId="268704FD" w:rsidR="009630E6" w:rsidRPr="00A73BB8" w:rsidRDefault="009630E6" w:rsidP="007E16A0">
      <w:pPr>
        <w:pStyle w:val="ListParagraph"/>
        <w:numPr>
          <w:ilvl w:val="0"/>
          <w:numId w:val="1"/>
        </w:numPr>
      </w:pPr>
      <w:r w:rsidRPr="00A73BB8">
        <w:t>Pregabalin</w:t>
      </w:r>
    </w:p>
    <w:p w14:paraId="0C5626B2" w14:textId="2BFAE654" w:rsidR="007C63AC" w:rsidRPr="00A73BB8" w:rsidRDefault="00FB68B4" w:rsidP="007C63AC">
      <w:pPr>
        <w:pStyle w:val="ListParagraph"/>
        <w:numPr>
          <w:ilvl w:val="1"/>
          <w:numId w:val="1"/>
        </w:numPr>
      </w:pPr>
      <w:r w:rsidRPr="00A73BB8">
        <w:t xml:space="preserve">capsule </w:t>
      </w:r>
      <w:r w:rsidR="007C63AC" w:rsidRPr="00A73BB8">
        <w:t>25 mg, Lyrica</w:t>
      </w:r>
    </w:p>
    <w:p w14:paraId="47417354" w14:textId="5362E999" w:rsidR="007C63AC" w:rsidRPr="00A73BB8" w:rsidRDefault="00FB68B4" w:rsidP="00FB68B4">
      <w:pPr>
        <w:pStyle w:val="ListParagraph"/>
        <w:numPr>
          <w:ilvl w:val="1"/>
          <w:numId w:val="1"/>
        </w:numPr>
      </w:pPr>
      <w:r w:rsidRPr="00A73BB8">
        <w:t>capsule</w:t>
      </w:r>
      <w:r w:rsidR="007C63AC" w:rsidRPr="00A73BB8">
        <w:t xml:space="preserve"> 300 mg, Lyrica</w:t>
      </w:r>
    </w:p>
    <w:p w14:paraId="3FB56EF2" w14:textId="6ED95378" w:rsidR="007E16A0" w:rsidRPr="00A73BB8" w:rsidRDefault="007E16A0" w:rsidP="007E16A0">
      <w:pPr>
        <w:pStyle w:val="ListParagraph"/>
        <w:numPr>
          <w:ilvl w:val="0"/>
          <w:numId w:val="1"/>
        </w:numPr>
      </w:pPr>
      <w:r w:rsidRPr="00A73BB8">
        <w:t>Terbinafine</w:t>
      </w:r>
    </w:p>
    <w:p w14:paraId="65525D53" w14:textId="4178D8AA" w:rsidR="007E16A0" w:rsidRPr="00A73BB8" w:rsidRDefault="007E16A0" w:rsidP="007E16A0">
      <w:pPr>
        <w:pStyle w:val="ListParagraph"/>
        <w:numPr>
          <w:ilvl w:val="1"/>
          <w:numId w:val="1"/>
        </w:numPr>
      </w:pPr>
      <w:r w:rsidRPr="00A73BB8">
        <w:t>tablet 250 mg (as hydrochloride), Lamisil (Novartis Pharmaceuticals Australia Pty Ltd)</w:t>
      </w:r>
    </w:p>
    <w:p w14:paraId="31C85E33" w14:textId="28C05535" w:rsidR="007E16A0" w:rsidRPr="00A73BB8" w:rsidRDefault="007E16A0" w:rsidP="007E16A0">
      <w:pPr>
        <w:jc w:val="left"/>
        <w:rPr>
          <w:sz w:val="24"/>
          <w:szCs w:val="24"/>
        </w:rPr>
      </w:pPr>
      <w:r w:rsidRPr="00A73BB8">
        <w:rPr>
          <w:sz w:val="24"/>
          <w:szCs w:val="24"/>
        </w:rPr>
        <w:t xml:space="preserve">The responsible persons affected by this Determination for increases to existing brand premiums for amlodipine with valsartan, amlodipine with valsartan and hydrochlorothiazide, brinzolamide, carbamazepine, </w:t>
      </w:r>
      <w:r w:rsidR="00EC196A" w:rsidRPr="00A73BB8">
        <w:rPr>
          <w:sz w:val="24"/>
          <w:szCs w:val="24"/>
        </w:rPr>
        <w:t xml:space="preserve">ciprofloxacin, </w:t>
      </w:r>
      <w:r w:rsidRPr="00A73BB8">
        <w:rPr>
          <w:sz w:val="24"/>
          <w:szCs w:val="24"/>
        </w:rPr>
        <w:t>diclofenac, letrozole, telmisartan, and telmisartan with hydrochlorothiazide, each made a submission about the claimed price the Minister should determine in relation to their brand. For the following brands, the claimed price will be increased and to give effect to increased brand premiums for the listing of these brands consistent with the request made by the responsible person:</w:t>
      </w:r>
    </w:p>
    <w:p w14:paraId="6FC41DDD" w14:textId="2FA136B3" w:rsidR="007E16A0" w:rsidRPr="00A73BB8" w:rsidRDefault="007E16A0" w:rsidP="007E16A0">
      <w:pPr>
        <w:pStyle w:val="ListParagraph"/>
        <w:numPr>
          <w:ilvl w:val="0"/>
          <w:numId w:val="1"/>
        </w:numPr>
      </w:pPr>
      <w:r w:rsidRPr="00A73BB8">
        <w:t>Amlodipine with valsartan</w:t>
      </w:r>
    </w:p>
    <w:p w14:paraId="0F23E8BF" w14:textId="485B2B03" w:rsidR="007E16A0" w:rsidRPr="00A73BB8" w:rsidRDefault="007E16A0" w:rsidP="007E16A0">
      <w:pPr>
        <w:pStyle w:val="ListParagraph"/>
        <w:numPr>
          <w:ilvl w:val="1"/>
          <w:numId w:val="1"/>
        </w:numPr>
      </w:pPr>
      <w:r w:rsidRPr="00A73BB8">
        <w:t>tablet 5 mg</w:t>
      </w:r>
      <w:r w:rsidR="00754D2A" w:rsidRPr="00A73BB8">
        <w:t xml:space="preserve"> (as </w:t>
      </w:r>
      <w:proofErr w:type="spellStart"/>
      <w:r w:rsidR="00754D2A" w:rsidRPr="00A73BB8">
        <w:t>besilate</w:t>
      </w:r>
      <w:proofErr w:type="spellEnd"/>
      <w:r w:rsidR="00754D2A" w:rsidRPr="00A73BB8">
        <w:t xml:space="preserve">)-80 mg, </w:t>
      </w:r>
      <w:proofErr w:type="spellStart"/>
      <w:r w:rsidR="00754D2A" w:rsidRPr="00A73BB8">
        <w:t>Exforge</w:t>
      </w:r>
      <w:proofErr w:type="spellEnd"/>
      <w:r w:rsidR="00754D2A" w:rsidRPr="00A73BB8">
        <w:t xml:space="preserve"> 5/80</w:t>
      </w:r>
    </w:p>
    <w:p w14:paraId="1DF4D189" w14:textId="00464EBC" w:rsidR="00754D2A" w:rsidRPr="00A73BB8" w:rsidRDefault="00754D2A" w:rsidP="00754D2A">
      <w:pPr>
        <w:pStyle w:val="ListParagraph"/>
        <w:numPr>
          <w:ilvl w:val="1"/>
          <w:numId w:val="1"/>
        </w:numPr>
      </w:pPr>
      <w:r w:rsidRPr="00A73BB8">
        <w:t xml:space="preserve">tablet 5 mg (as </w:t>
      </w:r>
      <w:proofErr w:type="spellStart"/>
      <w:r w:rsidRPr="00A73BB8">
        <w:t>besilate</w:t>
      </w:r>
      <w:proofErr w:type="spellEnd"/>
      <w:r w:rsidRPr="00A73BB8">
        <w:t xml:space="preserve">)-160 mg, </w:t>
      </w:r>
      <w:proofErr w:type="spellStart"/>
      <w:r w:rsidRPr="00A73BB8">
        <w:t>Exforge</w:t>
      </w:r>
      <w:proofErr w:type="spellEnd"/>
      <w:r w:rsidRPr="00A73BB8">
        <w:t xml:space="preserve"> 5/160</w:t>
      </w:r>
    </w:p>
    <w:p w14:paraId="5417411F" w14:textId="5D5D3997" w:rsidR="00754D2A" w:rsidRPr="00A73BB8" w:rsidRDefault="00754D2A" w:rsidP="00754D2A">
      <w:pPr>
        <w:pStyle w:val="ListParagraph"/>
        <w:numPr>
          <w:ilvl w:val="1"/>
          <w:numId w:val="1"/>
        </w:numPr>
      </w:pPr>
      <w:r w:rsidRPr="00A73BB8">
        <w:t xml:space="preserve">tablet 5 mg (as </w:t>
      </w:r>
      <w:proofErr w:type="spellStart"/>
      <w:r w:rsidRPr="00A73BB8">
        <w:t>besilate</w:t>
      </w:r>
      <w:proofErr w:type="spellEnd"/>
      <w:r w:rsidRPr="00A73BB8">
        <w:t xml:space="preserve">)-320 mg, </w:t>
      </w:r>
      <w:proofErr w:type="spellStart"/>
      <w:r w:rsidRPr="00A73BB8">
        <w:t>Exforge</w:t>
      </w:r>
      <w:proofErr w:type="spellEnd"/>
      <w:r w:rsidRPr="00A73BB8">
        <w:t xml:space="preserve"> 5/320</w:t>
      </w:r>
    </w:p>
    <w:p w14:paraId="1B2A1FA0" w14:textId="21A12726" w:rsidR="00754D2A" w:rsidRPr="00A73BB8" w:rsidRDefault="00754D2A" w:rsidP="00754D2A">
      <w:pPr>
        <w:pStyle w:val="ListParagraph"/>
        <w:numPr>
          <w:ilvl w:val="1"/>
          <w:numId w:val="1"/>
        </w:numPr>
      </w:pPr>
      <w:r w:rsidRPr="00A73BB8">
        <w:t xml:space="preserve">tablet 10 mg (as </w:t>
      </w:r>
      <w:proofErr w:type="spellStart"/>
      <w:r w:rsidRPr="00A73BB8">
        <w:t>besilate</w:t>
      </w:r>
      <w:proofErr w:type="spellEnd"/>
      <w:r w:rsidRPr="00A73BB8">
        <w:t xml:space="preserve">)-160 mg, </w:t>
      </w:r>
      <w:proofErr w:type="spellStart"/>
      <w:r w:rsidRPr="00A73BB8">
        <w:t>Exforge</w:t>
      </w:r>
      <w:proofErr w:type="spellEnd"/>
      <w:r w:rsidRPr="00A73BB8">
        <w:t xml:space="preserve"> 10/160</w:t>
      </w:r>
    </w:p>
    <w:p w14:paraId="3A0BFD0A" w14:textId="526F1700" w:rsidR="00754D2A" w:rsidRPr="00A73BB8" w:rsidRDefault="00754D2A" w:rsidP="00754D2A">
      <w:pPr>
        <w:pStyle w:val="ListParagraph"/>
        <w:numPr>
          <w:ilvl w:val="1"/>
          <w:numId w:val="1"/>
        </w:numPr>
      </w:pPr>
      <w:r w:rsidRPr="00A73BB8">
        <w:t xml:space="preserve">tablet 10 mg (as </w:t>
      </w:r>
      <w:proofErr w:type="spellStart"/>
      <w:r w:rsidRPr="00A73BB8">
        <w:t>besilate</w:t>
      </w:r>
      <w:proofErr w:type="spellEnd"/>
      <w:r w:rsidRPr="00A73BB8">
        <w:t xml:space="preserve">)-320 mg, </w:t>
      </w:r>
      <w:proofErr w:type="spellStart"/>
      <w:r w:rsidRPr="00A73BB8">
        <w:t>Exforge</w:t>
      </w:r>
      <w:proofErr w:type="spellEnd"/>
      <w:r w:rsidRPr="00A73BB8">
        <w:t xml:space="preserve"> 10/320</w:t>
      </w:r>
    </w:p>
    <w:p w14:paraId="6B510334" w14:textId="13920FEC" w:rsidR="00754D2A" w:rsidRPr="00A73BB8" w:rsidRDefault="00754D2A" w:rsidP="00754D2A">
      <w:pPr>
        <w:pStyle w:val="ListParagraph"/>
        <w:numPr>
          <w:ilvl w:val="0"/>
          <w:numId w:val="1"/>
        </w:numPr>
      </w:pPr>
      <w:r w:rsidRPr="00A73BB8">
        <w:t>Amlodipine with valsartan and hydrochlorothiazide</w:t>
      </w:r>
    </w:p>
    <w:p w14:paraId="01C37DF1" w14:textId="660D1FB4" w:rsidR="00754D2A" w:rsidRPr="00A73BB8" w:rsidRDefault="00754D2A" w:rsidP="00754D2A">
      <w:pPr>
        <w:pStyle w:val="ListParagraph"/>
        <w:numPr>
          <w:ilvl w:val="1"/>
          <w:numId w:val="1"/>
        </w:numPr>
      </w:pPr>
      <w:r w:rsidRPr="00A73BB8">
        <w:t xml:space="preserve">tablet 5 mg (as </w:t>
      </w:r>
      <w:proofErr w:type="spellStart"/>
      <w:r w:rsidRPr="00A73BB8">
        <w:t>besilate</w:t>
      </w:r>
      <w:proofErr w:type="spellEnd"/>
      <w:r w:rsidRPr="00A73BB8">
        <w:t xml:space="preserve">)-160 mg-12.5 mg, </w:t>
      </w:r>
      <w:proofErr w:type="spellStart"/>
      <w:r w:rsidRPr="00A73BB8">
        <w:t>Exforge</w:t>
      </w:r>
      <w:proofErr w:type="spellEnd"/>
      <w:r w:rsidRPr="00A73BB8">
        <w:t xml:space="preserve"> HCT 5/160/12.5</w:t>
      </w:r>
    </w:p>
    <w:p w14:paraId="5BF0232D" w14:textId="0CE169AD" w:rsidR="00754D2A" w:rsidRPr="00A73BB8" w:rsidRDefault="00754D2A" w:rsidP="00754D2A">
      <w:pPr>
        <w:pStyle w:val="ListParagraph"/>
        <w:numPr>
          <w:ilvl w:val="1"/>
          <w:numId w:val="1"/>
        </w:numPr>
      </w:pPr>
      <w:r w:rsidRPr="00A73BB8">
        <w:t xml:space="preserve">tablet 5 mg (as </w:t>
      </w:r>
      <w:proofErr w:type="spellStart"/>
      <w:r w:rsidRPr="00A73BB8">
        <w:t>besilate</w:t>
      </w:r>
      <w:proofErr w:type="spellEnd"/>
      <w:r w:rsidRPr="00A73BB8">
        <w:t xml:space="preserve">)-160 mg-25 mg, </w:t>
      </w:r>
      <w:proofErr w:type="spellStart"/>
      <w:r w:rsidRPr="00A73BB8">
        <w:t>Exforge</w:t>
      </w:r>
      <w:proofErr w:type="spellEnd"/>
      <w:r w:rsidRPr="00A73BB8">
        <w:t xml:space="preserve"> HCT 5/160/25</w:t>
      </w:r>
    </w:p>
    <w:p w14:paraId="268256D5" w14:textId="0B8CF706" w:rsidR="00754D2A" w:rsidRPr="00A73BB8" w:rsidRDefault="00754D2A" w:rsidP="00754D2A">
      <w:pPr>
        <w:pStyle w:val="ListParagraph"/>
        <w:numPr>
          <w:ilvl w:val="1"/>
          <w:numId w:val="1"/>
        </w:numPr>
      </w:pPr>
      <w:r w:rsidRPr="00A73BB8">
        <w:t xml:space="preserve">tablet 10 mg (as </w:t>
      </w:r>
      <w:proofErr w:type="spellStart"/>
      <w:r w:rsidRPr="00A73BB8">
        <w:t>besilate</w:t>
      </w:r>
      <w:proofErr w:type="spellEnd"/>
      <w:r w:rsidRPr="00A73BB8">
        <w:t xml:space="preserve">)-160 mg-12.5 mg, </w:t>
      </w:r>
      <w:proofErr w:type="spellStart"/>
      <w:r w:rsidRPr="00A73BB8">
        <w:t>Exforge</w:t>
      </w:r>
      <w:proofErr w:type="spellEnd"/>
      <w:r w:rsidRPr="00A73BB8">
        <w:t xml:space="preserve"> HCT 10/160/12.5</w:t>
      </w:r>
    </w:p>
    <w:p w14:paraId="7149E8EA" w14:textId="08AB7350" w:rsidR="00754D2A" w:rsidRPr="00A73BB8" w:rsidRDefault="00754D2A" w:rsidP="00754D2A">
      <w:pPr>
        <w:pStyle w:val="ListParagraph"/>
        <w:numPr>
          <w:ilvl w:val="1"/>
          <w:numId w:val="1"/>
        </w:numPr>
      </w:pPr>
      <w:r w:rsidRPr="00A73BB8">
        <w:t xml:space="preserve">tablet 10 mg (as </w:t>
      </w:r>
      <w:proofErr w:type="spellStart"/>
      <w:r w:rsidRPr="00A73BB8">
        <w:t>besilate</w:t>
      </w:r>
      <w:proofErr w:type="spellEnd"/>
      <w:r w:rsidRPr="00A73BB8">
        <w:t>)-</w:t>
      </w:r>
      <w:r w:rsidR="00EC196A" w:rsidRPr="00A73BB8">
        <w:t>160</w:t>
      </w:r>
      <w:r w:rsidRPr="00A73BB8">
        <w:t xml:space="preserve"> mg-</w:t>
      </w:r>
      <w:r w:rsidR="00EC196A" w:rsidRPr="00A73BB8">
        <w:t>25</w:t>
      </w:r>
      <w:r w:rsidRPr="00A73BB8">
        <w:t xml:space="preserve"> mg, </w:t>
      </w:r>
      <w:proofErr w:type="spellStart"/>
      <w:r w:rsidRPr="00A73BB8">
        <w:t>Exforge</w:t>
      </w:r>
      <w:proofErr w:type="spellEnd"/>
      <w:r w:rsidRPr="00A73BB8">
        <w:t xml:space="preserve"> HCT 10/</w:t>
      </w:r>
      <w:r w:rsidR="00EC196A" w:rsidRPr="00A73BB8">
        <w:t>160</w:t>
      </w:r>
      <w:r w:rsidR="007C63AC" w:rsidRPr="00A73BB8">
        <w:t>/</w:t>
      </w:r>
      <w:r w:rsidR="00EC196A" w:rsidRPr="00A73BB8">
        <w:t>25</w:t>
      </w:r>
    </w:p>
    <w:p w14:paraId="3B795A69" w14:textId="01200AC7" w:rsidR="00754D2A" w:rsidRPr="00A73BB8" w:rsidRDefault="00754D2A" w:rsidP="00754D2A">
      <w:pPr>
        <w:pStyle w:val="ListParagraph"/>
        <w:numPr>
          <w:ilvl w:val="1"/>
          <w:numId w:val="1"/>
        </w:numPr>
      </w:pPr>
      <w:r w:rsidRPr="00A73BB8">
        <w:t xml:space="preserve">tablet 10 mg (as </w:t>
      </w:r>
      <w:proofErr w:type="spellStart"/>
      <w:r w:rsidRPr="00A73BB8">
        <w:t>besilate</w:t>
      </w:r>
      <w:proofErr w:type="spellEnd"/>
      <w:r w:rsidRPr="00A73BB8">
        <w:t xml:space="preserve">)-320 mg-25 mg, </w:t>
      </w:r>
      <w:proofErr w:type="spellStart"/>
      <w:r w:rsidRPr="00A73BB8">
        <w:t>Exforge</w:t>
      </w:r>
      <w:proofErr w:type="spellEnd"/>
      <w:r w:rsidRPr="00A73BB8">
        <w:t xml:space="preserve"> HCT 10/320/25</w:t>
      </w:r>
    </w:p>
    <w:p w14:paraId="7B6FE287" w14:textId="4119213F" w:rsidR="00754D2A" w:rsidRPr="00A73BB8" w:rsidRDefault="00754D2A" w:rsidP="00754D2A">
      <w:pPr>
        <w:pStyle w:val="ListParagraph"/>
        <w:numPr>
          <w:ilvl w:val="0"/>
          <w:numId w:val="1"/>
        </w:numPr>
      </w:pPr>
      <w:r w:rsidRPr="00A73BB8">
        <w:t>Bri</w:t>
      </w:r>
      <w:r w:rsidR="00A12080" w:rsidRPr="00A73BB8">
        <w:t>n</w:t>
      </w:r>
      <w:r w:rsidRPr="00A73BB8">
        <w:t>zolamide</w:t>
      </w:r>
    </w:p>
    <w:p w14:paraId="61E397C1" w14:textId="02DE4A3A" w:rsidR="00754D2A" w:rsidRPr="00A73BB8" w:rsidRDefault="00754D2A" w:rsidP="00754D2A">
      <w:pPr>
        <w:pStyle w:val="ListParagraph"/>
        <w:numPr>
          <w:ilvl w:val="1"/>
          <w:numId w:val="1"/>
        </w:numPr>
      </w:pPr>
      <w:r w:rsidRPr="00A73BB8">
        <w:t xml:space="preserve">eye drops 10 mg per mL, 5 mL, </w:t>
      </w:r>
      <w:proofErr w:type="spellStart"/>
      <w:r w:rsidRPr="00A73BB8">
        <w:t>Azopt</w:t>
      </w:r>
      <w:proofErr w:type="spellEnd"/>
    </w:p>
    <w:p w14:paraId="342260EE" w14:textId="5090B92B" w:rsidR="00754D2A" w:rsidRPr="00A73BB8" w:rsidRDefault="00754D2A" w:rsidP="00754D2A">
      <w:pPr>
        <w:pStyle w:val="ListParagraph"/>
        <w:numPr>
          <w:ilvl w:val="0"/>
          <w:numId w:val="1"/>
        </w:numPr>
      </w:pPr>
      <w:r w:rsidRPr="00A73BB8">
        <w:t>Carbamazepine</w:t>
      </w:r>
    </w:p>
    <w:p w14:paraId="6F6AA12F" w14:textId="648C8D25" w:rsidR="00754D2A" w:rsidRPr="00A73BB8" w:rsidRDefault="00754D2A" w:rsidP="00754D2A">
      <w:pPr>
        <w:pStyle w:val="ListParagraph"/>
        <w:numPr>
          <w:ilvl w:val="1"/>
          <w:numId w:val="1"/>
        </w:numPr>
      </w:pPr>
      <w:r w:rsidRPr="00A73BB8">
        <w:t xml:space="preserve">tablet 100 mg, </w:t>
      </w:r>
      <w:proofErr w:type="spellStart"/>
      <w:r w:rsidRPr="00A73BB8">
        <w:t>Tegetrol</w:t>
      </w:r>
      <w:proofErr w:type="spellEnd"/>
      <w:r w:rsidRPr="00A73BB8">
        <w:t xml:space="preserve"> 100</w:t>
      </w:r>
    </w:p>
    <w:p w14:paraId="1693D22F" w14:textId="590E6D36" w:rsidR="00754D2A" w:rsidRPr="00A73BB8" w:rsidRDefault="00754D2A" w:rsidP="00754D2A">
      <w:pPr>
        <w:pStyle w:val="ListParagraph"/>
        <w:numPr>
          <w:ilvl w:val="1"/>
          <w:numId w:val="1"/>
        </w:numPr>
      </w:pPr>
      <w:r w:rsidRPr="00A73BB8">
        <w:t xml:space="preserve">tablet 200 mg, </w:t>
      </w:r>
      <w:proofErr w:type="spellStart"/>
      <w:r w:rsidRPr="00A73BB8">
        <w:t>Tegetrol</w:t>
      </w:r>
      <w:proofErr w:type="spellEnd"/>
      <w:r w:rsidRPr="00A73BB8">
        <w:t xml:space="preserve"> 200</w:t>
      </w:r>
    </w:p>
    <w:p w14:paraId="77B90938" w14:textId="721AD45D" w:rsidR="00754D2A" w:rsidRPr="00A73BB8" w:rsidRDefault="00754D2A" w:rsidP="00754D2A">
      <w:pPr>
        <w:pStyle w:val="ListParagraph"/>
        <w:numPr>
          <w:ilvl w:val="0"/>
          <w:numId w:val="1"/>
        </w:numPr>
      </w:pPr>
      <w:r w:rsidRPr="00A73BB8">
        <w:t>Ciprofloxacin</w:t>
      </w:r>
    </w:p>
    <w:p w14:paraId="04F303B2" w14:textId="43656DAF" w:rsidR="00754D2A" w:rsidRPr="00A73BB8" w:rsidRDefault="00754D2A" w:rsidP="00754D2A">
      <w:pPr>
        <w:pStyle w:val="ListParagraph"/>
        <w:numPr>
          <w:ilvl w:val="1"/>
          <w:numId w:val="1"/>
        </w:numPr>
      </w:pPr>
      <w:r w:rsidRPr="00A73BB8">
        <w:t xml:space="preserve">eye drops 3 mg (as hydrochloride) per mL, 5 mL, </w:t>
      </w:r>
      <w:proofErr w:type="spellStart"/>
      <w:r w:rsidRPr="00A73BB8">
        <w:t>Ciloxan</w:t>
      </w:r>
      <w:proofErr w:type="spellEnd"/>
    </w:p>
    <w:p w14:paraId="62A6E26A" w14:textId="0ADED8BA" w:rsidR="00754D2A" w:rsidRPr="00A73BB8" w:rsidRDefault="00754D2A" w:rsidP="00754D2A">
      <w:pPr>
        <w:pStyle w:val="ListParagraph"/>
        <w:numPr>
          <w:ilvl w:val="0"/>
          <w:numId w:val="1"/>
        </w:numPr>
      </w:pPr>
      <w:r w:rsidRPr="00A73BB8">
        <w:t>Diclofenac</w:t>
      </w:r>
    </w:p>
    <w:p w14:paraId="358377BB" w14:textId="7A19F12D" w:rsidR="00754D2A" w:rsidRPr="00A73BB8" w:rsidRDefault="00754D2A" w:rsidP="00754D2A">
      <w:pPr>
        <w:pStyle w:val="ListParagraph"/>
        <w:numPr>
          <w:ilvl w:val="1"/>
          <w:numId w:val="1"/>
        </w:numPr>
      </w:pPr>
      <w:r w:rsidRPr="00A73BB8">
        <w:t xml:space="preserve">tablet (enteric coated) containing diclofenac sodium 25 mg, </w:t>
      </w:r>
      <w:proofErr w:type="spellStart"/>
      <w:r w:rsidRPr="00A73BB8">
        <w:t>Voltaren</w:t>
      </w:r>
      <w:proofErr w:type="spellEnd"/>
      <w:r w:rsidRPr="00A73BB8">
        <w:t xml:space="preserve"> 25</w:t>
      </w:r>
    </w:p>
    <w:p w14:paraId="29E95778" w14:textId="237D40DC" w:rsidR="00754D2A" w:rsidRPr="00A73BB8" w:rsidRDefault="00754D2A" w:rsidP="00754D2A">
      <w:pPr>
        <w:pStyle w:val="ListParagraph"/>
        <w:numPr>
          <w:ilvl w:val="1"/>
          <w:numId w:val="1"/>
        </w:numPr>
      </w:pPr>
      <w:r w:rsidRPr="00A73BB8">
        <w:t xml:space="preserve">tablet (enteric coated) containing diclofenac sodium 50 mg, </w:t>
      </w:r>
      <w:proofErr w:type="spellStart"/>
      <w:r w:rsidRPr="00A73BB8">
        <w:t>Voltaren</w:t>
      </w:r>
      <w:proofErr w:type="spellEnd"/>
      <w:r w:rsidRPr="00A73BB8">
        <w:t xml:space="preserve"> 50</w:t>
      </w:r>
    </w:p>
    <w:p w14:paraId="5803EEB4" w14:textId="4ECE8D1B" w:rsidR="00754D2A" w:rsidRPr="00A73BB8" w:rsidRDefault="001A001F" w:rsidP="00754D2A">
      <w:pPr>
        <w:pStyle w:val="ListParagraph"/>
        <w:numPr>
          <w:ilvl w:val="0"/>
          <w:numId w:val="1"/>
        </w:numPr>
      </w:pPr>
      <w:r w:rsidRPr="00A73BB8">
        <w:t>Letrozole</w:t>
      </w:r>
    </w:p>
    <w:p w14:paraId="04448FB4" w14:textId="63297D3F" w:rsidR="001A001F" w:rsidRPr="00A73BB8" w:rsidRDefault="001A001F" w:rsidP="001A001F">
      <w:pPr>
        <w:pStyle w:val="ListParagraph"/>
        <w:numPr>
          <w:ilvl w:val="1"/>
          <w:numId w:val="1"/>
        </w:numPr>
      </w:pPr>
      <w:r w:rsidRPr="00A73BB8">
        <w:t xml:space="preserve">tablet 2.5 mg, </w:t>
      </w:r>
      <w:proofErr w:type="spellStart"/>
      <w:r w:rsidRPr="00A73BB8">
        <w:t>Femara</w:t>
      </w:r>
      <w:proofErr w:type="spellEnd"/>
      <w:r w:rsidRPr="00A73BB8">
        <w:t xml:space="preserve"> 2.5 mg</w:t>
      </w:r>
    </w:p>
    <w:p w14:paraId="0552879F" w14:textId="1A081471" w:rsidR="001A001F" w:rsidRPr="00A73BB8" w:rsidRDefault="001A001F" w:rsidP="001A001F">
      <w:pPr>
        <w:pStyle w:val="ListParagraph"/>
        <w:numPr>
          <w:ilvl w:val="0"/>
          <w:numId w:val="1"/>
        </w:numPr>
      </w:pPr>
      <w:r w:rsidRPr="00A73BB8">
        <w:t>Telmisartan</w:t>
      </w:r>
    </w:p>
    <w:p w14:paraId="2ED8B189" w14:textId="0971101C" w:rsidR="001A001F" w:rsidRPr="00A73BB8" w:rsidRDefault="001A001F" w:rsidP="001A001F">
      <w:pPr>
        <w:pStyle w:val="ListParagraph"/>
        <w:numPr>
          <w:ilvl w:val="1"/>
          <w:numId w:val="1"/>
        </w:numPr>
      </w:pPr>
      <w:r w:rsidRPr="00A73BB8">
        <w:t xml:space="preserve">tablet 40 mg, </w:t>
      </w:r>
      <w:proofErr w:type="spellStart"/>
      <w:r w:rsidRPr="00A73BB8">
        <w:t>Micardis</w:t>
      </w:r>
      <w:proofErr w:type="spellEnd"/>
    </w:p>
    <w:p w14:paraId="195E4403" w14:textId="7B0B0BD0" w:rsidR="001A001F" w:rsidRPr="00A73BB8" w:rsidRDefault="001A001F" w:rsidP="001A001F">
      <w:pPr>
        <w:pStyle w:val="ListParagraph"/>
        <w:numPr>
          <w:ilvl w:val="1"/>
          <w:numId w:val="1"/>
        </w:numPr>
      </w:pPr>
      <w:r w:rsidRPr="00A73BB8">
        <w:lastRenderedPageBreak/>
        <w:t xml:space="preserve">tablet </w:t>
      </w:r>
      <w:r w:rsidR="00F71C88" w:rsidRPr="00A73BB8">
        <w:t>8</w:t>
      </w:r>
      <w:r w:rsidRPr="00A73BB8">
        <w:t xml:space="preserve">0 mg, </w:t>
      </w:r>
      <w:proofErr w:type="spellStart"/>
      <w:r w:rsidRPr="00A73BB8">
        <w:t>Micardis</w:t>
      </w:r>
      <w:proofErr w:type="spellEnd"/>
    </w:p>
    <w:p w14:paraId="30B48BA7" w14:textId="2A314CCA" w:rsidR="001A001F" w:rsidRPr="00A73BB8" w:rsidRDefault="001A001F" w:rsidP="001A001F">
      <w:pPr>
        <w:pStyle w:val="ListParagraph"/>
        <w:numPr>
          <w:ilvl w:val="0"/>
          <w:numId w:val="1"/>
        </w:numPr>
      </w:pPr>
      <w:r w:rsidRPr="00A73BB8">
        <w:t>Telmisartan with hydrochlorothiazide</w:t>
      </w:r>
    </w:p>
    <w:p w14:paraId="5D3F3076" w14:textId="22D1D68F" w:rsidR="001A001F" w:rsidRPr="00A73BB8" w:rsidRDefault="001A001F" w:rsidP="001A001F">
      <w:pPr>
        <w:pStyle w:val="ListParagraph"/>
        <w:numPr>
          <w:ilvl w:val="1"/>
          <w:numId w:val="1"/>
        </w:numPr>
      </w:pPr>
      <w:r w:rsidRPr="00A73BB8">
        <w:t xml:space="preserve">tablet 40 mg-12.5 mg, </w:t>
      </w:r>
      <w:proofErr w:type="spellStart"/>
      <w:r w:rsidRPr="00A73BB8">
        <w:t>Micardis</w:t>
      </w:r>
      <w:proofErr w:type="spellEnd"/>
      <w:r w:rsidRPr="00A73BB8">
        <w:t xml:space="preserve"> Plus 40/12.5 mg</w:t>
      </w:r>
    </w:p>
    <w:p w14:paraId="6CA8404F" w14:textId="7187550D" w:rsidR="001A001F" w:rsidRPr="00A73BB8" w:rsidRDefault="001A001F" w:rsidP="001A001F">
      <w:pPr>
        <w:pStyle w:val="ListParagraph"/>
        <w:numPr>
          <w:ilvl w:val="1"/>
          <w:numId w:val="1"/>
        </w:numPr>
      </w:pPr>
      <w:r w:rsidRPr="00A73BB8">
        <w:t xml:space="preserve">tablet </w:t>
      </w:r>
      <w:r w:rsidR="0049462D" w:rsidRPr="00A73BB8">
        <w:t>8</w:t>
      </w:r>
      <w:r w:rsidRPr="00A73BB8">
        <w:t xml:space="preserve">0 mg-12.5 mg, </w:t>
      </w:r>
      <w:proofErr w:type="spellStart"/>
      <w:r w:rsidRPr="00A73BB8">
        <w:t>Micardis</w:t>
      </w:r>
      <w:proofErr w:type="spellEnd"/>
      <w:r w:rsidRPr="00A73BB8">
        <w:t xml:space="preserve"> Plus </w:t>
      </w:r>
      <w:r w:rsidR="0049462D" w:rsidRPr="00A73BB8">
        <w:t>8</w:t>
      </w:r>
      <w:r w:rsidRPr="00A73BB8">
        <w:t>0/12.5 mg</w:t>
      </w:r>
    </w:p>
    <w:p w14:paraId="73A0E4D6" w14:textId="4264E167" w:rsidR="001A001F" w:rsidRPr="00A73BB8" w:rsidRDefault="001A001F" w:rsidP="001A001F">
      <w:pPr>
        <w:pStyle w:val="ListParagraph"/>
        <w:numPr>
          <w:ilvl w:val="1"/>
          <w:numId w:val="1"/>
        </w:numPr>
      </w:pPr>
      <w:r w:rsidRPr="00A73BB8">
        <w:t xml:space="preserve">tablet </w:t>
      </w:r>
      <w:r w:rsidR="0049462D" w:rsidRPr="00A73BB8">
        <w:t>8</w:t>
      </w:r>
      <w:r w:rsidRPr="00A73BB8">
        <w:t xml:space="preserve">0 mg-25 mg, </w:t>
      </w:r>
      <w:proofErr w:type="spellStart"/>
      <w:r w:rsidRPr="00A73BB8">
        <w:t>Micardis</w:t>
      </w:r>
      <w:proofErr w:type="spellEnd"/>
      <w:r w:rsidRPr="00A73BB8">
        <w:t xml:space="preserve"> Plus </w:t>
      </w:r>
      <w:r w:rsidR="0049462D" w:rsidRPr="00A73BB8">
        <w:t>8</w:t>
      </w:r>
      <w:r w:rsidRPr="00A73BB8">
        <w:t>0/25 mg</w:t>
      </w:r>
    </w:p>
    <w:p w14:paraId="226E7487" w14:textId="206959E9" w:rsidR="00D12540" w:rsidRPr="00A73BB8" w:rsidRDefault="00D12540" w:rsidP="00D12540">
      <w:pPr>
        <w:rPr>
          <w:sz w:val="24"/>
          <w:szCs w:val="24"/>
        </w:rPr>
      </w:pPr>
      <w:r w:rsidRPr="00A73BB8">
        <w:rPr>
          <w:sz w:val="24"/>
          <w:szCs w:val="24"/>
        </w:rPr>
        <w:t xml:space="preserve">The pharmaceutical items affected by this Determination for increases to the existing brand premiums for valproic acid. The responsible person </w:t>
      </w:r>
      <w:r w:rsidR="003B2D4E" w:rsidRPr="00A73BB8">
        <w:rPr>
          <w:sz w:val="24"/>
          <w:szCs w:val="24"/>
        </w:rPr>
        <w:t xml:space="preserve">has </w:t>
      </w:r>
      <w:r w:rsidR="00424342" w:rsidRPr="00A73BB8">
        <w:rPr>
          <w:sz w:val="24"/>
          <w:szCs w:val="24"/>
        </w:rPr>
        <w:t>requested</w:t>
      </w:r>
      <w:r w:rsidRPr="00A73BB8">
        <w:rPr>
          <w:sz w:val="24"/>
          <w:szCs w:val="24"/>
        </w:rPr>
        <w:t xml:space="preserve"> </w:t>
      </w:r>
      <w:r w:rsidR="00424342" w:rsidRPr="00A73BB8">
        <w:rPr>
          <w:sz w:val="24"/>
          <w:szCs w:val="24"/>
        </w:rPr>
        <w:t xml:space="preserve">an </w:t>
      </w:r>
      <w:r w:rsidRPr="00A73BB8">
        <w:rPr>
          <w:sz w:val="24"/>
          <w:szCs w:val="24"/>
        </w:rPr>
        <w:t>increase to the brand premiums. For the following brands, the claimed prices will be increased to give effect to the increased brand premiums:</w:t>
      </w:r>
    </w:p>
    <w:p w14:paraId="06195316" w14:textId="61C93533" w:rsidR="00D12540" w:rsidRPr="00A73BB8" w:rsidRDefault="00D12540" w:rsidP="00D12540">
      <w:pPr>
        <w:pStyle w:val="ListParagraph"/>
        <w:numPr>
          <w:ilvl w:val="0"/>
          <w:numId w:val="1"/>
        </w:numPr>
      </w:pPr>
      <w:r w:rsidRPr="00A73BB8">
        <w:t>Valproic acid</w:t>
      </w:r>
    </w:p>
    <w:p w14:paraId="537A1E18" w14:textId="0D1CD836" w:rsidR="00D12540" w:rsidRPr="00A73BB8" w:rsidRDefault="00D12540" w:rsidP="00D12540">
      <w:pPr>
        <w:pStyle w:val="ListParagraph"/>
        <w:numPr>
          <w:ilvl w:val="1"/>
          <w:numId w:val="1"/>
        </w:numPr>
      </w:pPr>
      <w:r w:rsidRPr="00A73BB8">
        <w:t>tablet (enteric coated) containing sodium valproate 200 mg, Epilim EC</w:t>
      </w:r>
    </w:p>
    <w:p w14:paraId="56DDF5A0" w14:textId="0AAD17AF" w:rsidR="00D12540" w:rsidRPr="00A73BB8" w:rsidRDefault="00D12540" w:rsidP="00D12540">
      <w:pPr>
        <w:pStyle w:val="ListParagraph"/>
        <w:numPr>
          <w:ilvl w:val="1"/>
          <w:numId w:val="1"/>
        </w:numPr>
      </w:pPr>
      <w:r w:rsidRPr="00A73BB8">
        <w:t>tablet (enteric coated) containing sodium valproate 500 mg, Epilim EC</w:t>
      </w:r>
    </w:p>
    <w:p w14:paraId="3641D092" w14:textId="26B819EA" w:rsidR="00046092" w:rsidRPr="00A73BB8" w:rsidRDefault="00046092" w:rsidP="00FA1E8A">
      <w:pPr>
        <w:jc w:val="left"/>
        <w:rPr>
          <w:sz w:val="24"/>
          <w:szCs w:val="24"/>
        </w:rPr>
      </w:pPr>
      <w:r w:rsidRPr="00A73BB8">
        <w:rPr>
          <w:sz w:val="24"/>
          <w:szCs w:val="24"/>
        </w:rPr>
        <w:t xml:space="preserve">For the brand </w:t>
      </w:r>
      <w:r w:rsidR="00B731D2" w:rsidRPr="00A73BB8">
        <w:rPr>
          <w:sz w:val="24"/>
          <w:szCs w:val="24"/>
        </w:rPr>
        <w:t xml:space="preserve">Depo-Provera, </w:t>
      </w:r>
      <w:r w:rsidR="00E87609" w:rsidRPr="00A73BB8">
        <w:rPr>
          <w:sz w:val="24"/>
          <w:szCs w:val="24"/>
        </w:rPr>
        <w:t xml:space="preserve">the claimed price and brand premium will be removed from the brand consistent with the request made by the responsible person to delist the brand from the PBS. </w:t>
      </w:r>
      <w:r w:rsidR="002D4F3D" w:rsidRPr="00A73BB8">
        <w:t xml:space="preserve"> </w:t>
      </w:r>
      <w:r w:rsidR="002D4F3D" w:rsidRPr="00A73BB8">
        <w:rPr>
          <w:sz w:val="24"/>
          <w:szCs w:val="24"/>
        </w:rPr>
        <w:t>The delist request was considered by the PBAC as not resulting in an unmet clinical need</w:t>
      </w:r>
      <w:r w:rsidR="00E87609" w:rsidRPr="00A73BB8">
        <w:rPr>
          <w:sz w:val="24"/>
          <w:szCs w:val="24"/>
        </w:rPr>
        <w:t>.</w:t>
      </w:r>
    </w:p>
    <w:p w14:paraId="11B9B6FC" w14:textId="1D640585" w:rsidR="0003160C" w:rsidRPr="00A73BB8" w:rsidRDefault="0003160C" w:rsidP="00FA1E8A">
      <w:pPr>
        <w:jc w:val="left"/>
        <w:rPr>
          <w:sz w:val="24"/>
          <w:szCs w:val="24"/>
        </w:rPr>
      </w:pPr>
      <w:r w:rsidRPr="00A73BB8">
        <w:rPr>
          <w:sz w:val="24"/>
          <w:szCs w:val="24"/>
        </w:rPr>
        <w:t xml:space="preserve">For the brand </w:t>
      </w:r>
      <w:proofErr w:type="spellStart"/>
      <w:r w:rsidRPr="00A73BB8">
        <w:rPr>
          <w:sz w:val="24"/>
          <w:szCs w:val="24"/>
        </w:rPr>
        <w:t>Atozet</w:t>
      </w:r>
      <w:proofErr w:type="spellEnd"/>
      <w:r w:rsidRPr="00A73BB8">
        <w:rPr>
          <w:sz w:val="24"/>
          <w:szCs w:val="24"/>
          <w:vertAlign w:val="superscript"/>
        </w:rPr>
        <w:t>®</w:t>
      </w:r>
      <w:r w:rsidRPr="00A73BB8">
        <w:rPr>
          <w:sz w:val="24"/>
          <w:szCs w:val="24"/>
        </w:rPr>
        <w:t xml:space="preserve">, the claimed price and brand premium will be removed due to the supply issues with the premium-free brands of </w:t>
      </w:r>
      <w:r w:rsidR="00C94C1D" w:rsidRPr="00A73BB8">
        <w:rPr>
          <w:sz w:val="24"/>
          <w:szCs w:val="24"/>
        </w:rPr>
        <w:t>three</w:t>
      </w:r>
      <w:r w:rsidRPr="00A73BB8">
        <w:rPr>
          <w:sz w:val="24"/>
          <w:szCs w:val="24"/>
        </w:rPr>
        <w:t xml:space="preserve"> strengths</w:t>
      </w:r>
      <w:r w:rsidR="0037643F" w:rsidRPr="00A73BB8">
        <w:rPr>
          <w:sz w:val="24"/>
          <w:szCs w:val="24"/>
        </w:rPr>
        <w:t xml:space="preserve"> (10 mg-10 mg, 10 mg-40 mg, and 10 mg-80 mg)</w:t>
      </w:r>
      <w:r w:rsidRPr="00A73BB8">
        <w:rPr>
          <w:sz w:val="24"/>
          <w:szCs w:val="24"/>
        </w:rPr>
        <w:t xml:space="preserve"> of </w:t>
      </w:r>
      <w:r w:rsidR="00ED07D3" w:rsidRPr="00A73BB8">
        <w:rPr>
          <w:sz w:val="24"/>
          <w:szCs w:val="24"/>
        </w:rPr>
        <w:t xml:space="preserve">ezetimibe with atorvastatin </w:t>
      </w:r>
      <w:r w:rsidRPr="00A73BB8">
        <w:rPr>
          <w:sz w:val="24"/>
          <w:szCs w:val="24"/>
        </w:rPr>
        <w:t>listed on the PBS. The responsible person of this brand agreed to the removal of the brand premiums. No additional consultation with experts was undertaken regarding this Determination because consultation with the affected responsible person, which informed the making of this Determination, drew on the knowledge of persons with relevant expertise.</w:t>
      </w:r>
    </w:p>
    <w:p w14:paraId="3B1A2DA6" w14:textId="61E0B6B7" w:rsidR="004B0AB7" w:rsidRPr="00A73BB8" w:rsidRDefault="004B0AB7" w:rsidP="00FA1E8A">
      <w:pPr>
        <w:jc w:val="left"/>
        <w:rPr>
          <w:sz w:val="24"/>
          <w:szCs w:val="24"/>
        </w:rPr>
      </w:pPr>
      <w:r w:rsidRPr="00A73BB8">
        <w:rPr>
          <w:sz w:val="24"/>
          <w:szCs w:val="24"/>
        </w:rPr>
        <w:t xml:space="preserve">For the brand </w:t>
      </w:r>
      <w:proofErr w:type="spellStart"/>
      <w:r w:rsidRPr="00A73BB8">
        <w:rPr>
          <w:sz w:val="24"/>
          <w:szCs w:val="24"/>
        </w:rPr>
        <w:t>Orudis</w:t>
      </w:r>
      <w:proofErr w:type="spellEnd"/>
      <w:r w:rsidRPr="00A73BB8">
        <w:rPr>
          <w:sz w:val="24"/>
          <w:szCs w:val="24"/>
        </w:rPr>
        <w:t xml:space="preserve"> SR 200, the claimed price and brand premium will be removed due to the delisting of the only alternative, premium-free brand of ketoprofen capsules on the PBS. The responsible person of this brand agreed to the removal of the brand premium. No additional consultation with experts was undertaken regarding this Determination because consultation with the affected responsible person, which informed the making of this Determination, drew on the knowledge of persons with relevant expertise.</w:t>
      </w:r>
    </w:p>
    <w:p w14:paraId="2E863A86" w14:textId="77777777" w:rsidR="0003160C" w:rsidRPr="00A73BB8" w:rsidRDefault="0003160C" w:rsidP="0003160C">
      <w:pPr>
        <w:jc w:val="left"/>
        <w:rPr>
          <w:sz w:val="24"/>
          <w:szCs w:val="24"/>
        </w:rPr>
      </w:pPr>
      <w:r w:rsidRPr="00A73BB8">
        <w:rPr>
          <w:sz w:val="24"/>
          <w:szCs w:val="24"/>
        </w:rPr>
        <w:t xml:space="preserve">A </w:t>
      </w:r>
      <w:proofErr w:type="gramStart"/>
      <w:r w:rsidRPr="00A73BB8">
        <w:rPr>
          <w:sz w:val="24"/>
          <w:szCs w:val="24"/>
        </w:rPr>
        <w:t>provision by provision</w:t>
      </w:r>
      <w:proofErr w:type="gramEnd"/>
      <w:r w:rsidRPr="00A73BB8">
        <w:rPr>
          <w:sz w:val="24"/>
          <w:szCs w:val="24"/>
        </w:rPr>
        <w:t xml:space="preserve"> description of the Determination is contained in the Attachment. </w:t>
      </w:r>
    </w:p>
    <w:p w14:paraId="6E7FF294" w14:textId="4B6D6CF0" w:rsidR="0003160C" w:rsidRPr="00A73BB8" w:rsidRDefault="0003160C" w:rsidP="0003160C">
      <w:pPr>
        <w:jc w:val="left"/>
        <w:rPr>
          <w:sz w:val="24"/>
          <w:szCs w:val="24"/>
        </w:rPr>
      </w:pPr>
      <w:r w:rsidRPr="00A73BB8">
        <w:rPr>
          <w:sz w:val="24"/>
          <w:szCs w:val="24"/>
        </w:rPr>
        <w:t>This Determination commences on 1 December 2024.</w:t>
      </w:r>
    </w:p>
    <w:p w14:paraId="3D8A180B" w14:textId="77777777" w:rsidR="0003160C" w:rsidRPr="00A73BB8" w:rsidRDefault="0003160C" w:rsidP="0003160C">
      <w:pPr>
        <w:ind w:right="-483"/>
        <w:jc w:val="left"/>
        <w:rPr>
          <w:sz w:val="24"/>
          <w:szCs w:val="24"/>
        </w:rPr>
      </w:pPr>
      <w:r w:rsidRPr="00A73BB8">
        <w:rPr>
          <w:sz w:val="24"/>
          <w:szCs w:val="24"/>
        </w:rPr>
        <w:t xml:space="preserve">This Determination is a legislative instrument for the purposes of the </w:t>
      </w:r>
      <w:r w:rsidRPr="00A73BB8">
        <w:rPr>
          <w:i/>
          <w:sz w:val="24"/>
          <w:szCs w:val="24"/>
        </w:rPr>
        <w:t>Legislation Act 2003</w:t>
      </w:r>
      <w:r w:rsidRPr="00A73BB8">
        <w:rPr>
          <w:sz w:val="24"/>
          <w:szCs w:val="24"/>
        </w:rPr>
        <w:t>.</w:t>
      </w:r>
    </w:p>
    <w:p w14:paraId="40A3E312" w14:textId="77777777" w:rsidR="0003160C" w:rsidRPr="00A73BB8" w:rsidRDefault="0003160C" w:rsidP="00FA1E8A">
      <w:pPr>
        <w:jc w:val="left"/>
        <w:rPr>
          <w:sz w:val="24"/>
          <w:szCs w:val="24"/>
        </w:rPr>
      </w:pPr>
    </w:p>
    <w:p w14:paraId="36E292A9" w14:textId="77777777" w:rsidR="00280050" w:rsidRPr="00A73BB8" w:rsidRDefault="00280050"/>
    <w:p w14:paraId="1FCE4484" w14:textId="77777777" w:rsidR="008B7D34" w:rsidRPr="00A73BB8" w:rsidRDefault="008B7D34"/>
    <w:p w14:paraId="4A66A62D" w14:textId="77777777" w:rsidR="008B7D34" w:rsidRPr="00A73BB8" w:rsidRDefault="008B7D34"/>
    <w:p w14:paraId="6966B466" w14:textId="77777777" w:rsidR="008B7D34" w:rsidRPr="00A73BB8" w:rsidRDefault="008B7D34"/>
    <w:p w14:paraId="48DB262F" w14:textId="77777777" w:rsidR="00E31121" w:rsidRPr="00A73BB8" w:rsidRDefault="00E31121"/>
    <w:p w14:paraId="3BF696DF" w14:textId="77777777" w:rsidR="00E31121" w:rsidRPr="00A73BB8" w:rsidRDefault="00E31121"/>
    <w:p w14:paraId="64319995" w14:textId="77777777" w:rsidR="00E31121" w:rsidRPr="00A73BB8" w:rsidRDefault="00E31121"/>
    <w:p w14:paraId="20F7A579" w14:textId="77777777" w:rsidR="00E31121" w:rsidRPr="00A73BB8" w:rsidRDefault="00E31121"/>
    <w:p w14:paraId="1E2B4C92" w14:textId="77777777" w:rsidR="008B7D34" w:rsidRPr="00A73BB8" w:rsidRDefault="008B7D34"/>
    <w:p w14:paraId="5B872287" w14:textId="28A21CEB" w:rsidR="008B7D34" w:rsidRPr="00A73BB8" w:rsidRDefault="008B7D34" w:rsidP="008B7D34">
      <w:pPr>
        <w:keepLines w:val="0"/>
        <w:spacing w:after="0"/>
        <w:jc w:val="left"/>
        <w:rPr>
          <w:sz w:val="24"/>
          <w:szCs w:val="24"/>
        </w:rPr>
      </w:pPr>
      <w:r w:rsidRPr="00A73BB8">
        <w:rPr>
          <w:sz w:val="24"/>
          <w:szCs w:val="24"/>
        </w:rPr>
        <w:lastRenderedPageBreak/>
        <w:t xml:space="preserve">ATTACHMENT  </w:t>
      </w:r>
    </w:p>
    <w:p w14:paraId="6A4476AC" w14:textId="77777777" w:rsidR="008B7D34" w:rsidRPr="00A73BB8" w:rsidRDefault="008B7D34" w:rsidP="008B7D34">
      <w:pPr>
        <w:pStyle w:val="Heading60"/>
        <w:jc w:val="right"/>
        <w:rPr>
          <w:b w:val="0"/>
          <w:bCs/>
          <w:sz w:val="24"/>
          <w:szCs w:val="24"/>
        </w:rPr>
      </w:pPr>
    </w:p>
    <w:p w14:paraId="5F899852" w14:textId="52E136BB" w:rsidR="008B7D34" w:rsidRPr="00A73BB8" w:rsidRDefault="008B7D34" w:rsidP="008B7D34">
      <w:pPr>
        <w:jc w:val="center"/>
        <w:rPr>
          <w:b/>
          <w:i/>
          <w:sz w:val="24"/>
          <w:szCs w:val="24"/>
        </w:rPr>
      </w:pPr>
      <w:r w:rsidRPr="00A73BB8">
        <w:rPr>
          <w:b/>
          <w:sz w:val="24"/>
          <w:szCs w:val="24"/>
        </w:rPr>
        <w:t xml:space="preserve">PROVISION BY PROVISION DESCRIPTION OF THE </w:t>
      </w:r>
      <w:r w:rsidRPr="00A73BB8">
        <w:rPr>
          <w:b/>
          <w:i/>
          <w:sz w:val="24"/>
          <w:szCs w:val="24"/>
        </w:rPr>
        <w:t>NATIONAL HEALTH (PRICE AND SPECIAL PATIENT CONTRIBUTION) AMENDMENT DETERMINATION 2024 (No .</w:t>
      </w:r>
      <w:r w:rsidR="0077201E" w:rsidRPr="00A73BB8">
        <w:rPr>
          <w:b/>
          <w:i/>
          <w:sz w:val="24"/>
          <w:szCs w:val="24"/>
        </w:rPr>
        <w:t>10</w:t>
      </w:r>
      <w:r w:rsidRPr="00A73BB8">
        <w:rPr>
          <w:b/>
          <w:i/>
          <w:sz w:val="24"/>
          <w:szCs w:val="24"/>
        </w:rPr>
        <w:t>)</w:t>
      </w:r>
    </w:p>
    <w:p w14:paraId="3CA57AF3" w14:textId="3768A2DD" w:rsidR="008B7D34" w:rsidRPr="00A73BB8" w:rsidRDefault="008B7D34" w:rsidP="008B7D34">
      <w:pPr>
        <w:jc w:val="center"/>
        <w:rPr>
          <w:b/>
          <w:i/>
          <w:sz w:val="24"/>
          <w:szCs w:val="24"/>
        </w:rPr>
      </w:pPr>
      <w:r w:rsidRPr="00A73BB8">
        <w:rPr>
          <w:b/>
          <w:i/>
          <w:sz w:val="24"/>
          <w:szCs w:val="24"/>
        </w:rPr>
        <w:t xml:space="preserve">(PB </w:t>
      </w:r>
      <w:r w:rsidR="0077201E" w:rsidRPr="00A73BB8">
        <w:rPr>
          <w:b/>
          <w:i/>
          <w:sz w:val="24"/>
          <w:szCs w:val="24"/>
        </w:rPr>
        <w:t>131</w:t>
      </w:r>
      <w:r w:rsidRPr="00A73BB8">
        <w:rPr>
          <w:b/>
          <w:i/>
          <w:sz w:val="24"/>
          <w:szCs w:val="24"/>
        </w:rPr>
        <w:t xml:space="preserve"> of 2024)</w:t>
      </w:r>
    </w:p>
    <w:p w14:paraId="336A8B1A" w14:textId="77777777" w:rsidR="008B7D34" w:rsidRPr="00A73BB8" w:rsidRDefault="008B7D34" w:rsidP="008B7D34">
      <w:pPr>
        <w:jc w:val="left"/>
        <w:rPr>
          <w:b/>
          <w:sz w:val="24"/>
          <w:szCs w:val="24"/>
        </w:rPr>
      </w:pPr>
      <w:r w:rsidRPr="00A73BB8">
        <w:rPr>
          <w:b/>
          <w:bCs/>
          <w:sz w:val="24"/>
          <w:szCs w:val="24"/>
        </w:rPr>
        <w:t>Section 1</w:t>
      </w:r>
      <w:r w:rsidRPr="00A73BB8">
        <w:rPr>
          <w:b/>
          <w:sz w:val="24"/>
          <w:szCs w:val="24"/>
        </w:rPr>
        <w:t xml:space="preserve">   Name of Determination</w:t>
      </w:r>
    </w:p>
    <w:p w14:paraId="19674195" w14:textId="5AF3E639" w:rsidR="008B7D34" w:rsidRPr="00A73BB8" w:rsidRDefault="008B7D34" w:rsidP="008B7D34">
      <w:pPr>
        <w:jc w:val="left"/>
        <w:rPr>
          <w:sz w:val="24"/>
          <w:szCs w:val="24"/>
        </w:rPr>
      </w:pPr>
      <w:r w:rsidRPr="00A73BB8">
        <w:rPr>
          <w:sz w:val="24"/>
          <w:szCs w:val="24"/>
        </w:rPr>
        <w:t xml:space="preserve">This section provides that the Determination is the </w:t>
      </w:r>
      <w:r w:rsidRPr="00A73BB8">
        <w:rPr>
          <w:i/>
          <w:sz w:val="24"/>
          <w:szCs w:val="24"/>
        </w:rPr>
        <w:t xml:space="preserve">National Health (Price and Special Patient Contribution) Amendment Determination 2024 (No. </w:t>
      </w:r>
      <w:r w:rsidR="0077201E" w:rsidRPr="00A73BB8">
        <w:rPr>
          <w:i/>
          <w:sz w:val="24"/>
          <w:szCs w:val="24"/>
        </w:rPr>
        <w:t>10</w:t>
      </w:r>
      <w:r w:rsidRPr="00A73BB8">
        <w:rPr>
          <w:i/>
          <w:sz w:val="24"/>
          <w:szCs w:val="24"/>
        </w:rPr>
        <w:t xml:space="preserve">) </w:t>
      </w:r>
      <w:r w:rsidRPr="00A73BB8">
        <w:rPr>
          <w:sz w:val="24"/>
          <w:szCs w:val="24"/>
        </w:rPr>
        <w:t xml:space="preserve">and may also be cited as PB </w:t>
      </w:r>
      <w:r w:rsidR="0077201E" w:rsidRPr="00A73BB8">
        <w:rPr>
          <w:sz w:val="24"/>
          <w:szCs w:val="24"/>
        </w:rPr>
        <w:t>131</w:t>
      </w:r>
      <w:r w:rsidRPr="00A73BB8">
        <w:rPr>
          <w:sz w:val="24"/>
          <w:szCs w:val="24"/>
        </w:rPr>
        <w:t xml:space="preserve"> of 2024.</w:t>
      </w:r>
    </w:p>
    <w:p w14:paraId="294BC281" w14:textId="77777777" w:rsidR="008B7D34" w:rsidRPr="00A73BB8" w:rsidRDefault="008B7D34" w:rsidP="008B7D34">
      <w:pPr>
        <w:jc w:val="left"/>
        <w:rPr>
          <w:b/>
          <w:sz w:val="24"/>
          <w:szCs w:val="24"/>
        </w:rPr>
      </w:pPr>
      <w:r w:rsidRPr="00A73BB8">
        <w:rPr>
          <w:b/>
          <w:bCs/>
          <w:sz w:val="24"/>
          <w:szCs w:val="24"/>
        </w:rPr>
        <w:t>Section 2</w:t>
      </w:r>
      <w:r w:rsidRPr="00A73BB8">
        <w:rPr>
          <w:b/>
          <w:sz w:val="24"/>
          <w:szCs w:val="24"/>
        </w:rPr>
        <w:t xml:space="preserve">   Commencement</w:t>
      </w:r>
    </w:p>
    <w:p w14:paraId="5A718C61" w14:textId="26D40B33" w:rsidR="008B7D34" w:rsidRPr="00A73BB8" w:rsidRDefault="008B7D34" w:rsidP="008B7D34">
      <w:pPr>
        <w:jc w:val="left"/>
        <w:rPr>
          <w:sz w:val="24"/>
          <w:szCs w:val="24"/>
        </w:rPr>
      </w:pPr>
      <w:r w:rsidRPr="00A73BB8">
        <w:rPr>
          <w:sz w:val="24"/>
          <w:szCs w:val="24"/>
        </w:rPr>
        <w:t>This section provides that the Determination commences on 1 </w:t>
      </w:r>
      <w:r w:rsidR="0077201E" w:rsidRPr="00A73BB8">
        <w:rPr>
          <w:sz w:val="24"/>
          <w:szCs w:val="24"/>
        </w:rPr>
        <w:t xml:space="preserve">December </w:t>
      </w:r>
      <w:r w:rsidRPr="00A73BB8">
        <w:rPr>
          <w:sz w:val="24"/>
          <w:szCs w:val="24"/>
        </w:rPr>
        <w:t>2024.</w:t>
      </w:r>
    </w:p>
    <w:p w14:paraId="512343F2" w14:textId="77777777" w:rsidR="008B7D34" w:rsidRPr="00A73BB8" w:rsidRDefault="008B7D34" w:rsidP="008B7D34">
      <w:pPr>
        <w:jc w:val="left"/>
        <w:rPr>
          <w:b/>
          <w:bCs/>
          <w:sz w:val="24"/>
          <w:szCs w:val="24"/>
        </w:rPr>
      </w:pPr>
      <w:r w:rsidRPr="00A73BB8">
        <w:rPr>
          <w:b/>
          <w:bCs/>
          <w:sz w:val="24"/>
          <w:szCs w:val="24"/>
        </w:rPr>
        <w:t xml:space="preserve">Section 3   Amendment of the </w:t>
      </w:r>
      <w:r w:rsidRPr="00A73BB8">
        <w:rPr>
          <w:b/>
          <w:bCs/>
          <w:i/>
          <w:sz w:val="24"/>
          <w:szCs w:val="24"/>
        </w:rPr>
        <w:t>National Health (Price and Special Patient Contribution) Determination 2022</w:t>
      </w:r>
      <w:r w:rsidRPr="00A73BB8">
        <w:rPr>
          <w:b/>
          <w:bCs/>
          <w:sz w:val="24"/>
          <w:szCs w:val="24"/>
        </w:rPr>
        <w:t xml:space="preserve"> (PB 98 of 2022).</w:t>
      </w:r>
    </w:p>
    <w:p w14:paraId="50F28B88" w14:textId="77777777" w:rsidR="008B7D34" w:rsidRPr="00A73BB8" w:rsidRDefault="008B7D34" w:rsidP="008B7D34">
      <w:pPr>
        <w:jc w:val="left"/>
        <w:rPr>
          <w:sz w:val="24"/>
          <w:szCs w:val="24"/>
        </w:rPr>
      </w:pPr>
      <w:r w:rsidRPr="00A73BB8">
        <w:rPr>
          <w:sz w:val="24"/>
          <w:szCs w:val="24"/>
        </w:rPr>
        <w:t xml:space="preserve">This section provides that </w:t>
      </w:r>
      <w:r w:rsidRPr="00A73BB8">
        <w:rPr>
          <w:bCs/>
          <w:sz w:val="24"/>
          <w:szCs w:val="24"/>
        </w:rPr>
        <w:t xml:space="preserve">Schedule 1 amends </w:t>
      </w:r>
      <w:r w:rsidRPr="00A73BB8">
        <w:rPr>
          <w:sz w:val="24"/>
          <w:szCs w:val="24"/>
        </w:rPr>
        <w:t xml:space="preserve">the </w:t>
      </w:r>
      <w:r w:rsidRPr="00A73BB8">
        <w:rPr>
          <w:i/>
          <w:sz w:val="24"/>
          <w:szCs w:val="24"/>
        </w:rPr>
        <w:t>National Health (Price and Special Patient Contribution) Determination 2022</w:t>
      </w:r>
      <w:r w:rsidRPr="00A73BB8">
        <w:rPr>
          <w:sz w:val="24"/>
          <w:szCs w:val="24"/>
        </w:rPr>
        <w:t xml:space="preserve"> (PB 98 of 2022). </w:t>
      </w:r>
    </w:p>
    <w:p w14:paraId="03DFBA79" w14:textId="2E2A5DB4" w:rsidR="008B7D34" w:rsidRPr="00A73BB8" w:rsidRDefault="008B7D34" w:rsidP="008B7D34">
      <w:pPr>
        <w:jc w:val="left"/>
        <w:rPr>
          <w:b/>
          <w:bCs/>
          <w:sz w:val="24"/>
          <w:szCs w:val="24"/>
        </w:rPr>
      </w:pPr>
      <w:r w:rsidRPr="00A73BB8">
        <w:rPr>
          <w:b/>
          <w:bCs/>
          <w:sz w:val="24"/>
          <w:szCs w:val="24"/>
        </w:rPr>
        <w:t xml:space="preserve">Schedule 1 Amendments commencing 1 </w:t>
      </w:r>
      <w:r w:rsidR="0077201E" w:rsidRPr="00A73BB8">
        <w:rPr>
          <w:b/>
          <w:bCs/>
          <w:sz w:val="24"/>
          <w:szCs w:val="24"/>
        </w:rPr>
        <w:t>December</w:t>
      </w:r>
      <w:r w:rsidRPr="00A73BB8">
        <w:rPr>
          <w:b/>
          <w:bCs/>
          <w:sz w:val="24"/>
          <w:szCs w:val="24"/>
        </w:rPr>
        <w:t xml:space="preserve"> 2024</w:t>
      </w:r>
    </w:p>
    <w:p w14:paraId="3901742C" w14:textId="01F226F9" w:rsidR="008B7D34" w:rsidRPr="00A73BB8" w:rsidRDefault="008B7D34" w:rsidP="008B7D34">
      <w:pPr>
        <w:jc w:val="left"/>
        <w:rPr>
          <w:bCs/>
          <w:sz w:val="24"/>
          <w:szCs w:val="24"/>
        </w:rPr>
      </w:pPr>
      <w:r w:rsidRPr="00A73BB8">
        <w:rPr>
          <w:bCs/>
          <w:sz w:val="24"/>
          <w:szCs w:val="24"/>
        </w:rPr>
        <w:t xml:space="preserve">Schedule 1 sets out the amendments to the Principal Determination which commence on 1 </w:t>
      </w:r>
      <w:r w:rsidR="0077201E" w:rsidRPr="00A73BB8">
        <w:rPr>
          <w:bCs/>
          <w:sz w:val="24"/>
          <w:szCs w:val="24"/>
        </w:rPr>
        <w:t>December</w:t>
      </w:r>
      <w:r w:rsidRPr="00A73BB8">
        <w:rPr>
          <w:bCs/>
          <w:sz w:val="24"/>
          <w:szCs w:val="24"/>
        </w:rPr>
        <w:t xml:space="preserve"> 2024.</w:t>
      </w:r>
    </w:p>
    <w:p w14:paraId="7A5CF746" w14:textId="77777777" w:rsidR="008B7D34" w:rsidRPr="00A73BB8" w:rsidRDefault="008B7D34"/>
    <w:p w14:paraId="3EC57A85" w14:textId="77777777" w:rsidR="00365898" w:rsidRPr="00A73BB8" w:rsidRDefault="00365898"/>
    <w:p w14:paraId="6D5FE6FC" w14:textId="77777777" w:rsidR="00365898" w:rsidRPr="00A73BB8" w:rsidRDefault="00365898"/>
    <w:p w14:paraId="4C6F66E1" w14:textId="77777777" w:rsidR="00365898" w:rsidRPr="00A73BB8" w:rsidRDefault="00365898"/>
    <w:p w14:paraId="4083E07F" w14:textId="77777777" w:rsidR="00365898" w:rsidRPr="00A73BB8" w:rsidRDefault="00365898"/>
    <w:p w14:paraId="5742AC88" w14:textId="77777777" w:rsidR="00365898" w:rsidRPr="00A73BB8" w:rsidRDefault="00365898"/>
    <w:p w14:paraId="76B84C9D" w14:textId="77777777" w:rsidR="00365898" w:rsidRPr="00A73BB8" w:rsidRDefault="00365898"/>
    <w:p w14:paraId="5DB91264" w14:textId="77777777" w:rsidR="00365898" w:rsidRPr="00A73BB8" w:rsidRDefault="00365898"/>
    <w:p w14:paraId="400B1B13" w14:textId="77777777" w:rsidR="00365898" w:rsidRPr="00A73BB8" w:rsidRDefault="00365898"/>
    <w:p w14:paraId="62862380" w14:textId="77777777" w:rsidR="00365898" w:rsidRPr="00A73BB8" w:rsidRDefault="00365898"/>
    <w:p w14:paraId="3790D8B8" w14:textId="77777777" w:rsidR="00365898" w:rsidRPr="00A73BB8" w:rsidRDefault="00365898"/>
    <w:p w14:paraId="2D6F6905" w14:textId="77777777" w:rsidR="00365898" w:rsidRPr="00A73BB8" w:rsidRDefault="00365898"/>
    <w:p w14:paraId="35FC3987" w14:textId="77777777" w:rsidR="00365898" w:rsidRPr="00A73BB8" w:rsidRDefault="00365898"/>
    <w:p w14:paraId="7B29C43C" w14:textId="77777777" w:rsidR="00365898" w:rsidRPr="00A73BB8" w:rsidRDefault="00365898"/>
    <w:p w14:paraId="77DBC2BF" w14:textId="77777777" w:rsidR="00365898" w:rsidRPr="00A73BB8" w:rsidRDefault="00365898"/>
    <w:p w14:paraId="3CD2BC80" w14:textId="77777777" w:rsidR="00365898" w:rsidRPr="00A73BB8" w:rsidRDefault="00365898"/>
    <w:p w14:paraId="4F2616AF" w14:textId="77777777" w:rsidR="00365898" w:rsidRPr="00A73BB8" w:rsidRDefault="00365898"/>
    <w:p w14:paraId="74C40477" w14:textId="77777777" w:rsidR="00365898" w:rsidRPr="00A73BB8" w:rsidRDefault="00365898"/>
    <w:p w14:paraId="6A9906AF" w14:textId="77777777" w:rsidR="00365898" w:rsidRPr="00A73BB8" w:rsidRDefault="00365898"/>
    <w:p w14:paraId="708DEDCC" w14:textId="77777777" w:rsidR="00365898" w:rsidRPr="00A73BB8" w:rsidRDefault="00365898"/>
    <w:p w14:paraId="6C208C76" w14:textId="77777777" w:rsidR="00365898" w:rsidRPr="00A73BB8" w:rsidRDefault="00365898"/>
    <w:p w14:paraId="1BBCFC38" w14:textId="77777777" w:rsidR="00365898" w:rsidRPr="00A73BB8" w:rsidRDefault="00365898" w:rsidP="00365898">
      <w:pPr>
        <w:spacing w:after="60"/>
        <w:jc w:val="center"/>
        <w:rPr>
          <w:b/>
          <w:bCs/>
          <w:sz w:val="24"/>
          <w:szCs w:val="24"/>
        </w:rPr>
      </w:pPr>
      <w:bookmarkStart w:id="0" w:name="_Hlk156728893"/>
      <w:r w:rsidRPr="00A73BB8">
        <w:rPr>
          <w:b/>
          <w:bCs/>
          <w:sz w:val="24"/>
          <w:szCs w:val="24"/>
        </w:rPr>
        <w:lastRenderedPageBreak/>
        <w:t>SUMMARY OF CHANGES</w:t>
      </w:r>
    </w:p>
    <w:p w14:paraId="3C24B08F" w14:textId="77777777" w:rsidR="00365898" w:rsidRPr="00A73BB8" w:rsidRDefault="00365898" w:rsidP="00365898">
      <w:pPr>
        <w:spacing w:after="60"/>
        <w:jc w:val="center"/>
        <w:rPr>
          <w:b/>
          <w:bCs/>
          <w:i/>
          <w:iCs/>
          <w:sz w:val="24"/>
          <w:szCs w:val="24"/>
        </w:rPr>
      </w:pPr>
      <w:r w:rsidRPr="00A73BB8">
        <w:rPr>
          <w:b/>
          <w:bCs/>
          <w:i/>
          <w:iCs/>
          <w:sz w:val="24"/>
          <w:szCs w:val="24"/>
        </w:rPr>
        <w:t>SCHEDULE 1</w:t>
      </w:r>
    </w:p>
    <w:bookmarkEnd w:id="0"/>
    <w:p w14:paraId="0927E694" w14:textId="77777777" w:rsidR="00365898" w:rsidRPr="00A73BB8" w:rsidRDefault="00365898"/>
    <w:p w14:paraId="5F535A53" w14:textId="718A15FE" w:rsidR="00365898" w:rsidRPr="00A73BB8" w:rsidRDefault="00365898">
      <w:pPr>
        <w:rPr>
          <w:b/>
          <w:bCs/>
          <w:sz w:val="24"/>
          <w:szCs w:val="24"/>
        </w:rPr>
      </w:pPr>
      <w:r w:rsidRPr="00A73BB8">
        <w:rPr>
          <w:b/>
          <w:bCs/>
          <w:sz w:val="24"/>
          <w:szCs w:val="24"/>
        </w:rPr>
        <w:t>Brands with new brand price premiums</w:t>
      </w:r>
    </w:p>
    <w:p w14:paraId="06C506D4" w14:textId="77777777" w:rsidR="00365898" w:rsidRPr="00A73BB8" w:rsidRDefault="00365898" w:rsidP="00365898">
      <w:pPr>
        <w:pStyle w:val="ListParagraph"/>
        <w:numPr>
          <w:ilvl w:val="0"/>
          <w:numId w:val="1"/>
        </w:numPr>
      </w:pPr>
      <w:r w:rsidRPr="00A73BB8">
        <w:t xml:space="preserve">Dabigatran </w:t>
      </w:r>
      <w:proofErr w:type="spellStart"/>
      <w:r w:rsidRPr="00A73BB8">
        <w:t>etexilate</w:t>
      </w:r>
      <w:proofErr w:type="spellEnd"/>
    </w:p>
    <w:p w14:paraId="4FA39CFA" w14:textId="77777777" w:rsidR="00365898" w:rsidRPr="00A73BB8" w:rsidRDefault="00365898" w:rsidP="00365898">
      <w:pPr>
        <w:pStyle w:val="ListParagraph"/>
        <w:numPr>
          <w:ilvl w:val="1"/>
          <w:numId w:val="1"/>
        </w:numPr>
      </w:pPr>
      <w:r w:rsidRPr="00A73BB8">
        <w:t xml:space="preserve">capsule 110 mg (as </w:t>
      </w:r>
      <w:proofErr w:type="spellStart"/>
      <w:r w:rsidRPr="00A73BB8">
        <w:t>mesilate</w:t>
      </w:r>
      <w:proofErr w:type="spellEnd"/>
      <w:r w:rsidRPr="00A73BB8">
        <w:t>), Pradaxa</w:t>
      </w:r>
    </w:p>
    <w:p w14:paraId="52C9F1DE" w14:textId="77777777" w:rsidR="00365898" w:rsidRPr="00A73BB8" w:rsidRDefault="00365898" w:rsidP="00365898">
      <w:pPr>
        <w:pStyle w:val="ListParagraph"/>
        <w:numPr>
          <w:ilvl w:val="1"/>
          <w:numId w:val="1"/>
        </w:numPr>
      </w:pPr>
      <w:r w:rsidRPr="00A73BB8">
        <w:t xml:space="preserve">capsule 150 mg (as </w:t>
      </w:r>
      <w:proofErr w:type="spellStart"/>
      <w:r w:rsidRPr="00A73BB8">
        <w:t>mesilate</w:t>
      </w:r>
      <w:proofErr w:type="spellEnd"/>
      <w:r w:rsidRPr="00A73BB8">
        <w:t>), Pradaxa</w:t>
      </w:r>
    </w:p>
    <w:p w14:paraId="2850C3B1" w14:textId="77777777" w:rsidR="00365898" w:rsidRPr="00A73BB8" w:rsidRDefault="00365898" w:rsidP="00365898">
      <w:pPr>
        <w:pStyle w:val="ListParagraph"/>
        <w:numPr>
          <w:ilvl w:val="0"/>
          <w:numId w:val="1"/>
        </w:numPr>
      </w:pPr>
      <w:r w:rsidRPr="00A73BB8">
        <w:t>Minocycline</w:t>
      </w:r>
    </w:p>
    <w:p w14:paraId="3D70224F" w14:textId="77777777" w:rsidR="00365898" w:rsidRPr="00A73BB8" w:rsidRDefault="00365898" w:rsidP="00365898">
      <w:pPr>
        <w:pStyle w:val="ListParagraph"/>
        <w:numPr>
          <w:ilvl w:val="1"/>
          <w:numId w:val="1"/>
        </w:numPr>
      </w:pPr>
      <w:r w:rsidRPr="00A73BB8">
        <w:t>tablet 50 mg (as hydrochloride), Minomycin-50</w:t>
      </w:r>
    </w:p>
    <w:p w14:paraId="11E115B5" w14:textId="77777777" w:rsidR="00365898" w:rsidRPr="00A73BB8" w:rsidRDefault="00365898" w:rsidP="00365898">
      <w:pPr>
        <w:pStyle w:val="ListParagraph"/>
        <w:numPr>
          <w:ilvl w:val="0"/>
          <w:numId w:val="1"/>
        </w:numPr>
      </w:pPr>
      <w:r w:rsidRPr="00A73BB8">
        <w:t>Pramipexole</w:t>
      </w:r>
    </w:p>
    <w:p w14:paraId="030A6E8A" w14:textId="77777777" w:rsidR="00365898" w:rsidRPr="00A73BB8" w:rsidRDefault="00365898" w:rsidP="00365898">
      <w:pPr>
        <w:pStyle w:val="ListParagraph"/>
        <w:numPr>
          <w:ilvl w:val="1"/>
          <w:numId w:val="1"/>
        </w:numPr>
      </w:pPr>
      <w:r w:rsidRPr="00A73BB8">
        <w:t xml:space="preserve">tablet containing pramipexole dihydrochloride monohydrate 125 micrograms, </w:t>
      </w:r>
      <w:proofErr w:type="spellStart"/>
      <w:r w:rsidRPr="00A73BB8">
        <w:t>Sifrol</w:t>
      </w:r>
      <w:proofErr w:type="spellEnd"/>
    </w:p>
    <w:p w14:paraId="423F56EF" w14:textId="77777777" w:rsidR="00365898" w:rsidRPr="00A73BB8" w:rsidRDefault="00365898" w:rsidP="00365898">
      <w:pPr>
        <w:pStyle w:val="ListParagraph"/>
        <w:numPr>
          <w:ilvl w:val="1"/>
          <w:numId w:val="1"/>
        </w:numPr>
      </w:pPr>
      <w:r w:rsidRPr="00A73BB8">
        <w:t xml:space="preserve">tablet containing pramipexole dihydrochloride monohydrate 250 micrograms, </w:t>
      </w:r>
      <w:proofErr w:type="spellStart"/>
      <w:r w:rsidRPr="00A73BB8">
        <w:t>Sifrol</w:t>
      </w:r>
      <w:proofErr w:type="spellEnd"/>
    </w:p>
    <w:p w14:paraId="3051837A" w14:textId="77777777" w:rsidR="00A52797" w:rsidRPr="00A73BB8" w:rsidRDefault="00F827CC" w:rsidP="00365898">
      <w:pPr>
        <w:pStyle w:val="ListParagraph"/>
        <w:numPr>
          <w:ilvl w:val="0"/>
          <w:numId w:val="1"/>
        </w:numPr>
      </w:pPr>
      <w:r w:rsidRPr="00A73BB8">
        <w:t>Pregabalin</w:t>
      </w:r>
    </w:p>
    <w:p w14:paraId="31FD7C81" w14:textId="6E99EB9C" w:rsidR="00A52797" w:rsidRPr="00A73BB8" w:rsidRDefault="00FB68B4" w:rsidP="00A52797">
      <w:pPr>
        <w:pStyle w:val="ListParagraph"/>
        <w:numPr>
          <w:ilvl w:val="1"/>
          <w:numId w:val="1"/>
        </w:numPr>
      </w:pPr>
      <w:r w:rsidRPr="00A73BB8">
        <w:t xml:space="preserve">capsule </w:t>
      </w:r>
      <w:r w:rsidR="00A52797" w:rsidRPr="00A73BB8">
        <w:t>25 mg, Lyrica</w:t>
      </w:r>
    </w:p>
    <w:p w14:paraId="248E16AB" w14:textId="21F0BFCD" w:rsidR="00F827CC" w:rsidRPr="00A73BB8" w:rsidRDefault="00FB68B4" w:rsidP="00FB68B4">
      <w:pPr>
        <w:pStyle w:val="ListParagraph"/>
        <w:numPr>
          <w:ilvl w:val="1"/>
          <w:numId w:val="1"/>
        </w:numPr>
      </w:pPr>
      <w:r w:rsidRPr="00A73BB8">
        <w:t>capsule</w:t>
      </w:r>
      <w:r w:rsidR="00A52797" w:rsidRPr="00A73BB8">
        <w:t xml:space="preserve"> 300 mg, Lyrica</w:t>
      </w:r>
    </w:p>
    <w:p w14:paraId="12F6EE83" w14:textId="48D167F6" w:rsidR="00365898" w:rsidRPr="00A73BB8" w:rsidRDefault="00365898" w:rsidP="00365898">
      <w:pPr>
        <w:pStyle w:val="ListParagraph"/>
        <w:numPr>
          <w:ilvl w:val="0"/>
          <w:numId w:val="1"/>
        </w:numPr>
      </w:pPr>
      <w:r w:rsidRPr="00A73BB8">
        <w:t>Terbinafine</w:t>
      </w:r>
    </w:p>
    <w:p w14:paraId="2628E059" w14:textId="77777777" w:rsidR="00365898" w:rsidRPr="00A73BB8" w:rsidRDefault="00365898" w:rsidP="00365898">
      <w:pPr>
        <w:pStyle w:val="ListParagraph"/>
        <w:numPr>
          <w:ilvl w:val="1"/>
          <w:numId w:val="1"/>
        </w:numPr>
      </w:pPr>
      <w:r w:rsidRPr="00A73BB8">
        <w:t>tablet 250 mg (as hydrochloride), Lamisil (Novartis Pharmaceuticals Australia Pty Ltd)</w:t>
      </w:r>
    </w:p>
    <w:p w14:paraId="4FB5CC92" w14:textId="7B8C95BC" w:rsidR="00365898" w:rsidRPr="00A73BB8" w:rsidRDefault="00365898" w:rsidP="00365898">
      <w:pPr>
        <w:rPr>
          <w:b/>
          <w:bCs/>
          <w:sz w:val="24"/>
          <w:szCs w:val="24"/>
        </w:rPr>
      </w:pPr>
      <w:r w:rsidRPr="00A73BB8">
        <w:rPr>
          <w:b/>
          <w:bCs/>
          <w:sz w:val="24"/>
          <w:szCs w:val="24"/>
        </w:rPr>
        <w:t>Brands with increase brand premiums</w:t>
      </w:r>
    </w:p>
    <w:p w14:paraId="1D4603DC" w14:textId="77777777" w:rsidR="00365898" w:rsidRPr="00A73BB8" w:rsidRDefault="00365898" w:rsidP="00365898">
      <w:pPr>
        <w:pStyle w:val="ListParagraph"/>
        <w:numPr>
          <w:ilvl w:val="0"/>
          <w:numId w:val="1"/>
        </w:numPr>
      </w:pPr>
      <w:r w:rsidRPr="00A73BB8">
        <w:t>Amlodipine with valsartan</w:t>
      </w:r>
    </w:p>
    <w:p w14:paraId="220EC699" w14:textId="77777777" w:rsidR="00365898" w:rsidRPr="00A73BB8" w:rsidRDefault="00365898" w:rsidP="00365898">
      <w:pPr>
        <w:pStyle w:val="ListParagraph"/>
        <w:numPr>
          <w:ilvl w:val="1"/>
          <w:numId w:val="1"/>
        </w:numPr>
      </w:pPr>
      <w:r w:rsidRPr="00A73BB8">
        <w:t xml:space="preserve">tablet 5 mg (as </w:t>
      </w:r>
      <w:proofErr w:type="spellStart"/>
      <w:r w:rsidRPr="00A73BB8">
        <w:t>besilate</w:t>
      </w:r>
      <w:proofErr w:type="spellEnd"/>
      <w:r w:rsidRPr="00A73BB8">
        <w:t xml:space="preserve">)-80 mg, </w:t>
      </w:r>
      <w:proofErr w:type="spellStart"/>
      <w:r w:rsidRPr="00A73BB8">
        <w:t>Exforge</w:t>
      </w:r>
      <w:proofErr w:type="spellEnd"/>
      <w:r w:rsidRPr="00A73BB8">
        <w:t xml:space="preserve"> 5/80</w:t>
      </w:r>
    </w:p>
    <w:p w14:paraId="2BE58D7C" w14:textId="77777777" w:rsidR="00365898" w:rsidRPr="00A73BB8" w:rsidRDefault="00365898" w:rsidP="00365898">
      <w:pPr>
        <w:pStyle w:val="ListParagraph"/>
        <w:numPr>
          <w:ilvl w:val="1"/>
          <w:numId w:val="1"/>
        </w:numPr>
      </w:pPr>
      <w:r w:rsidRPr="00A73BB8">
        <w:t xml:space="preserve">tablet 5 mg (as </w:t>
      </w:r>
      <w:proofErr w:type="spellStart"/>
      <w:r w:rsidRPr="00A73BB8">
        <w:t>besilate</w:t>
      </w:r>
      <w:proofErr w:type="spellEnd"/>
      <w:r w:rsidRPr="00A73BB8">
        <w:t xml:space="preserve">)-160 mg, </w:t>
      </w:r>
      <w:proofErr w:type="spellStart"/>
      <w:r w:rsidRPr="00A73BB8">
        <w:t>Exforge</w:t>
      </w:r>
      <w:proofErr w:type="spellEnd"/>
      <w:r w:rsidRPr="00A73BB8">
        <w:t xml:space="preserve"> 5/160</w:t>
      </w:r>
    </w:p>
    <w:p w14:paraId="2071A6D7" w14:textId="77777777" w:rsidR="00365898" w:rsidRPr="00A73BB8" w:rsidRDefault="00365898" w:rsidP="00365898">
      <w:pPr>
        <w:pStyle w:val="ListParagraph"/>
        <w:numPr>
          <w:ilvl w:val="1"/>
          <w:numId w:val="1"/>
        </w:numPr>
      </w:pPr>
      <w:r w:rsidRPr="00A73BB8">
        <w:t xml:space="preserve">tablet 5 mg (as </w:t>
      </w:r>
      <w:proofErr w:type="spellStart"/>
      <w:r w:rsidRPr="00A73BB8">
        <w:t>besilate</w:t>
      </w:r>
      <w:proofErr w:type="spellEnd"/>
      <w:r w:rsidRPr="00A73BB8">
        <w:t xml:space="preserve">)-320 mg, </w:t>
      </w:r>
      <w:proofErr w:type="spellStart"/>
      <w:r w:rsidRPr="00A73BB8">
        <w:t>Exforge</w:t>
      </w:r>
      <w:proofErr w:type="spellEnd"/>
      <w:r w:rsidRPr="00A73BB8">
        <w:t xml:space="preserve"> 5/320</w:t>
      </w:r>
    </w:p>
    <w:p w14:paraId="431A42F3" w14:textId="77777777" w:rsidR="00365898" w:rsidRPr="00A73BB8" w:rsidRDefault="00365898" w:rsidP="00365898">
      <w:pPr>
        <w:pStyle w:val="ListParagraph"/>
        <w:numPr>
          <w:ilvl w:val="1"/>
          <w:numId w:val="1"/>
        </w:numPr>
      </w:pPr>
      <w:r w:rsidRPr="00A73BB8">
        <w:t xml:space="preserve">tablet 10 mg (as </w:t>
      </w:r>
      <w:proofErr w:type="spellStart"/>
      <w:r w:rsidRPr="00A73BB8">
        <w:t>besilate</w:t>
      </w:r>
      <w:proofErr w:type="spellEnd"/>
      <w:r w:rsidRPr="00A73BB8">
        <w:t xml:space="preserve">)-160 mg, </w:t>
      </w:r>
      <w:proofErr w:type="spellStart"/>
      <w:r w:rsidRPr="00A73BB8">
        <w:t>Exforge</w:t>
      </w:r>
      <w:proofErr w:type="spellEnd"/>
      <w:r w:rsidRPr="00A73BB8">
        <w:t xml:space="preserve"> 10/160</w:t>
      </w:r>
    </w:p>
    <w:p w14:paraId="61872AA2" w14:textId="77777777" w:rsidR="00365898" w:rsidRPr="00A73BB8" w:rsidRDefault="00365898" w:rsidP="00365898">
      <w:pPr>
        <w:pStyle w:val="ListParagraph"/>
        <w:numPr>
          <w:ilvl w:val="1"/>
          <w:numId w:val="1"/>
        </w:numPr>
      </w:pPr>
      <w:r w:rsidRPr="00A73BB8">
        <w:t xml:space="preserve">tablet 10 mg (as </w:t>
      </w:r>
      <w:proofErr w:type="spellStart"/>
      <w:r w:rsidRPr="00A73BB8">
        <w:t>besilate</w:t>
      </w:r>
      <w:proofErr w:type="spellEnd"/>
      <w:r w:rsidRPr="00A73BB8">
        <w:t xml:space="preserve">)-320 mg, </w:t>
      </w:r>
      <w:proofErr w:type="spellStart"/>
      <w:r w:rsidRPr="00A73BB8">
        <w:t>Exforge</w:t>
      </w:r>
      <w:proofErr w:type="spellEnd"/>
      <w:r w:rsidRPr="00A73BB8">
        <w:t xml:space="preserve"> 10/320</w:t>
      </w:r>
    </w:p>
    <w:p w14:paraId="197B7833" w14:textId="77777777" w:rsidR="00365898" w:rsidRPr="00A73BB8" w:rsidRDefault="00365898" w:rsidP="00365898">
      <w:pPr>
        <w:pStyle w:val="ListParagraph"/>
        <w:numPr>
          <w:ilvl w:val="0"/>
          <w:numId w:val="1"/>
        </w:numPr>
      </w:pPr>
      <w:r w:rsidRPr="00A73BB8">
        <w:t>Amlodipine with valsartan and hydrochlorothiazide</w:t>
      </w:r>
    </w:p>
    <w:p w14:paraId="30BEECDB" w14:textId="77777777" w:rsidR="00365898" w:rsidRPr="00A73BB8" w:rsidRDefault="00365898" w:rsidP="00365898">
      <w:pPr>
        <w:pStyle w:val="ListParagraph"/>
        <w:numPr>
          <w:ilvl w:val="1"/>
          <w:numId w:val="1"/>
        </w:numPr>
      </w:pPr>
      <w:r w:rsidRPr="00A73BB8">
        <w:t xml:space="preserve">tablet 5 mg (as </w:t>
      </w:r>
      <w:proofErr w:type="spellStart"/>
      <w:r w:rsidRPr="00A73BB8">
        <w:t>besilate</w:t>
      </w:r>
      <w:proofErr w:type="spellEnd"/>
      <w:r w:rsidRPr="00A73BB8">
        <w:t xml:space="preserve">)-160 mg-12.5 mg, </w:t>
      </w:r>
      <w:proofErr w:type="spellStart"/>
      <w:r w:rsidRPr="00A73BB8">
        <w:t>Exforge</w:t>
      </w:r>
      <w:proofErr w:type="spellEnd"/>
      <w:r w:rsidRPr="00A73BB8">
        <w:t xml:space="preserve"> HCT 5/160/12.5</w:t>
      </w:r>
    </w:p>
    <w:p w14:paraId="27916D78" w14:textId="77777777" w:rsidR="00365898" w:rsidRPr="00A73BB8" w:rsidRDefault="00365898" w:rsidP="00365898">
      <w:pPr>
        <w:pStyle w:val="ListParagraph"/>
        <w:numPr>
          <w:ilvl w:val="1"/>
          <w:numId w:val="1"/>
        </w:numPr>
      </w:pPr>
      <w:r w:rsidRPr="00A73BB8">
        <w:t xml:space="preserve">tablet 5 mg (as </w:t>
      </w:r>
      <w:proofErr w:type="spellStart"/>
      <w:r w:rsidRPr="00A73BB8">
        <w:t>besilate</w:t>
      </w:r>
      <w:proofErr w:type="spellEnd"/>
      <w:r w:rsidRPr="00A73BB8">
        <w:t xml:space="preserve">)-160 mg-25 mg, </w:t>
      </w:r>
      <w:proofErr w:type="spellStart"/>
      <w:r w:rsidRPr="00A73BB8">
        <w:t>Exforge</w:t>
      </w:r>
      <w:proofErr w:type="spellEnd"/>
      <w:r w:rsidRPr="00A73BB8">
        <w:t xml:space="preserve"> HCT 5/160/25</w:t>
      </w:r>
    </w:p>
    <w:p w14:paraId="11215B41" w14:textId="77777777" w:rsidR="00365898" w:rsidRPr="00A73BB8" w:rsidRDefault="00365898" w:rsidP="00365898">
      <w:pPr>
        <w:pStyle w:val="ListParagraph"/>
        <w:numPr>
          <w:ilvl w:val="1"/>
          <w:numId w:val="1"/>
        </w:numPr>
      </w:pPr>
      <w:r w:rsidRPr="00A73BB8">
        <w:t xml:space="preserve">tablet 10 mg (as </w:t>
      </w:r>
      <w:proofErr w:type="spellStart"/>
      <w:r w:rsidRPr="00A73BB8">
        <w:t>besilate</w:t>
      </w:r>
      <w:proofErr w:type="spellEnd"/>
      <w:r w:rsidRPr="00A73BB8">
        <w:t xml:space="preserve">)-160 mg-12.5 mg, </w:t>
      </w:r>
      <w:proofErr w:type="spellStart"/>
      <w:r w:rsidRPr="00A73BB8">
        <w:t>Exforge</w:t>
      </w:r>
      <w:proofErr w:type="spellEnd"/>
      <w:r w:rsidRPr="00A73BB8">
        <w:t xml:space="preserve"> HCT 10/160/12.5</w:t>
      </w:r>
    </w:p>
    <w:p w14:paraId="47B68B1A" w14:textId="337D0F8E" w:rsidR="00365898" w:rsidRPr="00A73BB8" w:rsidRDefault="00365898" w:rsidP="00365898">
      <w:pPr>
        <w:pStyle w:val="ListParagraph"/>
        <w:numPr>
          <w:ilvl w:val="1"/>
          <w:numId w:val="1"/>
        </w:numPr>
      </w:pPr>
      <w:r w:rsidRPr="00A73BB8">
        <w:t xml:space="preserve">tablet 10 mg (as </w:t>
      </w:r>
      <w:proofErr w:type="spellStart"/>
      <w:r w:rsidRPr="00A73BB8">
        <w:t>besilate</w:t>
      </w:r>
      <w:proofErr w:type="spellEnd"/>
      <w:r w:rsidRPr="00A73BB8">
        <w:t>)-</w:t>
      </w:r>
      <w:r w:rsidR="00F827CC" w:rsidRPr="00A73BB8">
        <w:t>160</w:t>
      </w:r>
      <w:r w:rsidRPr="00A73BB8">
        <w:t xml:space="preserve"> mg-</w:t>
      </w:r>
      <w:r w:rsidR="00F827CC" w:rsidRPr="00A73BB8">
        <w:t>25</w:t>
      </w:r>
      <w:r w:rsidRPr="00A73BB8">
        <w:t xml:space="preserve"> mg, </w:t>
      </w:r>
      <w:proofErr w:type="spellStart"/>
      <w:r w:rsidRPr="00A73BB8">
        <w:t>Exforge</w:t>
      </w:r>
      <w:proofErr w:type="spellEnd"/>
      <w:r w:rsidRPr="00A73BB8">
        <w:t xml:space="preserve"> HCT 10/</w:t>
      </w:r>
      <w:r w:rsidR="00F827CC" w:rsidRPr="00A73BB8">
        <w:t>160</w:t>
      </w:r>
      <w:r w:rsidRPr="00A73BB8">
        <w:t>/</w:t>
      </w:r>
      <w:r w:rsidR="00F827CC" w:rsidRPr="00A73BB8">
        <w:t>25</w:t>
      </w:r>
    </w:p>
    <w:p w14:paraId="41035104" w14:textId="77777777" w:rsidR="00365898" w:rsidRPr="00A73BB8" w:rsidRDefault="00365898" w:rsidP="00365898">
      <w:pPr>
        <w:pStyle w:val="ListParagraph"/>
        <w:numPr>
          <w:ilvl w:val="1"/>
          <w:numId w:val="1"/>
        </w:numPr>
      </w:pPr>
      <w:r w:rsidRPr="00A73BB8">
        <w:t xml:space="preserve">tablet 10 mg (as </w:t>
      </w:r>
      <w:proofErr w:type="spellStart"/>
      <w:r w:rsidRPr="00A73BB8">
        <w:t>besilate</w:t>
      </w:r>
      <w:proofErr w:type="spellEnd"/>
      <w:r w:rsidRPr="00A73BB8">
        <w:t xml:space="preserve">)-320 mg-25 mg, </w:t>
      </w:r>
      <w:proofErr w:type="spellStart"/>
      <w:r w:rsidRPr="00A73BB8">
        <w:t>Exforge</w:t>
      </w:r>
      <w:proofErr w:type="spellEnd"/>
      <w:r w:rsidRPr="00A73BB8">
        <w:t xml:space="preserve"> HCT 10/320/25</w:t>
      </w:r>
    </w:p>
    <w:p w14:paraId="3747E7DC" w14:textId="6BE27163" w:rsidR="00365898" w:rsidRPr="00A73BB8" w:rsidRDefault="00365898" w:rsidP="00365898">
      <w:pPr>
        <w:pStyle w:val="ListParagraph"/>
        <w:numPr>
          <w:ilvl w:val="0"/>
          <w:numId w:val="1"/>
        </w:numPr>
      </w:pPr>
      <w:r w:rsidRPr="00A73BB8">
        <w:t>Bri</w:t>
      </w:r>
      <w:r w:rsidR="00F827CC" w:rsidRPr="00A73BB8">
        <w:t>n</w:t>
      </w:r>
      <w:r w:rsidRPr="00A73BB8">
        <w:t>zolamide</w:t>
      </w:r>
    </w:p>
    <w:p w14:paraId="5C96C1DB" w14:textId="77777777" w:rsidR="00365898" w:rsidRPr="00A73BB8" w:rsidRDefault="00365898" w:rsidP="00365898">
      <w:pPr>
        <w:pStyle w:val="ListParagraph"/>
        <w:numPr>
          <w:ilvl w:val="1"/>
          <w:numId w:val="1"/>
        </w:numPr>
      </w:pPr>
      <w:r w:rsidRPr="00A73BB8">
        <w:t xml:space="preserve">eye drops 10 mg per mL, 5 mL, </w:t>
      </w:r>
      <w:proofErr w:type="spellStart"/>
      <w:r w:rsidRPr="00A73BB8">
        <w:t>Azopt</w:t>
      </w:r>
      <w:proofErr w:type="spellEnd"/>
    </w:p>
    <w:p w14:paraId="1E97CDB8" w14:textId="77777777" w:rsidR="00365898" w:rsidRPr="00A73BB8" w:rsidRDefault="00365898" w:rsidP="00365898">
      <w:pPr>
        <w:pStyle w:val="ListParagraph"/>
        <w:numPr>
          <w:ilvl w:val="0"/>
          <w:numId w:val="1"/>
        </w:numPr>
      </w:pPr>
      <w:r w:rsidRPr="00A73BB8">
        <w:t>Carbamazepine</w:t>
      </w:r>
    </w:p>
    <w:p w14:paraId="40BBD98B" w14:textId="77777777" w:rsidR="00365898" w:rsidRPr="00A73BB8" w:rsidRDefault="00365898" w:rsidP="00365898">
      <w:pPr>
        <w:pStyle w:val="ListParagraph"/>
        <w:numPr>
          <w:ilvl w:val="1"/>
          <w:numId w:val="1"/>
        </w:numPr>
      </w:pPr>
      <w:r w:rsidRPr="00A73BB8">
        <w:t xml:space="preserve">tablet 100 mg, </w:t>
      </w:r>
      <w:proofErr w:type="spellStart"/>
      <w:r w:rsidRPr="00A73BB8">
        <w:t>Tegetrol</w:t>
      </w:r>
      <w:proofErr w:type="spellEnd"/>
      <w:r w:rsidRPr="00A73BB8">
        <w:t xml:space="preserve"> 100</w:t>
      </w:r>
    </w:p>
    <w:p w14:paraId="01959133" w14:textId="77777777" w:rsidR="00365898" w:rsidRPr="00A73BB8" w:rsidRDefault="00365898" w:rsidP="00365898">
      <w:pPr>
        <w:pStyle w:val="ListParagraph"/>
        <w:numPr>
          <w:ilvl w:val="1"/>
          <w:numId w:val="1"/>
        </w:numPr>
      </w:pPr>
      <w:r w:rsidRPr="00A73BB8">
        <w:t xml:space="preserve">tablet 200 mg, </w:t>
      </w:r>
      <w:proofErr w:type="spellStart"/>
      <w:r w:rsidRPr="00A73BB8">
        <w:t>Tegetrol</w:t>
      </w:r>
      <w:proofErr w:type="spellEnd"/>
      <w:r w:rsidRPr="00A73BB8">
        <w:t xml:space="preserve"> 200</w:t>
      </w:r>
    </w:p>
    <w:p w14:paraId="61F013FD" w14:textId="77777777" w:rsidR="00365898" w:rsidRPr="00A73BB8" w:rsidRDefault="00365898" w:rsidP="00365898">
      <w:pPr>
        <w:pStyle w:val="ListParagraph"/>
        <w:numPr>
          <w:ilvl w:val="0"/>
          <w:numId w:val="1"/>
        </w:numPr>
      </w:pPr>
      <w:r w:rsidRPr="00A73BB8">
        <w:t>Ciprofloxacin</w:t>
      </w:r>
    </w:p>
    <w:p w14:paraId="523BAF2C" w14:textId="77777777" w:rsidR="00365898" w:rsidRPr="00A73BB8" w:rsidRDefault="00365898" w:rsidP="00365898">
      <w:pPr>
        <w:pStyle w:val="ListParagraph"/>
        <w:numPr>
          <w:ilvl w:val="1"/>
          <w:numId w:val="1"/>
        </w:numPr>
      </w:pPr>
      <w:r w:rsidRPr="00A73BB8">
        <w:t xml:space="preserve">eye drops 3 mg (as hydrochloride) per mL, 5 mL, </w:t>
      </w:r>
      <w:proofErr w:type="spellStart"/>
      <w:r w:rsidRPr="00A73BB8">
        <w:t>Ciloxan</w:t>
      </w:r>
      <w:proofErr w:type="spellEnd"/>
    </w:p>
    <w:p w14:paraId="56BBFD41" w14:textId="77777777" w:rsidR="00365898" w:rsidRPr="00A73BB8" w:rsidRDefault="00365898" w:rsidP="00365898">
      <w:pPr>
        <w:pStyle w:val="ListParagraph"/>
        <w:numPr>
          <w:ilvl w:val="0"/>
          <w:numId w:val="1"/>
        </w:numPr>
      </w:pPr>
      <w:r w:rsidRPr="00A73BB8">
        <w:t>Diclofenac</w:t>
      </w:r>
    </w:p>
    <w:p w14:paraId="04EF9164" w14:textId="77777777" w:rsidR="00365898" w:rsidRPr="00A73BB8" w:rsidRDefault="00365898" w:rsidP="00365898">
      <w:pPr>
        <w:pStyle w:val="ListParagraph"/>
        <w:numPr>
          <w:ilvl w:val="1"/>
          <w:numId w:val="1"/>
        </w:numPr>
      </w:pPr>
      <w:r w:rsidRPr="00A73BB8">
        <w:t xml:space="preserve">tablet (enteric coated) containing diclofenac sodium 25 mg, </w:t>
      </w:r>
      <w:proofErr w:type="spellStart"/>
      <w:r w:rsidRPr="00A73BB8">
        <w:t>Voltaren</w:t>
      </w:r>
      <w:proofErr w:type="spellEnd"/>
      <w:r w:rsidRPr="00A73BB8">
        <w:t xml:space="preserve"> 25</w:t>
      </w:r>
    </w:p>
    <w:p w14:paraId="75A95695" w14:textId="77777777" w:rsidR="00365898" w:rsidRPr="00A73BB8" w:rsidRDefault="00365898" w:rsidP="00365898">
      <w:pPr>
        <w:pStyle w:val="ListParagraph"/>
        <w:numPr>
          <w:ilvl w:val="1"/>
          <w:numId w:val="1"/>
        </w:numPr>
      </w:pPr>
      <w:r w:rsidRPr="00A73BB8">
        <w:t xml:space="preserve">tablet (enteric coated) containing diclofenac sodium 50 mg, </w:t>
      </w:r>
      <w:proofErr w:type="spellStart"/>
      <w:r w:rsidRPr="00A73BB8">
        <w:t>Voltaren</w:t>
      </w:r>
      <w:proofErr w:type="spellEnd"/>
      <w:r w:rsidRPr="00A73BB8">
        <w:t xml:space="preserve"> 50</w:t>
      </w:r>
    </w:p>
    <w:p w14:paraId="7C6B873D" w14:textId="77777777" w:rsidR="00365898" w:rsidRPr="00A73BB8" w:rsidRDefault="00365898" w:rsidP="00365898">
      <w:pPr>
        <w:pStyle w:val="ListParagraph"/>
        <w:numPr>
          <w:ilvl w:val="0"/>
          <w:numId w:val="1"/>
        </w:numPr>
      </w:pPr>
      <w:r w:rsidRPr="00A73BB8">
        <w:t>Letrozole</w:t>
      </w:r>
    </w:p>
    <w:p w14:paraId="44302BC4" w14:textId="77777777" w:rsidR="00365898" w:rsidRPr="00A73BB8" w:rsidRDefault="00365898" w:rsidP="00365898">
      <w:pPr>
        <w:pStyle w:val="ListParagraph"/>
        <w:numPr>
          <w:ilvl w:val="1"/>
          <w:numId w:val="1"/>
        </w:numPr>
      </w:pPr>
      <w:r w:rsidRPr="00A73BB8">
        <w:lastRenderedPageBreak/>
        <w:t xml:space="preserve">tablet 2.5 mg, </w:t>
      </w:r>
      <w:proofErr w:type="spellStart"/>
      <w:r w:rsidRPr="00A73BB8">
        <w:t>Femara</w:t>
      </w:r>
      <w:proofErr w:type="spellEnd"/>
      <w:r w:rsidRPr="00A73BB8">
        <w:t xml:space="preserve"> 2.5 mg</w:t>
      </w:r>
    </w:p>
    <w:p w14:paraId="070BDABE" w14:textId="77777777" w:rsidR="00365898" w:rsidRPr="00A73BB8" w:rsidRDefault="00365898" w:rsidP="00365898">
      <w:pPr>
        <w:pStyle w:val="ListParagraph"/>
        <w:numPr>
          <w:ilvl w:val="0"/>
          <w:numId w:val="1"/>
        </w:numPr>
      </w:pPr>
      <w:r w:rsidRPr="00A73BB8">
        <w:t>Telmisartan</w:t>
      </w:r>
    </w:p>
    <w:p w14:paraId="6CD36B03" w14:textId="77777777" w:rsidR="00365898" w:rsidRPr="00A73BB8" w:rsidRDefault="00365898" w:rsidP="00365898">
      <w:pPr>
        <w:pStyle w:val="ListParagraph"/>
        <w:numPr>
          <w:ilvl w:val="1"/>
          <w:numId w:val="1"/>
        </w:numPr>
      </w:pPr>
      <w:r w:rsidRPr="00A73BB8">
        <w:t xml:space="preserve">tablet 40 mg, </w:t>
      </w:r>
      <w:proofErr w:type="spellStart"/>
      <w:r w:rsidRPr="00A73BB8">
        <w:t>Micardis</w:t>
      </w:r>
      <w:proofErr w:type="spellEnd"/>
    </w:p>
    <w:p w14:paraId="05BD3094" w14:textId="1A31DC2A" w:rsidR="00365898" w:rsidRPr="00A73BB8" w:rsidRDefault="00365898" w:rsidP="00365898">
      <w:pPr>
        <w:pStyle w:val="ListParagraph"/>
        <w:numPr>
          <w:ilvl w:val="1"/>
          <w:numId w:val="1"/>
        </w:numPr>
      </w:pPr>
      <w:r w:rsidRPr="00A73BB8">
        <w:t xml:space="preserve">tablet </w:t>
      </w:r>
      <w:r w:rsidR="00B429BE" w:rsidRPr="00A73BB8">
        <w:t>8</w:t>
      </w:r>
      <w:r w:rsidRPr="00A73BB8">
        <w:t xml:space="preserve">0 mg, </w:t>
      </w:r>
      <w:proofErr w:type="spellStart"/>
      <w:r w:rsidRPr="00A73BB8">
        <w:t>Micardis</w:t>
      </w:r>
      <w:proofErr w:type="spellEnd"/>
    </w:p>
    <w:p w14:paraId="45FD5331" w14:textId="77777777" w:rsidR="00365898" w:rsidRPr="00A73BB8" w:rsidRDefault="00365898" w:rsidP="00365898">
      <w:pPr>
        <w:pStyle w:val="ListParagraph"/>
        <w:numPr>
          <w:ilvl w:val="0"/>
          <w:numId w:val="1"/>
        </w:numPr>
      </w:pPr>
      <w:r w:rsidRPr="00A73BB8">
        <w:t>Telmisartan with hydrochlorothiazide</w:t>
      </w:r>
    </w:p>
    <w:p w14:paraId="226D45D6" w14:textId="77777777" w:rsidR="00365898" w:rsidRPr="00A73BB8" w:rsidRDefault="00365898" w:rsidP="00365898">
      <w:pPr>
        <w:pStyle w:val="ListParagraph"/>
        <w:numPr>
          <w:ilvl w:val="1"/>
          <w:numId w:val="1"/>
        </w:numPr>
      </w:pPr>
      <w:r w:rsidRPr="00A73BB8">
        <w:t xml:space="preserve">tablet 40 mg-12.5 mg, </w:t>
      </w:r>
      <w:proofErr w:type="spellStart"/>
      <w:r w:rsidRPr="00A73BB8">
        <w:t>Micardis</w:t>
      </w:r>
      <w:proofErr w:type="spellEnd"/>
      <w:r w:rsidRPr="00A73BB8">
        <w:t xml:space="preserve"> Plus 40/12.5 mg</w:t>
      </w:r>
    </w:p>
    <w:p w14:paraId="551CDDB6" w14:textId="0E0C42D6" w:rsidR="00365898" w:rsidRPr="00A73BB8" w:rsidRDefault="00365898" w:rsidP="00365898">
      <w:pPr>
        <w:pStyle w:val="ListParagraph"/>
        <w:numPr>
          <w:ilvl w:val="1"/>
          <w:numId w:val="1"/>
        </w:numPr>
      </w:pPr>
      <w:r w:rsidRPr="00A73BB8">
        <w:t xml:space="preserve">tablet </w:t>
      </w:r>
      <w:r w:rsidR="00B429BE" w:rsidRPr="00A73BB8">
        <w:t>8</w:t>
      </w:r>
      <w:r w:rsidRPr="00A73BB8">
        <w:t xml:space="preserve">0 mg-12.5 mg, </w:t>
      </w:r>
      <w:proofErr w:type="spellStart"/>
      <w:r w:rsidRPr="00A73BB8">
        <w:t>Micardis</w:t>
      </w:r>
      <w:proofErr w:type="spellEnd"/>
      <w:r w:rsidRPr="00A73BB8">
        <w:t xml:space="preserve"> Plus </w:t>
      </w:r>
      <w:r w:rsidR="00B429BE" w:rsidRPr="00A73BB8">
        <w:t>8</w:t>
      </w:r>
      <w:r w:rsidRPr="00A73BB8">
        <w:t>0/12.5 mg</w:t>
      </w:r>
    </w:p>
    <w:p w14:paraId="0B9A693E" w14:textId="2D446040" w:rsidR="00365898" w:rsidRPr="00A73BB8" w:rsidRDefault="00365898" w:rsidP="00365898">
      <w:pPr>
        <w:pStyle w:val="ListParagraph"/>
        <w:numPr>
          <w:ilvl w:val="1"/>
          <w:numId w:val="1"/>
        </w:numPr>
      </w:pPr>
      <w:r w:rsidRPr="00A73BB8">
        <w:t xml:space="preserve">tablet </w:t>
      </w:r>
      <w:r w:rsidR="00B429BE" w:rsidRPr="00A73BB8">
        <w:t>8</w:t>
      </w:r>
      <w:r w:rsidRPr="00A73BB8">
        <w:t xml:space="preserve">0 mg-25 mg, </w:t>
      </w:r>
      <w:proofErr w:type="spellStart"/>
      <w:r w:rsidRPr="00A73BB8">
        <w:t>Micardis</w:t>
      </w:r>
      <w:proofErr w:type="spellEnd"/>
      <w:r w:rsidRPr="00A73BB8">
        <w:t xml:space="preserve"> Plus </w:t>
      </w:r>
      <w:r w:rsidR="00B429BE" w:rsidRPr="00A73BB8">
        <w:t>8</w:t>
      </w:r>
      <w:r w:rsidRPr="00A73BB8">
        <w:t>0/25 mg</w:t>
      </w:r>
    </w:p>
    <w:p w14:paraId="55E65370" w14:textId="592C90B1" w:rsidR="00B324D0" w:rsidRPr="00A73BB8" w:rsidRDefault="00B324D0" w:rsidP="00B324D0">
      <w:pPr>
        <w:pStyle w:val="ListParagraph"/>
        <w:numPr>
          <w:ilvl w:val="0"/>
          <w:numId w:val="1"/>
        </w:numPr>
      </w:pPr>
      <w:r w:rsidRPr="00A73BB8">
        <w:t>Valproic acid</w:t>
      </w:r>
    </w:p>
    <w:p w14:paraId="3FE7292B" w14:textId="3FA369EE" w:rsidR="00B324D0" w:rsidRPr="00A73BB8" w:rsidRDefault="00B324D0" w:rsidP="00B324D0">
      <w:pPr>
        <w:pStyle w:val="ListParagraph"/>
        <w:numPr>
          <w:ilvl w:val="1"/>
          <w:numId w:val="1"/>
        </w:numPr>
      </w:pPr>
      <w:r w:rsidRPr="00A73BB8">
        <w:t>tablet (enteric coated) containing sodium valproate 200 mg, Epilim EC</w:t>
      </w:r>
    </w:p>
    <w:p w14:paraId="64DE373F" w14:textId="66AC4F8E" w:rsidR="00B324D0" w:rsidRPr="00A73BB8" w:rsidRDefault="00B324D0" w:rsidP="00B324D0">
      <w:pPr>
        <w:pStyle w:val="ListParagraph"/>
        <w:numPr>
          <w:ilvl w:val="1"/>
          <w:numId w:val="1"/>
        </w:numPr>
      </w:pPr>
      <w:r w:rsidRPr="00A73BB8">
        <w:t>tablet (enteric coated) containing sodium valproate 500 mg, Epilim EC</w:t>
      </w:r>
    </w:p>
    <w:p w14:paraId="24D6D34F" w14:textId="5CDD12E1" w:rsidR="00365898" w:rsidRPr="00A73BB8" w:rsidRDefault="00B24878" w:rsidP="00365898">
      <w:pPr>
        <w:rPr>
          <w:b/>
          <w:bCs/>
          <w:sz w:val="24"/>
          <w:szCs w:val="24"/>
        </w:rPr>
      </w:pPr>
      <w:r w:rsidRPr="00A73BB8">
        <w:rPr>
          <w:b/>
          <w:bCs/>
          <w:sz w:val="24"/>
          <w:szCs w:val="24"/>
        </w:rPr>
        <w:t>Deletion of brands</w:t>
      </w:r>
    </w:p>
    <w:p w14:paraId="73F4DCFA" w14:textId="4B847309" w:rsidR="00B24878" w:rsidRPr="00A73BB8" w:rsidRDefault="00B24878" w:rsidP="00B24878">
      <w:pPr>
        <w:pStyle w:val="ListParagraph"/>
        <w:numPr>
          <w:ilvl w:val="0"/>
          <w:numId w:val="1"/>
        </w:numPr>
        <w:rPr>
          <w:b/>
          <w:bCs/>
        </w:rPr>
      </w:pPr>
      <w:r w:rsidRPr="00A73BB8">
        <w:t>Medroxyprogesterone</w:t>
      </w:r>
    </w:p>
    <w:p w14:paraId="6E2379A6" w14:textId="6CB5DE00" w:rsidR="00B24878" w:rsidRPr="00A73BB8" w:rsidRDefault="00A72911" w:rsidP="00B24878">
      <w:pPr>
        <w:pStyle w:val="ListParagraph"/>
        <w:numPr>
          <w:ilvl w:val="1"/>
          <w:numId w:val="1"/>
        </w:numPr>
        <w:rPr>
          <w:b/>
          <w:bCs/>
        </w:rPr>
      </w:pPr>
      <w:r w:rsidRPr="00A73BB8">
        <w:t xml:space="preserve">injection </w:t>
      </w:r>
      <w:r w:rsidR="00B24878" w:rsidRPr="00A73BB8">
        <w:t>containing medroxyprogesterone acetate 150 mg in 1 mL</w:t>
      </w:r>
      <w:r w:rsidRPr="00A73BB8">
        <w:t xml:space="preserve"> vial</w:t>
      </w:r>
      <w:r w:rsidR="00B24878" w:rsidRPr="00A73BB8">
        <w:t>, Depo-Provera</w:t>
      </w:r>
    </w:p>
    <w:p w14:paraId="5DBF4650" w14:textId="77777777" w:rsidR="00DA51AD" w:rsidRPr="00A73BB8" w:rsidRDefault="00B24878" w:rsidP="00B24878">
      <w:pPr>
        <w:rPr>
          <w:b/>
          <w:bCs/>
          <w:sz w:val="24"/>
          <w:szCs w:val="24"/>
        </w:rPr>
      </w:pPr>
      <w:r w:rsidRPr="00A73BB8">
        <w:rPr>
          <w:b/>
          <w:bCs/>
          <w:sz w:val="24"/>
          <w:szCs w:val="24"/>
        </w:rPr>
        <w:t xml:space="preserve">Brands </w:t>
      </w:r>
      <w:r w:rsidR="00DA51AD" w:rsidRPr="00A73BB8">
        <w:rPr>
          <w:b/>
          <w:bCs/>
          <w:sz w:val="24"/>
          <w:szCs w:val="24"/>
        </w:rPr>
        <w:t>that no longer have a brand premium</w:t>
      </w:r>
    </w:p>
    <w:p w14:paraId="35BC1853" w14:textId="77777777" w:rsidR="00DA51AD" w:rsidRPr="00A73BB8" w:rsidRDefault="00DA51AD" w:rsidP="00DA51AD">
      <w:pPr>
        <w:pStyle w:val="ListParagraph"/>
        <w:numPr>
          <w:ilvl w:val="0"/>
          <w:numId w:val="1"/>
        </w:numPr>
        <w:rPr>
          <w:b/>
          <w:bCs/>
        </w:rPr>
      </w:pPr>
      <w:r w:rsidRPr="00A73BB8">
        <w:t>Ezetimibe with atorvastatin</w:t>
      </w:r>
    </w:p>
    <w:p w14:paraId="75CD7E1C" w14:textId="45E4548C" w:rsidR="00DA51AD" w:rsidRPr="00A73BB8" w:rsidRDefault="00DA51AD" w:rsidP="00C94C1D">
      <w:pPr>
        <w:pStyle w:val="ListParagraph"/>
        <w:numPr>
          <w:ilvl w:val="1"/>
          <w:numId w:val="1"/>
        </w:numPr>
        <w:rPr>
          <w:b/>
          <w:bCs/>
        </w:rPr>
      </w:pPr>
      <w:r w:rsidRPr="00A73BB8">
        <w:t xml:space="preserve">tablet 10 mg-10 mg, </w:t>
      </w:r>
      <w:proofErr w:type="spellStart"/>
      <w:r w:rsidRPr="00A73BB8">
        <w:t>Atozet</w:t>
      </w:r>
      <w:proofErr w:type="spellEnd"/>
    </w:p>
    <w:p w14:paraId="337214A4" w14:textId="43914DD4" w:rsidR="00DA51AD" w:rsidRPr="00A73BB8" w:rsidRDefault="00DA51AD" w:rsidP="00DA51AD">
      <w:pPr>
        <w:pStyle w:val="ListParagraph"/>
        <w:numPr>
          <w:ilvl w:val="1"/>
          <w:numId w:val="1"/>
        </w:numPr>
        <w:rPr>
          <w:b/>
          <w:bCs/>
        </w:rPr>
      </w:pPr>
      <w:r w:rsidRPr="00A73BB8">
        <w:t xml:space="preserve">tablet 10 mg-40 mg, </w:t>
      </w:r>
      <w:proofErr w:type="spellStart"/>
      <w:r w:rsidRPr="00A73BB8">
        <w:t>Atozet</w:t>
      </w:r>
      <w:proofErr w:type="spellEnd"/>
    </w:p>
    <w:p w14:paraId="0D138562" w14:textId="77777777" w:rsidR="0052683C" w:rsidRPr="00A73BB8" w:rsidRDefault="00DA51AD" w:rsidP="00DA51AD">
      <w:pPr>
        <w:pStyle w:val="ListParagraph"/>
        <w:numPr>
          <w:ilvl w:val="1"/>
          <w:numId w:val="1"/>
        </w:numPr>
        <w:rPr>
          <w:b/>
          <w:bCs/>
        </w:rPr>
      </w:pPr>
      <w:r w:rsidRPr="00A73BB8">
        <w:t xml:space="preserve">tablet 10 mg-80 mg, </w:t>
      </w:r>
      <w:proofErr w:type="spellStart"/>
      <w:r w:rsidRPr="00A73BB8">
        <w:t>Atozet</w:t>
      </w:r>
      <w:proofErr w:type="spellEnd"/>
    </w:p>
    <w:p w14:paraId="13FCAC85" w14:textId="685DB9A1" w:rsidR="004B0AB7" w:rsidRPr="00A73BB8" w:rsidRDefault="004B0AB7" w:rsidP="004B0AB7">
      <w:pPr>
        <w:pStyle w:val="ListParagraph"/>
        <w:numPr>
          <w:ilvl w:val="0"/>
          <w:numId w:val="1"/>
        </w:numPr>
        <w:rPr>
          <w:b/>
          <w:bCs/>
        </w:rPr>
      </w:pPr>
      <w:r w:rsidRPr="00A73BB8">
        <w:t>Ketoprofen</w:t>
      </w:r>
    </w:p>
    <w:p w14:paraId="0E5819A3" w14:textId="2D2FA4B6" w:rsidR="004B0AB7" w:rsidRPr="00A73BB8" w:rsidRDefault="004B0AB7" w:rsidP="003B2D4E">
      <w:pPr>
        <w:pStyle w:val="ListParagraph"/>
        <w:numPr>
          <w:ilvl w:val="1"/>
          <w:numId w:val="1"/>
        </w:numPr>
        <w:rPr>
          <w:b/>
          <w:bCs/>
        </w:rPr>
      </w:pPr>
      <w:r w:rsidRPr="00A73BB8">
        <w:t xml:space="preserve">capsule 200 mg (sustained release), </w:t>
      </w:r>
      <w:proofErr w:type="spellStart"/>
      <w:r w:rsidRPr="00A73BB8">
        <w:t>Orudis</w:t>
      </w:r>
      <w:proofErr w:type="spellEnd"/>
      <w:r w:rsidRPr="00A73BB8">
        <w:t xml:space="preserve"> SR 200</w:t>
      </w:r>
    </w:p>
    <w:p w14:paraId="647EEA1C" w14:textId="167FF931" w:rsidR="0052683C" w:rsidRPr="00A73BB8" w:rsidRDefault="0052683C" w:rsidP="0052683C"/>
    <w:p w14:paraId="2A3D25F1" w14:textId="77777777" w:rsidR="0052683C" w:rsidRPr="00A73BB8" w:rsidRDefault="0052683C" w:rsidP="0052683C"/>
    <w:p w14:paraId="28222A2D" w14:textId="77777777" w:rsidR="0052683C" w:rsidRPr="00A73BB8" w:rsidRDefault="0052683C" w:rsidP="0052683C"/>
    <w:p w14:paraId="6A2185EB" w14:textId="77777777" w:rsidR="0052683C" w:rsidRPr="00A73BB8" w:rsidRDefault="0052683C" w:rsidP="0052683C"/>
    <w:p w14:paraId="720E442D" w14:textId="77777777" w:rsidR="0052683C" w:rsidRPr="00A73BB8" w:rsidRDefault="0052683C" w:rsidP="0052683C"/>
    <w:p w14:paraId="2E6B39AE" w14:textId="77777777" w:rsidR="0052683C" w:rsidRPr="00A73BB8" w:rsidRDefault="0052683C" w:rsidP="0052683C"/>
    <w:p w14:paraId="61BF7D3B" w14:textId="77777777" w:rsidR="0052683C" w:rsidRPr="00A73BB8" w:rsidRDefault="0052683C" w:rsidP="0052683C"/>
    <w:p w14:paraId="0C005FAF" w14:textId="77777777" w:rsidR="0052683C" w:rsidRPr="00A73BB8" w:rsidRDefault="0052683C" w:rsidP="0052683C"/>
    <w:p w14:paraId="51B1E132" w14:textId="77777777" w:rsidR="0052683C" w:rsidRPr="00A73BB8" w:rsidRDefault="0052683C" w:rsidP="0052683C"/>
    <w:p w14:paraId="50DC8FC8" w14:textId="77777777" w:rsidR="0052683C" w:rsidRPr="00A73BB8" w:rsidRDefault="0052683C" w:rsidP="0052683C"/>
    <w:p w14:paraId="56FE5D4D" w14:textId="77777777" w:rsidR="0052683C" w:rsidRPr="00A73BB8" w:rsidRDefault="0052683C" w:rsidP="0052683C"/>
    <w:p w14:paraId="0F1C8217" w14:textId="77777777" w:rsidR="0052683C" w:rsidRPr="00A73BB8" w:rsidRDefault="0052683C" w:rsidP="0052683C"/>
    <w:p w14:paraId="3B858FD4" w14:textId="77777777" w:rsidR="0052683C" w:rsidRPr="00A73BB8" w:rsidRDefault="0052683C" w:rsidP="0052683C"/>
    <w:p w14:paraId="21D14A06" w14:textId="77777777" w:rsidR="0052683C" w:rsidRPr="00A73BB8" w:rsidRDefault="0052683C" w:rsidP="0052683C"/>
    <w:p w14:paraId="6BF12196" w14:textId="77777777" w:rsidR="0052683C" w:rsidRPr="00A73BB8" w:rsidRDefault="0052683C" w:rsidP="0052683C"/>
    <w:p w14:paraId="1CA27A52" w14:textId="77777777" w:rsidR="0052683C" w:rsidRPr="00A73BB8" w:rsidRDefault="0052683C" w:rsidP="0052683C">
      <w:pPr>
        <w:keepNext/>
        <w:spacing w:before="360"/>
        <w:jc w:val="center"/>
        <w:rPr>
          <w:b/>
          <w:sz w:val="24"/>
          <w:szCs w:val="24"/>
        </w:rPr>
      </w:pPr>
      <w:r w:rsidRPr="00A73BB8">
        <w:rPr>
          <w:b/>
          <w:sz w:val="24"/>
          <w:szCs w:val="24"/>
        </w:rPr>
        <w:lastRenderedPageBreak/>
        <w:t>Statement of Compatibility with Human Rights</w:t>
      </w:r>
    </w:p>
    <w:p w14:paraId="203B54F6" w14:textId="77777777" w:rsidR="0052683C" w:rsidRPr="00A73BB8" w:rsidRDefault="0052683C" w:rsidP="0052683C">
      <w:pPr>
        <w:keepNext/>
        <w:spacing w:before="120"/>
        <w:jc w:val="center"/>
        <w:rPr>
          <w:i/>
          <w:sz w:val="24"/>
          <w:szCs w:val="24"/>
        </w:rPr>
      </w:pPr>
      <w:r w:rsidRPr="00A73BB8">
        <w:rPr>
          <w:i/>
          <w:sz w:val="24"/>
          <w:szCs w:val="24"/>
        </w:rPr>
        <w:t>Prepared in accordance with Part 3 of the Human Rights (Parliamentary Scrutiny) Act 2011</w:t>
      </w:r>
    </w:p>
    <w:p w14:paraId="1F372B8C" w14:textId="4AC5E905" w:rsidR="0052683C" w:rsidRPr="00A73BB8" w:rsidRDefault="0052683C" w:rsidP="0052683C">
      <w:pPr>
        <w:keepNext/>
        <w:spacing w:before="120"/>
        <w:jc w:val="center"/>
        <w:rPr>
          <w:b/>
          <w:sz w:val="24"/>
          <w:szCs w:val="24"/>
        </w:rPr>
      </w:pPr>
      <w:r w:rsidRPr="00A73BB8">
        <w:rPr>
          <w:b/>
          <w:sz w:val="24"/>
          <w:szCs w:val="24"/>
        </w:rPr>
        <w:t>National Health (Price and Special Patient Contribution) Amendment Determination 2024 (No. 10) (PB 131 of 2024)</w:t>
      </w:r>
    </w:p>
    <w:p w14:paraId="228E6CF5" w14:textId="77777777" w:rsidR="0052683C" w:rsidRPr="00A73BB8" w:rsidRDefault="0052683C" w:rsidP="0052683C">
      <w:pPr>
        <w:keepNext/>
        <w:spacing w:before="120"/>
        <w:rPr>
          <w:sz w:val="24"/>
          <w:szCs w:val="24"/>
        </w:rPr>
      </w:pPr>
      <w:r w:rsidRPr="00A73BB8">
        <w:rPr>
          <w:sz w:val="24"/>
          <w:szCs w:val="24"/>
        </w:rPr>
        <w:t xml:space="preserve">This legislative instrument is compatible with the human rights and freedoms recognised or declared in the international instruments listed in section 3 of the </w:t>
      </w:r>
      <w:r w:rsidRPr="00A73BB8">
        <w:rPr>
          <w:i/>
          <w:sz w:val="24"/>
          <w:szCs w:val="24"/>
        </w:rPr>
        <w:t>Human Rights (Parliamentary Scrutiny) Act 2011</w:t>
      </w:r>
      <w:r w:rsidRPr="00A73BB8">
        <w:rPr>
          <w:sz w:val="24"/>
          <w:szCs w:val="24"/>
        </w:rPr>
        <w:t>.</w:t>
      </w:r>
    </w:p>
    <w:p w14:paraId="4CF6B757" w14:textId="77777777" w:rsidR="0052683C" w:rsidRPr="00A73BB8" w:rsidRDefault="0052683C" w:rsidP="0052683C">
      <w:pPr>
        <w:spacing w:before="120"/>
        <w:rPr>
          <w:b/>
          <w:sz w:val="24"/>
          <w:szCs w:val="24"/>
        </w:rPr>
      </w:pPr>
      <w:r w:rsidRPr="00A73BB8">
        <w:rPr>
          <w:b/>
          <w:sz w:val="24"/>
          <w:szCs w:val="24"/>
        </w:rPr>
        <w:t>Overview of the Legislative Instrument</w:t>
      </w:r>
    </w:p>
    <w:p w14:paraId="2FE45142" w14:textId="4D83C3C9" w:rsidR="0052683C" w:rsidRPr="00A73BB8" w:rsidRDefault="0052683C" w:rsidP="0052683C">
      <w:pPr>
        <w:jc w:val="left"/>
        <w:rPr>
          <w:sz w:val="24"/>
          <w:szCs w:val="24"/>
        </w:rPr>
      </w:pPr>
      <w:r w:rsidRPr="00A73BB8">
        <w:rPr>
          <w:sz w:val="24"/>
          <w:szCs w:val="24"/>
        </w:rPr>
        <w:t xml:space="preserve">This legislative instrument, made under section 85B of the </w:t>
      </w:r>
      <w:r w:rsidRPr="00A73BB8">
        <w:rPr>
          <w:i/>
          <w:sz w:val="24"/>
          <w:szCs w:val="24"/>
        </w:rPr>
        <w:t xml:space="preserve">National Health Act 1953 </w:t>
      </w:r>
      <w:r w:rsidRPr="00A73BB8">
        <w:rPr>
          <w:sz w:val="24"/>
          <w:szCs w:val="24"/>
        </w:rPr>
        <w:t xml:space="preserve">(the Act), amends the </w:t>
      </w:r>
      <w:r w:rsidRPr="00A73BB8">
        <w:rPr>
          <w:i/>
          <w:sz w:val="24"/>
          <w:szCs w:val="24"/>
        </w:rPr>
        <w:t>National Health (Price and Special Patient Contribution) Determination 2022</w:t>
      </w:r>
      <w:r w:rsidRPr="00A73BB8">
        <w:rPr>
          <w:sz w:val="24"/>
          <w:szCs w:val="24"/>
        </w:rPr>
        <w:t xml:space="preserve"> (the Principal Determination), which provides for price determinations in relation to brands of pharmaceutical items listed on the Pharmaceutical Benefits Scheme (PBS) for which the Minister and the Responsible Persons have not been able to make a price agreement. It also provides for the circumstances in which the Commonwealth will pay the special patient contribution resulting from these price determinations. This instrument (the Amendment Determination) amends the Principal Determination by </w:t>
      </w:r>
      <w:r w:rsidR="002D11C1" w:rsidRPr="00A73BB8">
        <w:rPr>
          <w:sz w:val="24"/>
          <w:szCs w:val="24"/>
        </w:rPr>
        <w:t>inserting claimed prices to provide new brand premiums for</w:t>
      </w:r>
      <w:r w:rsidR="001F4DB0" w:rsidRPr="00A73BB8">
        <w:rPr>
          <w:sz w:val="24"/>
          <w:szCs w:val="24"/>
        </w:rPr>
        <w:t xml:space="preserve"> eight pharmaceutical items and varying claimed prices to increase the brand premium for twenty-two pharmaceutical items on the PBS due to requests by responsible persons. In addition, this instrument amends the Principal Determination by </w:t>
      </w:r>
      <w:r w:rsidRPr="00A73BB8">
        <w:rPr>
          <w:sz w:val="24"/>
          <w:szCs w:val="24"/>
        </w:rPr>
        <w:t>removing the brand premium for</w:t>
      </w:r>
      <w:r w:rsidR="00E93057" w:rsidRPr="00A73BB8">
        <w:rPr>
          <w:sz w:val="24"/>
          <w:szCs w:val="24"/>
        </w:rPr>
        <w:t xml:space="preserve"> </w:t>
      </w:r>
      <w:r w:rsidR="004C1A4E" w:rsidRPr="00A73BB8">
        <w:rPr>
          <w:sz w:val="24"/>
          <w:szCs w:val="24"/>
        </w:rPr>
        <w:t>two</w:t>
      </w:r>
      <w:r w:rsidR="00E93057" w:rsidRPr="00A73BB8">
        <w:rPr>
          <w:sz w:val="24"/>
          <w:szCs w:val="24"/>
        </w:rPr>
        <w:t xml:space="preserve"> pharmaceutical items </w:t>
      </w:r>
      <w:r w:rsidR="007D4466" w:rsidRPr="00A73BB8">
        <w:rPr>
          <w:sz w:val="24"/>
          <w:szCs w:val="24"/>
        </w:rPr>
        <w:t xml:space="preserve">that </w:t>
      </w:r>
      <w:r w:rsidR="0044547F" w:rsidRPr="00A73BB8">
        <w:rPr>
          <w:sz w:val="24"/>
          <w:szCs w:val="24"/>
        </w:rPr>
        <w:t>are</w:t>
      </w:r>
      <w:r w:rsidR="007D4466" w:rsidRPr="00A73BB8">
        <w:rPr>
          <w:sz w:val="24"/>
          <w:szCs w:val="24"/>
        </w:rPr>
        <w:t xml:space="preserve"> delisting from the PBS as requested by the responsible persons and</w:t>
      </w:r>
      <w:r w:rsidRPr="00A73BB8">
        <w:rPr>
          <w:sz w:val="24"/>
          <w:szCs w:val="24"/>
        </w:rPr>
        <w:t xml:space="preserve"> </w:t>
      </w:r>
      <w:r w:rsidR="00A72911" w:rsidRPr="00A73BB8">
        <w:rPr>
          <w:sz w:val="24"/>
          <w:szCs w:val="24"/>
        </w:rPr>
        <w:t>three</w:t>
      </w:r>
      <w:r w:rsidRPr="00A73BB8">
        <w:rPr>
          <w:sz w:val="24"/>
          <w:szCs w:val="24"/>
        </w:rPr>
        <w:t xml:space="preserve"> pharmaceutical items due to supply issues with generic brands for these items on the PBS. These changes take effect on 1 December 2024.  </w:t>
      </w:r>
    </w:p>
    <w:p w14:paraId="04B89A6A" w14:textId="77777777" w:rsidR="00D96D90" w:rsidRPr="00A73BB8" w:rsidRDefault="00D96D90" w:rsidP="00D96D90">
      <w:pPr>
        <w:jc w:val="left"/>
        <w:rPr>
          <w:b/>
          <w:sz w:val="24"/>
          <w:szCs w:val="24"/>
        </w:rPr>
      </w:pPr>
      <w:r w:rsidRPr="00A73BB8">
        <w:rPr>
          <w:b/>
          <w:sz w:val="24"/>
          <w:szCs w:val="24"/>
        </w:rPr>
        <w:t>Human rights implications</w:t>
      </w:r>
    </w:p>
    <w:p w14:paraId="390877F3" w14:textId="77777777" w:rsidR="00D96D90" w:rsidRPr="00A73BB8" w:rsidRDefault="00D96D90" w:rsidP="00D96D90">
      <w:pPr>
        <w:spacing w:before="120"/>
        <w:rPr>
          <w:sz w:val="24"/>
          <w:szCs w:val="24"/>
        </w:rPr>
      </w:pPr>
      <w:r w:rsidRPr="00A73BB8">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14EE7BE6" w14:textId="7B699942" w:rsidR="00D96D90" w:rsidRPr="00A73BB8" w:rsidRDefault="00D96D90" w:rsidP="00D96D90">
      <w:pPr>
        <w:spacing w:before="120"/>
        <w:jc w:val="left"/>
        <w:rPr>
          <w:sz w:val="24"/>
          <w:szCs w:val="24"/>
        </w:rPr>
      </w:pPr>
      <w:r w:rsidRPr="00A73BB8">
        <w:rPr>
          <w:sz w:val="24"/>
          <w:szCs w:val="24"/>
        </w:rPr>
        <w:t>The PBS is a benefit scheme which assists with advancement of this human right by providing for subsidised access by patients to medicines.</w:t>
      </w:r>
    </w:p>
    <w:p w14:paraId="58F2C449" w14:textId="204F4130" w:rsidR="000147D9" w:rsidRPr="00A73BB8" w:rsidRDefault="000147D9" w:rsidP="00D96D90">
      <w:pPr>
        <w:spacing w:before="120"/>
        <w:jc w:val="left"/>
        <w:rPr>
          <w:sz w:val="24"/>
          <w:szCs w:val="24"/>
        </w:rPr>
      </w:pPr>
      <w:r w:rsidRPr="00A73BB8">
        <w:rPr>
          <w:sz w:val="24"/>
          <w:szCs w:val="24"/>
        </w:rPr>
        <w:t xml:space="preserve">The removal of the brand premium and claimed price from the brand </w:t>
      </w:r>
      <w:proofErr w:type="spellStart"/>
      <w:r w:rsidRPr="00A73BB8">
        <w:rPr>
          <w:sz w:val="24"/>
          <w:szCs w:val="24"/>
        </w:rPr>
        <w:t>Atozet</w:t>
      </w:r>
      <w:proofErr w:type="spellEnd"/>
      <w:r w:rsidRPr="00A73BB8">
        <w:rPr>
          <w:sz w:val="24"/>
          <w:szCs w:val="24"/>
        </w:rPr>
        <w:t xml:space="preserve"> </w:t>
      </w:r>
      <w:r w:rsidR="00AB15E8" w:rsidRPr="00A73BB8">
        <w:rPr>
          <w:sz w:val="24"/>
          <w:szCs w:val="24"/>
        </w:rPr>
        <w:t xml:space="preserve">and </w:t>
      </w:r>
      <w:proofErr w:type="spellStart"/>
      <w:r w:rsidR="00AB15E8" w:rsidRPr="00A73BB8">
        <w:rPr>
          <w:sz w:val="24"/>
          <w:szCs w:val="24"/>
        </w:rPr>
        <w:t>Orudis</w:t>
      </w:r>
      <w:proofErr w:type="spellEnd"/>
      <w:r w:rsidR="00AB15E8" w:rsidRPr="00A73BB8">
        <w:rPr>
          <w:sz w:val="24"/>
          <w:szCs w:val="24"/>
        </w:rPr>
        <w:t xml:space="preserve"> SR 200 </w:t>
      </w:r>
      <w:r w:rsidRPr="00A73BB8">
        <w:rPr>
          <w:sz w:val="24"/>
          <w:szCs w:val="24"/>
        </w:rPr>
        <w:t>w</w:t>
      </w:r>
      <w:r w:rsidR="00AB15E8" w:rsidRPr="00A73BB8">
        <w:rPr>
          <w:sz w:val="24"/>
          <w:szCs w:val="24"/>
        </w:rPr>
        <w:t>ere</w:t>
      </w:r>
      <w:r w:rsidRPr="00A73BB8">
        <w:rPr>
          <w:sz w:val="24"/>
          <w:szCs w:val="24"/>
        </w:rPr>
        <w:t xml:space="preserve"> requested consistent with the longstanding Government policy that pharmaceutical companies are only able to charge brand price premiums where there is at least one premium free brand of that medicine available through the PBS. This allows for continued access for eligible Australians to these remaining PBS listed brands of this medicine at subsidised prices, without the need to pay a premium.</w:t>
      </w:r>
    </w:p>
    <w:p w14:paraId="58AAE1A4" w14:textId="35455991" w:rsidR="00842952" w:rsidRPr="00A73BB8" w:rsidRDefault="002D53D9" w:rsidP="00842952">
      <w:pPr>
        <w:spacing w:before="120"/>
        <w:jc w:val="left"/>
        <w:rPr>
          <w:sz w:val="24"/>
          <w:szCs w:val="24"/>
        </w:rPr>
      </w:pPr>
      <w:r w:rsidRPr="00A73BB8">
        <w:rPr>
          <w:sz w:val="24"/>
          <w:szCs w:val="24"/>
        </w:rPr>
        <w:t xml:space="preserve">The Depo-Provera syringe form of medroxyprogesterone is </w:t>
      </w:r>
      <w:r w:rsidR="008B7F8C" w:rsidRPr="00A73BB8">
        <w:rPr>
          <w:sz w:val="24"/>
          <w:szCs w:val="24"/>
        </w:rPr>
        <w:t xml:space="preserve">premium-free </w:t>
      </w:r>
      <w:r w:rsidRPr="00A73BB8">
        <w:rPr>
          <w:sz w:val="24"/>
          <w:szCs w:val="24"/>
        </w:rPr>
        <w:t>and</w:t>
      </w:r>
      <w:r w:rsidR="006935B0" w:rsidRPr="00A73BB8">
        <w:rPr>
          <w:sz w:val="24"/>
          <w:szCs w:val="24"/>
        </w:rPr>
        <w:t xml:space="preserve"> remain</w:t>
      </w:r>
      <w:r w:rsidRPr="00A73BB8">
        <w:rPr>
          <w:sz w:val="24"/>
          <w:szCs w:val="24"/>
        </w:rPr>
        <w:t>s</w:t>
      </w:r>
      <w:r w:rsidR="006935B0" w:rsidRPr="00A73BB8">
        <w:rPr>
          <w:sz w:val="24"/>
          <w:szCs w:val="24"/>
        </w:rPr>
        <w:t xml:space="preserve"> on the PBS</w:t>
      </w:r>
      <w:r w:rsidR="008B7F8C" w:rsidRPr="00A73BB8">
        <w:rPr>
          <w:sz w:val="24"/>
          <w:szCs w:val="24"/>
        </w:rPr>
        <w:t xml:space="preserve"> for </w:t>
      </w:r>
      <w:r w:rsidR="00830B7C" w:rsidRPr="00A73BB8">
        <w:rPr>
          <w:sz w:val="24"/>
          <w:szCs w:val="24"/>
        </w:rPr>
        <w:t>following the deletion of Depo-Provera</w:t>
      </w:r>
      <w:r w:rsidRPr="00A73BB8">
        <w:rPr>
          <w:sz w:val="24"/>
          <w:szCs w:val="24"/>
        </w:rPr>
        <w:t xml:space="preserve"> vial</w:t>
      </w:r>
      <w:r w:rsidR="006935B0" w:rsidRPr="00A73BB8">
        <w:rPr>
          <w:sz w:val="24"/>
          <w:szCs w:val="24"/>
        </w:rPr>
        <w:t xml:space="preserve">. </w:t>
      </w:r>
      <w:r w:rsidRPr="00A73BB8">
        <w:rPr>
          <w:sz w:val="24"/>
          <w:szCs w:val="24"/>
        </w:rPr>
        <w:t xml:space="preserve">Both forms are deemed substitutable under the PBS listing. </w:t>
      </w:r>
    </w:p>
    <w:p w14:paraId="45EC74FA" w14:textId="3DED6E3D" w:rsidR="00842952" w:rsidRPr="00A73BB8" w:rsidRDefault="00842952" w:rsidP="00842952">
      <w:pPr>
        <w:spacing w:before="120"/>
        <w:jc w:val="left"/>
        <w:rPr>
          <w:sz w:val="24"/>
          <w:szCs w:val="24"/>
        </w:rPr>
      </w:pPr>
      <w:r w:rsidRPr="00A73BB8">
        <w:rPr>
          <w:sz w:val="24"/>
          <w:szCs w:val="24"/>
        </w:rPr>
        <w:t>Eligible Australians may continue to access any one of the remaining brands for these pharmaceutical items at subsidised prices as they are flagged for substitution by pharmacists against brands with a brand premium.</w:t>
      </w:r>
    </w:p>
    <w:p w14:paraId="2E8881E8" w14:textId="77777777" w:rsidR="00842952" w:rsidRPr="00A73BB8" w:rsidRDefault="00842952" w:rsidP="00D96D90">
      <w:pPr>
        <w:spacing w:before="120"/>
        <w:jc w:val="left"/>
        <w:rPr>
          <w:sz w:val="24"/>
          <w:szCs w:val="24"/>
        </w:rPr>
      </w:pPr>
    </w:p>
    <w:p w14:paraId="06E7964B" w14:textId="77777777" w:rsidR="000147D9" w:rsidRPr="00A73BB8" w:rsidRDefault="000147D9" w:rsidP="000147D9">
      <w:pPr>
        <w:spacing w:before="120"/>
        <w:jc w:val="left"/>
        <w:rPr>
          <w:sz w:val="24"/>
          <w:szCs w:val="24"/>
        </w:rPr>
      </w:pPr>
      <w:r w:rsidRPr="00A73BB8">
        <w:rPr>
          <w:sz w:val="24"/>
          <w:szCs w:val="24"/>
        </w:rPr>
        <w:lastRenderedPageBreak/>
        <w:t>All brands subsidised by the PBS are evaluated by the Therapeutic Goods Administration for quality and safety and determined to be bioequivalent, which means they are clinically equivalent and work in the same way. Removing items with brand price premiums will not result in negative financial impact for patients, therefore ensuring their rights to social security are maintained. The recommendatory role of the Pharmaceutical Benefits Advisory Committee ensures that decisions about subsidised access to medicines on the PBS are evidence-based.</w:t>
      </w:r>
    </w:p>
    <w:p w14:paraId="529CE364" w14:textId="45844C89" w:rsidR="000147D9" w:rsidRPr="00A73BB8" w:rsidRDefault="0012738D" w:rsidP="0012738D">
      <w:pPr>
        <w:spacing w:before="120"/>
        <w:jc w:val="left"/>
        <w:rPr>
          <w:sz w:val="24"/>
          <w:szCs w:val="24"/>
        </w:rPr>
      </w:pPr>
      <w:r w:rsidRPr="00A73BB8">
        <w:rPr>
          <w:sz w:val="24"/>
          <w:szCs w:val="24"/>
        </w:rPr>
        <w:t>The recommendatory role of the Pharmaceutical Benefits Advisory Committee ensures that decisions about subsidised access to medicines on the PBS are evidence-based.</w:t>
      </w:r>
    </w:p>
    <w:p w14:paraId="67CC6059" w14:textId="77777777" w:rsidR="000147D9" w:rsidRPr="00A73BB8" w:rsidRDefault="000147D9" w:rsidP="000147D9">
      <w:pPr>
        <w:keepLines w:val="0"/>
        <w:spacing w:after="160" w:line="259" w:lineRule="auto"/>
        <w:jc w:val="left"/>
        <w:rPr>
          <w:b/>
          <w:sz w:val="24"/>
          <w:szCs w:val="24"/>
        </w:rPr>
      </w:pPr>
      <w:r w:rsidRPr="00A73BB8">
        <w:rPr>
          <w:b/>
          <w:sz w:val="24"/>
          <w:szCs w:val="24"/>
        </w:rPr>
        <w:t>Conclusion</w:t>
      </w:r>
    </w:p>
    <w:p w14:paraId="26991B30" w14:textId="77777777" w:rsidR="000147D9" w:rsidRPr="00A73BB8" w:rsidRDefault="000147D9" w:rsidP="000147D9">
      <w:pPr>
        <w:spacing w:before="120"/>
        <w:jc w:val="left"/>
        <w:rPr>
          <w:sz w:val="24"/>
          <w:szCs w:val="24"/>
        </w:rPr>
      </w:pPr>
      <w:r w:rsidRPr="00A73BB8">
        <w:rPr>
          <w:sz w:val="24"/>
          <w:szCs w:val="24"/>
        </w:rPr>
        <w:t>This legislative instrument is compatible with human rights because it advances the protection of human rights.</w:t>
      </w:r>
    </w:p>
    <w:p w14:paraId="697E1B87" w14:textId="68750296" w:rsidR="00B24878" w:rsidRPr="00A73BB8" w:rsidRDefault="00B24878" w:rsidP="0052683C">
      <w:r w:rsidRPr="00A73BB8">
        <w:rPr>
          <w:b/>
          <w:bCs/>
        </w:rPr>
        <w:t xml:space="preserve"> </w:t>
      </w:r>
    </w:p>
    <w:p w14:paraId="042F6ACC" w14:textId="3FB138E8" w:rsidR="00042635" w:rsidRPr="00A73BB8" w:rsidRDefault="00042635" w:rsidP="00042635">
      <w:pPr>
        <w:keepNext/>
        <w:spacing w:after="0"/>
        <w:jc w:val="center"/>
        <w:rPr>
          <w:b/>
          <w:bCs/>
          <w:sz w:val="24"/>
          <w:szCs w:val="24"/>
        </w:rPr>
      </w:pPr>
      <w:r w:rsidRPr="00A73BB8">
        <w:rPr>
          <w:b/>
          <w:bCs/>
          <w:sz w:val="24"/>
          <w:szCs w:val="24"/>
        </w:rPr>
        <w:t>Eden Simon</w:t>
      </w:r>
    </w:p>
    <w:p w14:paraId="2A20B95A" w14:textId="35E8F98B" w:rsidR="00042635" w:rsidRPr="00A73BB8" w:rsidRDefault="00042635" w:rsidP="00042635">
      <w:pPr>
        <w:keepNext/>
        <w:spacing w:after="0"/>
        <w:jc w:val="center"/>
        <w:rPr>
          <w:b/>
          <w:bCs/>
          <w:sz w:val="24"/>
          <w:szCs w:val="24"/>
        </w:rPr>
      </w:pPr>
      <w:r w:rsidRPr="00A73BB8">
        <w:rPr>
          <w:b/>
          <w:bCs/>
          <w:sz w:val="24"/>
          <w:szCs w:val="24"/>
        </w:rPr>
        <w:t xml:space="preserve"> A</w:t>
      </w:r>
      <w:r w:rsidR="008E5F91" w:rsidRPr="00A73BB8">
        <w:rPr>
          <w:b/>
          <w:bCs/>
          <w:sz w:val="24"/>
          <w:szCs w:val="24"/>
        </w:rPr>
        <w:t>cting</w:t>
      </w:r>
      <w:r w:rsidRPr="00A73BB8">
        <w:rPr>
          <w:b/>
          <w:bCs/>
          <w:sz w:val="24"/>
          <w:szCs w:val="24"/>
        </w:rPr>
        <w:t xml:space="preserve"> Assistant Secretary </w:t>
      </w:r>
    </w:p>
    <w:p w14:paraId="44736FBC" w14:textId="77777777" w:rsidR="00042635" w:rsidRPr="00A73BB8" w:rsidRDefault="00042635" w:rsidP="00042635">
      <w:pPr>
        <w:keepNext/>
        <w:spacing w:after="0"/>
        <w:jc w:val="center"/>
        <w:rPr>
          <w:b/>
          <w:bCs/>
          <w:sz w:val="24"/>
          <w:szCs w:val="24"/>
        </w:rPr>
      </w:pPr>
      <w:r w:rsidRPr="00A73BB8">
        <w:rPr>
          <w:b/>
          <w:bCs/>
          <w:sz w:val="24"/>
          <w:szCs w:val="24"/>
        </w:rPr>
        <w:t>Pricing and PBS Policy Branch</w:t>
      </w:r>
    </w:p>
    <w:p w14:paraId="1B92686C" w14:textId="77777777" w:rsidR="00042635" w:rsidRPr="00A73BB8" w:rsidRDefault="00042635" w:rsidP="00042635">
      <w:pPr>
        <w:keepNext/>
        <w:spacing w:after="0"/>
        <w:jc w:val="center"/>
        <w:rPr>
          <w:b/>
          <w:bCs/>
          <w:sz w:val="24"/>
          <w:szCs w:val="24"/>
        </w:rPr>
      </w:pPr>
      <w:r w:rsidRPr="00A73BB8">
        <w:rPr>
          <w:b/>
          <w:bCs/>
          <w:sz w:val="24"/>
          <w:szCs w:val="24"/>
        </w:rPr>
        <w:t>Technology Assessment and Access Division</w:t>
      </w:r>
    </w:p>
    <w:p w14:paraId="5ABCCB01" w14:textId="77777777" w:rsidR="00042635" w:rsidRDefault="00042635" w:rsidP="00042635">
      <w:pPr>
        <w:keepNext/>
        <w:spacing w:after="0"/>
        <w:jc w:val="center"/>
        <w:rPr>
          <w:b/>
          <w:bCs/>
          <w:sz w:val="24"/>
          <w:szCs w:val="24"/>
        </w:rPr>
      </w:pPr>
      <w:r w:rsidRPr="00A73BB8">
        <w:rPr>
          <w:b/>
          <w:bCs/>
          <w:sz w:val="24"/>
          <w:szCs w:val="24"/>
        </w:rPr>
        <w:t>Department of Health and Aged Care</w:t>
      </w:r>
    </w:p>
    <w:p w14:paraId="0EC930E9" w14:textId="17C4C20D" w:rsidR="00042635" w:rsidRPr="00042635" w:rsidRDefault="00042635" w:rsidP="00042635">
      <w:pPr>
        <w:tabs>
          <w:tab w:val="left" w:pos="2949"/>
        </w:tabs>
      </w:pPr>
    </w:p>
    <w:sectPr w:rsidR="00042635" w:rsidRPr="00042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35BD9"/>
    <w:multiLevelType w:val="hybridMultilevel"/>
    <w:tmpl w:val="430206E0"/>
    <w:lvl w:ilvl="0" w:tplc="0C090001">
      <w:start w:val="17"/>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241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8A"/>
    <w:rsid w:val="000147D9"/>
    <w:rsid w:val="0002593C"/>
    <w:rsid w:val="00025D7A"/>
    <w:rsid w:val="0003160C"/>
    <w:rsid w:val="00041768"/>
    <w:rsid w:val="00042635"/>
    <w:rsid w:val="00046092"/>
    <w:rsid w:val="000850B6"/>
    <w:rsid w:val="000C3E32"/>
    <w:rsid w:val="00106154"/>
    <w:rsid w:val="0012738D"/>
    <w:rsid w:val="0014740B"/>
    <w:rsid w:val="001A001F"/>
    <w:rsid w:val="001B2B1D"/>
    <w:rsid w:val="001D772F"/>
    <w:rsid w:val="001F4DB0"/>
    <w:rsid w:val="00280050"/>
    <w:rsid w:val="002D11C1"/>
    <w:rsid w:val="002D4F3D"/>
    <w:rsid w:val="002D53D9"/>
    <w:rsid w:val="00327463"/>
    <w:rsid w:val="00365898"/>
    <w:rsid w:val="0037643F"/>
    <w:rsid w:val="003B2D4E"/>
    <w:rsid w:val="003D2635"/>
    <w:rsid w:val="00424342"/>
    <w:rsid w:val="00426C0F"/>
    <w:rsid w:val="0044547F"/>
    <w:rsid w:val="004873B6"/>
    <w:rsid w:val="0049462D"/>
    <w:rsid w:val="004B0AB7"/>
    <w:rsid w:val="004C1A4E"/>
    <w:rsid w:val="004F10B5"/>
    <w:rsid w:val="0052260C"/>
    <w:rsid w:val="0052683C"/>
    <w:rsid w:val="00551065"/>
    <w:rsid w:val="0059752B"/>
    <w:rsid w:val="005E4AFF"/>
    <w:rsid w:val="0067781F"/>
    <w:rsid w:val="00692034"/>
    <w:rsid w:val="006935B0"/>
    <w:rsid w:val="006E101D"/>
    <w:rsid w:val="00732027"/>
    <w:rsid w:val="00754D2A"/>
    <w:rsid w:val="0077201E"/>
    <w:rsid w:val="007C63AC"/>
    <w:rsid w:val="007D4466"/>
    <w:rsid w:val="007E16A0"/>
    <w:rsid w:val="008144EE"/>
    <w:rsid w:val="00830B7C"/>
    <w:rsid w:val="00836B9B"/>
    <w:rsid w:val="00842952"/>
    <w:rsid w:val="008501EC"/>
    <w:rsid w:val="008B7D34"/>
    <w:rsid w:val="008B7F8C"/>
    <w:rsid w:val="008E5F91"/>
    <w:rsid w:val="008E77DF"/>
    <w:rsid w:val="00906922"/>
    <w:rsid w:val="009630E6"/>
    <w:rsid w:val="00A12080"/>
    <w:rsid w:val="00A21F02"/>
    <w:rsid w:val="00A414CD"/>
    <w:rsid w:val="00A473D0"/>
    <w:rsid w:val="00A52797"/>
    <w:rsid w:val="00A72911"/>
    <w:rsid w:val="00A73BB8"/>
    <w:rsid w:val="00AB15E8"/>
    <w:rsid w:val="00B17AEB"/>
    <w:rsid w:val="00B24878"/>
    <w:rsid w:val="00B324D0"/>
    <w:rsid w:val="00B429BE"/>
    <w:rsid w:val="00B46510"/>
    <w:rsid w:val="00B61ACA"/>
    <w:rsid w:val="00B731D2"/>
    <w:rsid w:val="00C2761E"/>
    <w:rsid w:val="00C94C1D"/>
    <w:rsid w:val="00D12540"/>
    <w:rsid w:val="00D35403"/>
    <w:rsid w:val="00D96D90"/>
    <w:rsid w:val="00DA51AD"/>
    <w:rsid w:val="00E31121"/>
    <w:rsid w:val="00E61A8E"/>
    <w:rsid w:val="00E80B44"/>
    <w:rsid w:val="00E87609"/>
    <w:rsid w:val="00E93057"/>
    <w:rsid w:val="00EB33FA"/>
    <w:rsid w:val="00EC196A"/>
    <w:rsid w:val="00ED07D3"/>
    <w:rsid w:val="00F14D6C"/>
    <w:rsid w:val="00F71C88"/>
    <w:rsid w:val="00F827CC"/>
    <w:rsid w:val="00F945B8"/>
    <w:rsid w:val="00FA1E8A"/>
    <w:rsid w:val="00FA4616"/>
    <w:rsid w:val="00FB68B4"/>
    <w:rsid w:val="00FD2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4753"/>
  <w15:chartTrackingRefBased/>
  <w15:docId w15:val="{64661B2B-6870-4512-8B9F-C657C6AA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8A"/>
    <w:pPr>
      <w:keepLines/>
      <w:spacing w:after="120" w:line="240" w:lineRule="auto"/>
      <w:jc w:val="both"/>
    </w:pPr>
    <w:rPr>
      <w:rFonts w:eastAsia="Times New Roman"/>
      <w:kern w:val="0"/>
      <w:sz w:val="20"/>
      <w:szCs w:val="20"/>
      <w:lang w:eastAsia="en-AU"/>
      <w14:ligatures w14:val="none"/>
    </w:rPr>
  </w:style>
  <w:style w:type="paragraph" w:styleId="Heading1">
    <w:name w:val="heading 1"/>
    <w:basedOn w:val="Normal"/>
    <w:next w:val="Normal"/>
    <w:link w:val="Heading1Char"/>
    <w:uiPriority w:val="9"/>
    <w:qFormat/>
    <w:rsid w:val="00FA1E8A"/>
    <w:pPr>
      <w:keepNext/>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A1E8A"/>
    <w:pPr>
      <w:keepNext/>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A1E8A"/>
    <w:pPr>
      <w:keepNext/>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A1E8A"/>
    <w:pPr>
      <w:keepNext/>
      <w:spacing w:before="80" w:after="40" w:line="259"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A1E8A"/>
    <w:pPr>
      <w:keepNext/>
      <w:spacing w:before="80" w:after="40" w:line="259"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A1E8A"/>
    <w:pPr>
      <w:keepNext/>
      <w:spacing w:before="40" w:after="0" w:line="259"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A1E8A"/>
    <w:pPr>
      <w:keepNext/>
      <w:spacing w:before="40" w:after="0" w:line="259"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A1E8A"/>
    <w:pPr>
      <w:keepNext/>
      <w:spacing w:after="0" w:line="259"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A1E8A"/>
    <w:pPr>
      <w:keepNext/>
      <w:spacing w:after="0" w:line="259"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E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E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1E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1E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1E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1E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1E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1E8A"/>
    <w:pPr>
      <w:keepLine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A1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E8A"/>
    <w:pPr>
      <w:keepLines w:val="0"/>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A1E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1E8A"/>
    <w:pPr>
      <w:keepLines w:val="0"/>
      <w:spacing w:before="160" w:after="160" w:line="259"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A1E8A"/>
    <w:rPr>
      <w:i/>
      <w:iCs/>
      <w:color w:val="404040" w:themeColor="text1" w:themeTint="BF"/>
    </w:rPr>
  </w:style>
  <w:style w:type="paragraph" w:styleId="ListParagraph">
    <w:name w:val="List Paragraph"/>
    <w:basedOn w:val="Normal"/>
    <w:uiPriority w:val="34"/>
    <w:qFormat/>
    <w:rsid w:val="00FA1E8A"/>
    <w:pPr>
      <w:keepLines w:val="0"/>
      <w:spacing w:after="160" w:line="259" w:lineRule="auto"/>
      <w:ind w:left="72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FA1E8A"/>
    <w:rPr>
      <w:i/>
      <w:iCs/>
      <w:color w:val="0F4761" w:themeColor="accent1" w:themeShade="BF"/>
    </w:rPr>
  </w:style>
  <w:style w:type="paragraph" w:styleId="IntenseQuote">
    <w:name w:val="Intense Quote"/>
    <w:basedOn w:val="Normal"/>
    <w:next w:val="Normal"/>
    <w:link w:val="IntenseQuoteChar"/>
    <w:uiPriority w:val="30"/>
    <w:qFormat/>
    <w:rsid w:val="00FA1E8A"/>
    <w:pPr>
      <w:keepLines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A1E8A"/>
    <w:rPr>
      <w:i/>
      <w:iCs/>
      <w:color w:val="0F4761" w:themeColor="accent1" w:themeShade="BF"/>
    </w:rPr>
  </w:style>
  <w:style w:type="character" w:styleId="IntenseReference">
    <w:name w:val="Intense Reference"/>
    <w:basedOn w:val="DefaultParagraphFont"/>
    <w:uiPriority w:val="32"/>
    <w:qFormat/>
    <w:rsid w:val="00FA1E8A"/>
    <w:rPr>
      <w:b/>
      <w:bCs/>
      <w:smallCaps/>
      <w:color w:val="0F4761" w:themeColor="accent1" w:themeShade="BF"/>
      <w:spacing w:val="5"/>
    </w:rPr>
  </w:style>
  <w:style w:type="paragraph" w:customStyle="1" w:styleId="Heading60">
    <w:name w:val="Heading6"/>
    <w:basedOn w:val="Normal"/>
    <w:link w:val="Heading6Char0"/>
    <w:rsid w:val="00FA1E8A"/>
    <w:pPr>
      <w:keepNext/>
      <w:suppressAutoHyphens/>
    </w:pPr>
    <w:rPr>
      <w:b/>
    </w:rPr>
  </w:style>
  <w:style w:type="character" w:customStyle="1" w:styleId="Heading6Char0">
    <w:name w:val="Heading6 Char"/>
    <w:link w:val="Heading60"/>
    <w:rsid w:val="00FA1E8A"/>
    <w:rPr>
      <w:rFonts w:eastAsia="Times New Roman"/>
      <w:b/>
      <w:kern w:val="0"/>
      <w:sz w:val="20"/>
      <w:szCs w:val="20"/>
      <w:lang w:eastAsia="en-AU"/>
      <w14:ligatures w14:val="none"/>
    </w:rPr>
  </w:style>
  <w:style w:type="character" w:styleId="CommentReference">
    <w:name w:val="annotation reference"/>
    <w:basedOn w:val="DefaultParagraphFont"/>
    <w:uiPriority w:val="99"/>
    <w:semiHidden/>
    <w:unhideWhenUsed/>
    <w:rsid w:val="009630E6"/>
    <w:rPr>
      <w:sz w:val="16"/>
      <w:szCs w:val="16"/>
    </w:rPr>
  </w:style>
  <w:style w:type="paragraph" w:styleId="CommentText">
    <w:name w:val="annotation text"/>
    <w:basedOn w:val="Normal"/>
    <w:link w:val="CommentTextChar"/>
    <w:uiPriority w:val="99"/>
    <w:unhideWhenUsed/>
    <w:rsid w:val="009630E6"/>
  </w:style>
  <w:style w:type="character" w:customStyle="1" w:styleId="CommentTextChar">
    <w:name w:val="Comment Text Char"/>
    <w:basedOn w:val="DefaultParagraphFont"/>
    <w:link w:val="CommentText"/>
    <w:uiPriority w:val="99"/>
    <w:rsid w:val="009630E6"/>
    <w:rPr>
      <w:rFonts w:eastAsia="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9630E6"/>
    <w:rPr>
      <w:b/>
      <w:bCs/>
    </w:rPr>
  </w:style>
  <w:style w:type="character" w:customStyle="1" w:styleId="CommentSubjectChar">
    <w:name w:val="Comment Subject Char"/>
    <w:basedOn w:val="CommentTextChar"/>
    <w:link w:val="CommentSubject"/>
    <w:uiPriority w:val="99"/>
    <w:semiHidden/>
    <w:rsid w:val="009630E6"/>
    <w:rPr>
      <w:rFonts w:eastAsia="Times New Roman"/>
      <w:b/>
      <w:bCs/>
      <w:kern w:val="0"/>
      <w:sz w:val="20"/>
      <w:szCs w:val="20"/>
      <w:lang w:eastAsia="en-AU"/>
      <w14:ligatures w14:val="none"/>
    </w:rPr>
  </w:style>
  <w:style w:type="paragraph" w:styleId="Revision">
    <w:name w:val="Revision"/>
    <w:hidden/>
    <w:uiPriority w:val="99"/>
    <w:semiHidden/>
    <w:rsid w:val="009630E6"/>
    <w:pPr>
      <w:spacing w:after="0" w:line="240" w:lineRule="auto"/>
    </w:pPr>
    <w:rPr>
      <w:rFonts w:eastAsia="Times New Roman"/>
      <w:kern w:val="0"/>
      <w:sz w:val="20"/>
      <w:szCs w:val="20"/>
      <w:lang w:eastAsia="en-AU"/>
      <w14:ligatures w14:val="none"/>
    </w:rPr>
  </w:style>
  <w:style w:type="character" w:styleId="Hyperlink">
    <w:name w:val="Hyperlink"/>
    <w:basedOn w:val="DefaultParagraphFont"/>
    <w:uiPriority w:val="99"/>
    <w:unhideWhenUsed/>
    <w:rsid w:val="00A12080"/>
    <w:rPr>
      <w:color w:val="467886" w:themeColor="hyperlink"/>
      <w:u w:val="single"/>
    </w:rPr>
  </w:style>
  <w:style w:type="character" w:styleId="UnresolvedMention">
    <w:name w:val="Unresolved Mention"/>
    <w:basedOn w:val="DefaultParagraphFont"/>
    <w:uiPriority w:val="99"/>
    <w:semiHidden/>
    <w:unhideWhenUsed/>
    <w:rsid w:val="00A12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02EEA-3C50-4CC9-8B55-A326F8B4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9</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Willson</dc:creator>
  <cp:keywords/>
  <dc:description/>
  <cp:lastModifiedBy>Diana</cp:lastModifiedBy>
  <cp:revision>68</cp:revision>
  <dcterms:created xsi:type="dcterms:W3CDTF">2024-11-20T02:24:00Z</dcterms:created>
  <dcterms:modified xsi:type="dcterms:W3CDTF">2024-11-29T01:25:00Z</dcterms:modified>
</cp:coreProperties>
</file>