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071A4FF2" w:rsidR="00670C8D" w:rsidRPr="00A42F5D" w:rsidRDefault="00E11A21" w:rsidP="797FDF2D">
      <w:pPr>
        <w:pStyle w:val="Heading1"/>
        <w:spacing w:before="0" w:after="0" w:line="240" w:lineRule="auto"/>
        <w:jc w:val="center"/>
        <w:rPr>
          <w:rFonts w:ascii="Times New Roman" w:hAnsi="Times New Roman"/>
          <w:b/>
          <w:sz w:val="24"/>
          <w:szCs w:val="24"/>
          <w:u w:val="single"/>
        </w:rPr>
      </w:pPr>
      <w:bookmarkStart w:id="0" w:name="_GoBack"/>
      <w:bookmarkEnd w:id="0"/>
      <w:r w:rsidRPr="00E11A21">
        <w:rPr>
          <w:rFonts w:ascii="Times New Roman" w:hAnsi="Times New Roman"/>
          <w:b/>
          <w:sz w:val="24"/>
          <w:szCs w:val="24"/>
          <w:u w:val="single"/>
        </w:rPr>
        <w:t>Copyright (International Protection) Amendment Regulations 2024</w:t>
      </w:r>
    </w:p>
    <w:p w14:paraId="09BFDCCA" w14:textId="77777777" w:rsidR="00670C8D" w:rsidRPr="00A42F5D" w:rsidRDefault="00670C8D" w:rsidP="00521029">
      <w:pPr>
        <w:rPr>
          <w:rFonts w:ascii="Times New Roman" w:hAnsi="Times New Roman"/>
        </w:rPr>
      </w:pPr>
    </w:p>
    <w:p w14:paraId="09BFDCCB" w14:textId="77777777" w:rsidR="00670C8D" w:rsidRPr="00A42F5D" w:rsidRDefault="00670C8D" w:rsidP="00670C8D">
      <w:pPr>
        <w:pStyle w:val="Heading1"/>
        <w:spacing w:before="0" w:after="0" w:line="240" w:lineRule="auto"/>
        <w:jc w:val="center"/>
        <w:rPr>
          <w:rFonts w:ascii="Times New Roman" w:hAnsi="Times New Roman"/>
          <w:b/>
          <w:sz w:val="24"/>
          <w:u w:val="single"/>
        </w:rPr>
      </w:pPr>
    </w:p>
    <w:p w14:paraId="146FF33D" w14:textId="1779BC60" w:rsidR="00012AD6" w:rsidRPr="00A42F5D" w:rsidRDefault="797FDF2D" w:rsidP="797FDF2D">
      <w:pPr>
        <w:pStyle w:val="Heading1"/>
        <w:spacing w:before="0" w:after="0" w:line="240" w:lineRule="auto"/>
        <w:jc w:val="center"/>
        <w:rPr>
          <w:rFonts w:ascii="Times New Roman" w:hAnsi="Times New Roman"/>
          <w:caps w:val="0"/>
          <w:sz w:val="24"/>
          <w:szCs w:val="24"/>
        </w:rPr>
      </w:pPr>
      <w:r w:rsidRPr="00A42F5D">
        <w:rPr>
          <w:rFonts w:ascii="Times New Roman" w:hAnsi="Times New Roman"/>
          <w:b/>
          <w:sz w:val="24"/>
          <w:szCs w:val="24"/>
          <w:u w:val="single"/>
        </w:rPr>
        <w:t xml:space="preserve">EXPLANATORY STATEMENT </w:t>
      </w:r>
      <w:r w:rsidR="002B361E" w:rsidRPr="00A42F5D">
        <w:br/>
      </w:r>
    </w:p>
    <w:p w14:paraId="09BFDCCE" w14:textId="77777777" w:rsidR="002B361E" w:rsidRPr="00A42F5D" w:rsidRDefault="002B361E" w:rsidP="00CF14E3">
      <w:pPr>
        <w:spacing w:line="360" w:lineRule="auto"/>
        <w:jc w:val="center"/>
        <w:rPr>
          <w:rFonts w:ascii="Times New Roman" w:hAnsi="Times New Roman" w:cs="Times New Roman"/>
          <w:b/>
          <w:sz w:val="24"/>
          <w:u w:val="single"/>
        </w:rPr>
      </w:pPr>
    </w:p>
    <w:p w14:paraId="09BFDCCF" w14:textId="77777777" w:rsidR="005D194A" w:rsidRPr="00A42F5D" w:rsidRDefault="797FDF2D" w:rsidP="797FDF2D">
      <w:pPr>
        <w:spacing w:line="360" w:lineRule="auto"/>
        <w:jc w:val="center"/>
        <w:rPr>
          <w:rFonts w:ascii="Times New Roman" w:hAnsi="Times New Roman" w:cs="Times New Roman"/>
        </w:rPr>
      </w:pPr>
      <w:r w:rsidRPr="00A42F5D">
        <w:rPr>
          <w:rFonts w:ascii="Times New Roman" w:hAnsi="Times New Roman" w:cs="Times New Roman"/>
        </w:rPr>
        <w:t xml:space="preserve">Issued by authority of the Attorney-General </w:t>
      </w:r>
    </w:p>
    <w:p w14:paraId="09BFDCD2" w14:textId="7205DE5D" w:rsidR="00AF0C63" w:rsidRPr="00A332E7" w:rsidRDefault="797FDF2D" w:rsidP="797FDF2D">
      <w:pPr>
        <w:spacing w:line="360" w:lineRule="auto"/>
        <w:jc w:val="center"/>
        <w:rPr>
          <w:rFonts w:ascii="Times New Roman" w:hAnsi="Times New Roman" w:cs="Times New Roman"/>
          <w:i/>
        </w:rPr>
      </w:pPr>
      <w:r w:rsidRPr="00A42F5D">
        <w:rPr>
          <w:rFonts w:ascii="Times New Roman" w:hAnsi="Times New Roman" w:cs="Times New Roman"/>
        </w:rPr>
        <w:t xml:space="preserve">under section </w:t>
      </w:r>
      <w:r w:rsidR="00A332E7" w:rsidRPr="00A332E7">
        <w:rPr>
          <w:rFonts w:ascii="Times New Roman" w:hAnsi="Times New Roman" w:cs="Times New Roman"/>
        </w:rPr>
        <w:t xml:space="preserve">184 and 249 </w:t>
      </w:r>
      <w:r w:rsidRPr="00A42F5D">
        <w:rPr>
          <w:rFonts w:ascii="Times New Roman" w:hAnsi="Times New Roman" w:cs="Times New Roman"/>
        </w:rPr>
        <w:t>of</w:t>
      </w:r>
      <w:r w:rsidR="00A332E7" w:rsidRPr="00A332E7">
        <w:t xml:space="preserve"> </w:t>
      </w:r>
      <w:r w:rsidR="00A332E7" w:rsidRPr="00A332E7">
        <w:rPr>
          <w:rFonts w:ascii="Times New Roman" w:hAnsi="Times New Roman" w:cs="Times New Roman"/>
          <w:i/>
        </w:rPr>
        <w:t>Copyright Act 1968</w:t>
      </w:r>
    </w:p>
    <w:p w14:paraId="09BFDCD4" w14:textId="77777777" w:rsidR="00AF0C63" w:rsidRPr="00A42F5D" w:rsidRDefault="00AF0C63" w:rsidP="00CF14E3">
      <w:pPr>
        <w:spacing w:line="360" w:lineRule="auto"/>
        <w:jc w:val="center"/>
        <w:rPr>
          <w:rFonts w:ascii="Times New Roman" w:hAnsi="Times New Roman" w:cs="Times New Roman"/>
        </w:rPr>
      </w:pPr>
    </w:p>
    <w:p w14:paraId="09BFDCD5" w14:textId="77777777" w:rsidR="0026109C" w:rsidRPr="00A42F5D" w:rsidRDefault="797FDF2D" w:rsidP="797FDF2D">
      <w:pPr>
        <w:spacing w:line="360" w:lineRule="auto"/>
        <w:rPr>
          <w:rFonts w:ascii="Times New Roman" w:hAnsi="Times New Roman" w:cs="Times New Roman"/>
          <w:b/>
          <w:bCs/>
          <w:sz w:val="24"/>
          <w:szCs w:val="24"/>
        </w:rPr>
      </w:pPr>
      <w:r w:rsidRPr="00A42F5D">
        <w:rPr>
          <w:rFonts w:ascii="Times New Roman" w:hAnsi="Times New Roman" w:cs="Times New Roman"/>
          <w:b/>
          <w:bCs/>
          <w:caps/>
          <w:sz w:val="24"/>
          <w:szCs w:val="24"/>
        </w:rPr>
        <w:t>Purpose and operation of the Instrument</w:t>
      </w:r>
    </w:p>
    <w:p w14:paraId="719FEDEE" w14:textId="09B2607A" w:rsidR="00A90796" w:rsidRPr="00A90796" w:rsidRDefault="00A90796" w:rsidP="00A90796">
      <w:pPr>
        <w:spacing w:line="360" w:lineRule="auto"/>
        <w:rPr>
          <w:rFonts w:ascii="Times New Roman" w:hAnsi="Times New Roman" w:cs="Times New Roman"/>
        </w:rPr>
      </w:pPr>
      <w:r w:rsidRPr="00A90796">
        <w:rPr>
          <w:rFonts w:ascii="Times New Roman" w:hAnsi="Times New Roman" w:cs="Times New Roman"/>
        </w:rPr>
        <w:t>The</w:t>
      </w:r>
      <w:r w:rsidRPr="00A90796">
        <w:rPr>
          <w:rFonts w:ascii="Times New Roman" w:hAnsi="Times New Roman" w:cs="Times New Roman"/>
          <w:i/>
        </w:rPr>
        <w:t xml:space="preserve"> Copyright Act 1968</w:t>
      </w:r>
      <w:r w:rsidRPr="00A90796">
        <w:rPr>
          <w:rFonts w:ascii="Times New Roman" w:hAnsi="Times New Roman" w:cs="Times New Roman"/>
        </w:rPr>
        <w:t xml:space="preserve"> (the Act) regulates and determines the scope of copyright in Australia.</w:t>
      </w:r>
    </w:p>
    <w:p w14:paraId="4E5B3C5F" w14:textId="1C350410" w:rsidR="00A90796" w:rsidRPr="00A90796" w:rsidRDefault="00A90796" w:rsidP="00670F97">
      <w:pPr>
        <w:spacing w:line="360" w:lineRule="auto"/>
        <w:rPr>
          <w:rFonts w:ascii="Times New Roman" w:hAnsi="Times New Roman" w:cs="Times New Roman"/>
        </w:rPr>
      </w:pPr>
      <w:r w:rsidRPr="00A90796">
        <w:rPr>
          <w:rFonts w:ascii="Times New Roman" w:hAnsi="Times New Roman" w:cs="Times New Roman"/>
        </w:rPr>
        <w:t xml:space="preserve">The </w:t>
      </w:r>
      <w:r w:rsidRPr="00A90796">
        <w:rPr>
          <w:rFonts w:ascii="Times New Roman" w:hAnsi="Times New Roman" w:cs="Times New Roman"/>
          <w:i/>
        </w:rPr>
        <w:t xml:space="preserve">Copyright (International Protection) Regulations 1969 </w:t>
      </w:r>
      <w:r w:rsidRPr="00A90796">
        <w:rPr>
          <w:rFonts w:ascii="Times New Roman" w:hAnsi="Times New Roman" w:cs="Times New Roman"/>
        </w:rPr>
        <w:t>(the Regulations) provide for the application of certain provisions of the Act to countries other than Australia</w:t>
      </w:r>
      <w:r w:rsidR="00670F97">
        <w:rPr>
          <w:rFonts w:ascii="Times New Roman" w:hAnsi="Times New Roman" w:cs="Times New Roman"/>
        </w:rPr>
        <w:t xml:space="preserve"> and are </w:t>
      </w:r>
      <w:r w:rsidRPr="00A90796">
        <w:rPr>
          <w:rFonts w:ascii="Times New Roman" w:hAnsi="Times New Roman" w:cs="Times New Roman"/>
        </w:rPr>
        <w:t xml:space="preserve">made under the authority of sections 184 and 249 of the Act. </w:t>
      </w:r>
    </w:p>
    <w:p w14:paraId="1D27D517" w14:textId="77777777" w:rsidR="00A90796" w:rsidRPr="00A90796" w:rsidRDefault="00A90796" w:rsidP="00A90796">
      <w:pPr>
        <w:spacing w:line="360" w:lineRule="auto"/>
        <w:rPr>
          <w:rFonts w:ascii="Times New Roman" w:hAnsi="Times New Roman" w:cs="Times New Roman"/>
        </w:rPr>
      </w:pPr>
      <w:r w:rsidRPr="00A90796">
        <w:rPr>
          <w:rFonts w:ascii="Times New Roman" w:hAnsi="Times New Roman" w:cs="Times New Roman"/>
        </w:rPr>
        <w:t xml:space="preserve">Section 184 of the Act provides, in part, that the Governor-General may make regulations to extend protection under the Act for works and other subject-matter that are made or first published in foreign countries. </w:t>
      </w:r>
    </w:p>
    <w:p w14:paraId="1C269F43" w14:textId="77777777" w:rsidR="00A90796" w:rsidRPr="00A90796" w:rsidRDefault="00A90796" w:rsidP="00A90796">
      <w:pPr>
        <w:spacing w:line="360" w:lineRule="auto"/>
        <w:rPr>
          <w:rFonts w:ascii="Times New Roman" w:hAnsi="Times New Roman" w:cs="Times New Roman"/>
        </w:rPr>
      </w:pPr>
      <w:r w:rsidRPr="00A90796">
        <w:rPr>
          <w:rFonts w:ascii="Times New Roman" w:hAnsi="Times New Roman" w:cs="Times New Roman"/>
        </w:rPr>
        <w:t xml:space="preserve">Section 249 of the Act provides, in part, that the Governor-General may make regulations, not inconsistent with the Act, prescribing all matters that are required or permitted by the Act to be prescribed, or are necessary or convenient to be prescribed for carrying out or giving effect to the Act. </w:t>
      </w:r>
    </w:p>
    <w:p w14:paraId="1F191751" w14:textId="266D6403" w:rsidR="009D64C5" w:rsidRPr="0078537B" w:rsidRDefault="00A90796" w:rsidP="0078537B">
      <w:pPr>
        <w:spacing w:line="360" w:lineRule="auto"/>
        <w:divId w:val="652223454"/>
        <w:rPr>
          <w:rFonts w:ascii="Times New Roman" w:hAnsi="Times New Roman" w:cs="Times New Roman"/>
        </w:rPr>
      </w:pPr>
      <w:r w:rsidRPr="00A90796">
        <w:rPr>
          <w:rFonts w:ascii="Times New Roman" w:hAnsi="Times New Roman" w:cs="Times New Roman"/>
        </w:rPr>
        <w:t xml:space="preserve">The purpose of the </w:t>
      </w:r>
      <w:r w:rsidRPr="0059262E">
        <w:rPr>
          <w:rFonts w:ascii="Times New Roman" w:hAnsi="Times New Roman" w:cs="Times New Roman"/>
          <w:i/>
        </w:rPr>
        <w:t>Copyright (International Protection) Amendment Regulations 2024</w:t>
      </w:r>
      <w:r w:rsidRPr="00A90796">
        <w:rPr>
          <w:rFonts w:ascii="Times New Roman" w:hAnsi="Times New Roman" w:cs="Times New Roman"/>
        </w:rPr>
        <w:t xml:space="preserve"> (the Amendment Regulations) is to update the protection provided to foreign countries under the Regulations in accordance with Australia’s treaty obligations and commitment to protecting international sound recordings. Part 1 of the Amendment Regulations extends protection for secondary uses of sound recordings provided under the Act to two additional countries</w:t>
      </w:r>
      <w:r w:rsidR="00670F97" w:rsidRPr="0078537B">
        <w:rPr>
          <w:rFonts w:ascii="Times New Roman" w:hAnsi="Times New Roman" w:cs="Times New Roman"/>
        </w:rPr>
        <w:t xml:space="preserve"> </w:t>
      </w:r>
      <w:r w:rsidR="00670F97" w:rsidRPr="00670F97">
        <w:rPr>
          <w:rFonts w:ascii="Times New Roman" w:hAnsi="Times New Roman" w:cs="Times New Roman"/>
        </w:rPr>
        <w:t xml:space="preserve">– </w:t>
      </w:r>
      <w:r w:rsidR="00FD1A2E">
        <w:rPr>
          <w:rFonts w:ascii="Times New Roman" w:hAnsi="Times New Roman" w:cs="Times New Roman"/>
        </w:rPr>
        <w:br/>
      </w:r>
      <w:r w:rsidR="00670F97" w:rsidRPr="00670F97">
        <w:rPr>
          <w:rFonts w:ascii="Times New Roman" w:hAnsi="Times New Roman" w:cs="Times New Roman"/>
        </w:rPr>
        <w:t>St Kitts and Nevis, and Uganda.</w:t>
      </w:r>
      <w:r w:rsidR="009D64C5" w:rsidRPr="0078537B">
        <w:rPr>
          <w:rFonts w:ascii="Times New Roman" w:hAnsi="Times New Roman" w:cs="Times New Roman"/>
        </w:rPr>
        <w:t>; and update</w:t>
      </w:r>
      <w:r w:rsidR="00123057">
        <w:rPr>
          <w:rFonts w:ascii="Times New Roman" w:hAnsi="Times New Roman" w:cs="Times New Roman"/>
        </w:rPr>
        <w:t>s</w:t>
      </w:r>
      <w:r w:rsidR="009D64C5" w:rsidRPr="0078537B">
        <w:rPr>
          <w:rFonts w:ascii="Times New Roman" w:hAnsi="Times New Roman" w:cs="Times New Roman"/>
        </w:rPr>
        <w:t xml:space="preserve"> one official country name – </w:t>
      </w:r>
      <w:r w:rsidR="009D64C5" w:rsidRPr="0078537B">
        <w:rPr>
          <w:rFonts w:ascii="Times New Roman" w:hAnsi="Times New Roman" w:cs="Times New Roman"/>
        </w:rPr>
        <w:br/>
        <w:t>Netherlands (Kingdom of the).</w:t>
      </w:r>
    </w:p>
    <w:p w14:paraId="11358379" w14:textId="23F14E5D" w:rsidR="00A90796" w:rsidRPr="00A90796" w:rsidRDefault="009D64C5" w:rsidP="0078537B">
      <w:pPr>
        <w:rPr>
          <w:rFonts w:ascii="Times New Roman" w:hAnsi="Times New Roman" w:cs="Times New Roman"/>
        </w:rPr>
      </w:pPr>
      <w:r>
        <w:rPr>
          <w:rStyle w:val="CommentTextChar"/>
        </w:rPr>
        <w:t/>
      </w:r>
      <w:r w:rsidR="00A90796" w:rsidRPr="00A90796">
        <w:rPr>
          <w:rFonts w:ascii="Times New Roman" w:hAnsi="Times New Roman" w:cs="Times New Roman"/>
        </w:rPr>
        <w:t>Secondary uses of sound recordings are the rights to:</w:t>
      </w:r>
    </w:p>
    <w:p w14:paraId="4D0167DD" w14:textId="7B5816B4" w:rsidR="00A90796" w:rsidRPr="00A90796" w:rsidRDefault="00A90796" w:rsidP="009D64C5">
      <w:pPr>
        <w:pStyle w:val="ListParagraph"/>
        <w:numPr>
          <w:ilvl w:val="0"/>
          <w:numId w:val="10"/>
        </w:numPr>
        <w:rPr>
          <w:rFonts w:ascii="Times New Roman" w:hAnsi="Times New Roman" w:cs="Times New Roman"/>
        </w:rPr>
      </w:pPr>
      <w:r w:rsidRPr="00A90796">
        <w:rPr>
          <w:rFonts w:ascii="Times New Roman" w:hAnsi="Times New Roman" w:cs="Times New Roman"/>
        </w:rPr>
        <w:t>cause a sound recording to be heard in public, e.g. playing recorded music in a gym, cafe</w:t>
      </w:r>
      <w:r w:rsidR="00985A5A">
        <w:rPr>
          <w:rFonts w:ascii="Times New Roman" w:hAnsi="Times New Roman" w:cs="Times New Roman"/>
        </w:rPr>
        <w:t>;</w:t>
      </w:r>
      <w:r w:rsidRPr="00A90796">
        <w:rPr>
          <w:rFonts w:ascii="Times New Roman" w:hAnsi="Times New Roman" w:cs="Times New Roman"/>
        </w:rPr>
        <w:t xml:space="preserve"> and</w:t>
      </w:r>
    </w:p>
    <w:p w14:paraId="49FA57E2" w14:textId="77777777" w:rsidR="00A90796" w:rsidRPr="00A90796" w:rsidRDefault="00A90796" w:rsidP="00087115">
      <w:pPr>
        <w:pStyle w:val="ListParagraph"/>
        <w:numPr>
          <w:ilvl w:val="0"/>
          <w:numId w:val="10"/>
        </w:numPr>
        <w:rPr>
          <w:rFonts w:ascii="Times New Roman" w:hAnsi="Times New Roman" w:cs="Times New Roman"/>
        </w:rPr>
      </w:pPr>
      <w:r w:rsidRPr="00A90796">
        <w:rPr>
          <w:rFonts w:ascii="Times New Roman" w:hAnsi="Times New Roman" w:cs="Times New Roman"/>
        </w:rPr>
        <w:t>broadcast a sound recording to the public, e.g. a radio station playing recorded music.</w:t>
      </w:r>
    </w:p>
    <w:p w14:paraId="240A67B3" w14:textId="5D59BE5F" w:rsidR="00A90796" w:rsidRPr="00A90796" w:rsidRDefault="00A90796" w:rsidP="00A90796">
      <w:pPr>
        <w:spacing w:line="360" w:lineRule="auto"/>
        <w:rPr>
          <w:rFonts w:ascii="Times New Roman" w:hAnsi="Times New Roman" w:cs="Times New Roman"/>
        </w:rPr>
      </w:pPr>
      <w:bookmarkStart w:id="1" w:name="_Hlk119574423"/>
      <w:r w:rsidRPr="00A90796">
        <w:rPr>
          <w:rFonts w:ascii="Times New Roman" w:hAnsi="Times New Roman" w:cs="Times New Roman"/>
        </w:rPr>
        <w:lastRenderedPageBreak/>
        <w:t xml:space="preserve">As a condition for the making of regulations, section 184 </w:t>
      </w:r>
      <w:r w:rsidR="00670F97">
        <w:rPr>
          <w:rFonts w:ascii="Times New Roman" w:hAnsi="Times New Roman" w:cs="Times New Roman"/>
        </w:rPr>
        <w:t xml:space="preserve">of the Act </w:t>
      </w:r>
      <w:r w:rsidRPr="00A90796">
        <w:rPr>
          <w:rFonts w:ascii="Times New Roman" w:hAnsi="Times New Roman" w:cs="Times New Roman"/>
        </w:rPr>
        <w:t xml:space="preserve">specifies that the country to which a provision of the Act is being applied must be a party to an international agreement specified in relation to the provision of the Act, or that the Minister must be satisfied that adequate protection is or will be given under the law of the foreign country in the related class of works. </w:t>
      </w:r>
    </w:p>
    <w:bookmarkEnd w:id="1"/>
    <w:p w14:paraId="3E38F566" w14:textId="6063F020" w:rsidR="00A90796" w:rsidRPr="00A90796" w:rsidRDefault="00A90796" w:rsidP="00A90796">
      <w:pPr>
        <w:spacing w:line="360" w:lineRule="auto"/>
        <w:rPr>
          <w:rFonts w:ascii="Times New Roman" w:hAnsi="Times New Roman" w:cs="Times New Roman"/>
        </w:rPr>
      </w:pPr>
      <w:r w:rsidRPr="00A90796">
        <w:rPr>
          <w:rFonts w:ascii="Times New Roman" w:hAnsi="Times New Roman" w:cs="Times New Roman"/>
        </w:rPr>
        <w:t xml:space="preserve">This condition is met as the two countries are party to </w:t>
      </w:r>
      <w:r w:rsidR="0033761A">
        <w:rPr>
          <w:rFonts w:ascii="Times New Roman" w:hAnsi="Times New Roman" w:cs="Times New Roman"/>
        </w:rPr>
        <w:t>one</w:t>
      </w:r>
      <w:r w:rsidRPr="00A90796">
        <w:rPr>
          <w:rFonts w:ascii="Times New Roman" w:hAnsi="Times New Roman" w:cs="Times New Roman"/>
        </w:rPr>
        <w:t xml:space="preserve"> or both the </w:t>
      </w:r>
      <w:bookmarkStart w:id="2" w:name="_Hlk178340065"/>
      <w:r w:rsidRPr="00A90796">
        <w:rPr>
          <w:rFonts w:ascii="Times New Roman" w:hAnsi="Times New Roman" w:cs="Times New Roman"/>
        </w:rPr>
        <w:t xml:space="preserve">Rome Convention for the Protection of Performers, Producers of Phonograms and Broadcasting Organizations (Rome Convention), and/or the World Intellectual Property Organization Performances and Phonograms Treaty (WPPT), </w:t>
      </w:r>
      <w:bookmarkEnd w:id="2"/>
      <w:r w:rsidRPr="00A90796">
        <w:rPr>
          <w:rFonts w:ascii="Times New Roman" w:hAnsi="Times New Roman" w:cs="Times New Roman"/>
        </w:rPr>
        <w:t xml:space="preserve">without reservations for the secondary use of sound recordings.  </w:t>
      </w:r>
      <w:r w:rsidR="0033761A" w:rsidRPr="0033761A">
        <w:rPr>
          <w:rFonts w:ascii="Times New Roman" w:hAnsi="Times New Roman" w:cs="Times New Roman"/>
        </w:rPr>
        <w:t>In this case, both countries are a party to WPPT.</w:t>
      </w:r>
    </w:p>
    <w:p w14:paraId="2A2B2CD0" w14:textId="25BB7B28" w:rsidR="00A90796" w:rsidRPr="00A90796" w:rsidRDefault="00A90796" w:rsidP="00A90796">
      <w:pPr>
        <w:spacing w:line="360" w:lineRule="auto"/>
        <w:rPr>
          <w:rFonts w:ascii="Times New Roman" w:hAnsi="Times New Roman" w:cs="Times New Roman"/>
        </w:rPr>
      </w:pPr>
      <w:r w:rsidRPr="00A90796">
        <w:rPr>
          <w:rFonts w:ascii="Times New Roman" w:hAnsi="Times New Roman" w:cs="Times New Roman"/>
        </w:rPr>
        <w:t>Countries that accede to or ratify one or both of these two treaties, without reservations for the secondary use of sound recordings, have committed under international law to protect the secondary use of sound recordings on a reciprocal basis. As each of these two additional countries have acceded to WPPT, and provide protection for secondary uses of sound recordings under domestic laws, these countries will extend these rights to Australia</w:t>
      </w:r>
      <w:r w:rsidR="00E9564D">
        <w:rPr>
          <w:rFonts w:ascii="Times New Roman" w:hAnsi="Times New Roman" w:cs="Times New Roman"/>
        </w:rPr>
        <w:t xml:space="preserve"> following the commencement of the Amendment Regulations</w:t>
      </w:r>
      <w:r w:rsidRPr="00A90796">
        <w:rPr>
          <w:rFonts w:ascii="Times New Roman" w:hAnsi="Times New Roman" w:cs="Times New Roman"/>
        </w:rPr>
        <w:t xml:space="preserve">. </w:t>
      </w:r>
    </w:p>
    <w:p w14:paraId="5562EA79" w14:textId="77777777" w:rsidR="00A90796" w:rsidRPr="00A90796" w:rsidRDefault="00A90796" w:rsidP="00A90796">
      <w:pPr>
        <w:spacing w:line="360" w:lineRule="auto"/>
        <w:rPr>
          <w:rFonts w:ascii="Times New Roman" w:hAnsi="Times New Roman" w:cs="Times New Roman"/>
        </w:rPr>
      </w:pPr>
      <w:bookmarkStart w:id="3" w:name="_Hlk120264458"/>
      <w:bookmarkStart w:id="4" w:name="_Hlk120264759"/>
      <w:r w:rsidRPr="00476FDC">
        <w:rPr>
          <w:rFonts w:ascii="Times New Roman" w:hAnsi="Times New Roman" w:cs="Times New Roman"/>
        </w:rPr>
        <w:t xml:space="preserve">The effect of Australia extending protection to these two countries under the Amendment Regulations is that copyright owners that are nationals of these countries will have exclusive rights to cause a recording to be heard in public, and to broadcast a recording to the public in Australia and therefore benefit from royalties paid for the use of their sound recordings in Australian broadcasts and public performances. </w:t>
      </w:r>
      <w:bookmarkEnd w:id="3"/>
      <w:r w:rsidRPr="00476FDC">
        <w:rPr>
          <w:rFonts w:ascii="Times New Roman" w:hAnsi="Times New Roman" w:cs="Times New Roman"/>
        </w:rPr>
        <w:t xml:space="preserve">In turn, </w:t>
      </w:r>
      <w:bookmarkStart w:id="5" w:name="_Hlk120264664"/>
      <w:bookmarkEnd w:id="4"/>
      <w:r w:rsidRPr="00476FDC">
        <w:rPr>
          <w:rFonts w:ascii="Times New Roman" w:hAnsi="Times New Roman" w:cs="Times New Roman"/>
        </w:rPr>
        <w:t>Australian copyright owners will also benefit from reciprocal protection for the secondary uses of sound recordings in broadcasts and public performances in these two additional countries.</w:t>
      </w:r>
      <w:r w:rsidRPr="00A90796">
        <w:rPr>
          <w:rFonts w:ascii="Times New Roman" w:hAnsi="Times New Roman" w:cs="Times New Roman"/>
        </w:rPr>
        <w:t xml:space="preserve"> </w:t>
      </w:r>
      <w:bookmarkStart w:id="6" w:name="_Hlk120262258"/>
      <w:bookmarkEnd w:id="5"/>
    </w:p>
    <w:p w14:paraId="37481F34" w14:textId="17D4313D" w:rsidR="00A90796" w:rsidRPr="00A90796" w:rsidRDefault="00A90796" w:rsidP="00A90796">
      <w:pPr>
        <w:spacing w:line="360" w:lineRule="auto"/>
        <w:rPr>
          <w:rFonts w:ascii="Times New Roman" w:hAnsi="Times New Roman" w:cs="Times New Roman"/>
        </w:rPr>
      </w:pPr>
      <w:r w:rsidRPr="00A90796">
        <w:rPr>
          <w:rFonts w:ascii="Times New Roman" w:hAnsi="Times New Roman" w:cs="Times New Roman"/>
        </w:rPr>
        <w:t>The practical effect will be that the Phonographic and Performance Company of Australia (PPCA), the copyright collecting society responsible for licencing for the use of recorded music in Australia and distribution of royalties to rights holders, will be able to collect royalties from these countries when Australian recorded music is played overseas and vice versa.</w:t>
      </w:r>
      <w:r w:rsidR="00F8450B">
        <w:rPr>
          <w:rFonts w:ascii="Times New Roman" w:hAnsi="Times New Roman" w:cs="Times New Roman"/>
        </w:rPr>
        <w:t xml:space="preserve"> </w:t>
      </w:r>
      <w:bookmarkEnd w:id="6"/>
      <w:r w:rsidRPr="00A90796">
        <w:rPr>
          <w:rFonts w:ascii="Times New Roman" w:hAnsi="Times New Roman" w:cs="Times New Roman"/>
        </w:rPr>
        <w:t xml:space="preserve">The details of these amendments are set out in </w:t>
      </w:r>
      <w:r w:rsidRPr="00A90796">
        <w:rPr>
          <w:rFonts w:ascii="Times New Roman" w:hAnsi="Times New Roman" w:cs="Times New Roman"/>
          <w:u w:val="single"/>
        </w:rPr>
        <w:t xml:space="preserve">Attachment </w:t>
      </w:r>
      <w:r w:rsidR="00610BA5">
        <w:rPr>
          <w:rFonts w:ascii="Times New Roman" w:hAnsi="Times New Roman" w:cs="Times New Roman"/>
          <w:u w:val="single"/>
        </w:rPr>
        <w:t>A</w:t>
      </w:r>
      <w:r w:rsidRPr="00A90796">
        <w:rPr>
          <w:rFonts w:ascii="Times New Roman" w:hAnsi="Times New Roman" w:cs="Times New Roman"/>
        </w:rPr>
        <w:t xml:space="preserve">. </w:t>
      </w:r>
    </w:p>
    <w:p w14:paraId="64E1DC90" w14:textId="10637E84" w:rsidR="00A90796" w:rsidRDefault="00A90796" w:rsidP="00A90796">
      <w:pPr>
        <w:spacing w:line="360" w:lineRule="auto"/>
        <w:rPr>
          <w:rFonts w:ascii="Times New Roman" w:hAnsi="Times New Roman" w:cs="Times New Roman"/>
        </w:rPr>
      </w:pPr>
      <w:r w:rsidRPr="00A90796">
        <w:rPr>
          <w:rFonts w:ascii="Times New Roman" w:hAnsi="Times New Roman" w:cs="Times New Roman"/>
        </w:rPr>
        <w:t xml:space="preserve">The Amendment Regulations are a legislative instrument for the purposes of the </w:t>
      </w:r>
      <w:r w:rsidRPr="00A90796">
        <w:rPr>
          <w:rFonts w:ascii="Times New Roman" w:hAnsi="Times New Roman" w:cs="Times New Roman"/>
        </w:rPr>
        <w:br/>
      </w:r>
      <w:r w:rsidRPr="00A90796">
        <w:rPr>
          <w:rFonts w:ascii="Times New Roman" w:hAnsi="Times New Roman" w:cs="Times New Roman"/>
          <w:i/>
        </w:rPr>
        <w:t>Legislation Act 2003</w:t>
      </w:r>
      <w:r w:rsidRPr="00A90796">
        <w:rPr>
          <w:rFonts w:ascii="Times New Roman" w:hAnsi="Times New Roman" w:cs="Times New Roman"/>
        </w:rPr>
        <w:t>.</w:t>
      </w:r>
    </w:p>
    <w:p w14:paraId="394C524C" w14:textId="13E6CB7E" w:rsidR="00885581" w:rsidRPr="00885581" w:rsidRDefault="00885581" w:rsidP="00885581">
      <w:pPr>
        <w:spacing w:line="360" w:lineRule="auto"/>
        <w:rPr>
          <w:rFonts w:ascii="Times New Roman" w:hAnsi="Times New Roman" w:cs="Times New Roman"/>
        </w:rPr>
      </w:pPr>
      <w:r w:rsidRPr="00885581">
        <w:rPr>
          <w:rFonts w:ascii="Times New Roman" w:hAnsi="Times New Roman" w:cs="Times New Roman"/>
        </w:rPr>
        <w:t>The Amendment Regulations are not subject to sunsetting</w:t>
      </w:r>
      <w:r>
        <w:rPr>
          <w:rFonts w:ascii="Times New Roman" w:hAnsi="Times New Roman" w:cs="Times New Roman"/>
        </w:rPr>
        <w:t xml:space="preserve"> under section 11 (1) of</w:t>
      </w:r>
      <w:r w:rsidRPr="00885581">
        <w:rPr>
          <w:rFonts w:ascii="Times New Roman" w:hAnsi="Times New Roman" w:cs="Times New Roman"/>
        </w:rPr>
        <w:t xml:space="preserve"> the </w:t>
      </w:r>
      <w:r w:rsidR="004A41BA">
        <w:rPr>
          <w:rFonts w:ascii="Times New Roman" w:hAnsi="Times New Roman" w:cs="Times New Roman"/>
        </w:rPr>
        <w:br/>
      </w:r>
      <w:r w:rsidRPr="002B2624">
        <w:rPr>
          <w:rFonts w:ascii="Times New Roman" w:hAnsi="Times New Roman" w:cs="Times New Roman"/>
          <w:i/>
        </w:rPr>
        <w:t>Legislation (Exemptions and Other Matters) Regulation 2015</w:t>
      </w:r>
      <w:r>
        <w:rPr>
          <w:rFonts w:ascii="Times New Roman" w:hAnsi="Times New Roman" w:cs="Times New Roman"/>
        </w:rPr>
        <w:t xml:space="preserve"> because</w:t>
      </w:r>
      <w:r w:rsidRPr="004A41BA">
        <w:rPr>
          <w:rFonts w:ascii="Times New Roman" w:hAnsi="Times New Roman" w:cs="Times New Roman"/>
        </w:rPr>
        <w:t xml:space="preserve"> this is a</w:t>
      </w:r>
      <w:r w:rsidRPr="00885581">
        <w:rPr>
          <w:rFonts w:ascii="Times New Roman" w:hAnsi="Times New Roman" w:cs="Times New Roman"/>
        </w:rPr>
        <w:t xml:space="preserve">n instrument </w:t>
      </w:r>
      <w:r>
        <w:rPr>
          <w:rFonts w:ascii="Times New Roman" w:hAnsi="Times New Roman" w:cs="Times New Roman"/>
        </w:rPr>
        <w:t xml:space="preserve">for </w:t>
      </w:r>
      <w:r w:rsidRPr="00885581">
        <w:rPr>
          <w:rFonts w:ascii="Times New Roman" w:hAnsi="Times New Roman" w:cs="Times New Roman"/>
        </w:rPr>
        <w:t>the sole purpose of which, or a primary purpose of which, is to give effect to an international obligation of Australia</w:t>
      </w:r>
      <w:r w:rsidR="004A41BA">
        <w:rPr>
          <w:rFonts w:ascii="Times New Roman" w:hAnsi="Times New Roman" w:cs="Times New Roman"/>
        </w:rPr>
        <w:t>.</w:t>
      </w:r>
      <w:r>
        <w:rPr>
          <w:rFonts w:ascii="Times New Roman" w:hAnsi="Times New Roman" w:cs="Times New Roman"/>
        </w:rPr>
        <w:t xml:space="preserve"> </w:t>
      </w:r>
    </w:p>
    <w:p w14:paraId="09BFDCE0" w14:textId="77777777" w:rsidR="0026109C" w:rsidRPr="00A42F5D" w:rsidRDefault="797FDF2D" w:rsidP="00D31F98">
      <w:pPr>
        <w:keepNext/>
        <w:keepLines/>
        <w:spacing w:line="36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lastRenderedPageBreak/>
        <w:t>Consultation</w:t>
      </w:r>
    </w:p>
    <w:p w14:paraId="5EADDCB8" w14:textId="61AE3C7D" w:rsidR="0074189C" w:rsidRDefault="00924FFC" w:rsidP="00D31F98">
      <w:pPr>
        <w:keepNext/>
        <w:keepLines/>
        <w:spacing w:line="360" w:lineRule="auto"/>
        <w:rPr>
          <w:rFonts w:ascii="Times New Roman" w:hAnsi="Times New Roman" w:cs="Times New Roman"/>
        </w:rPr>
      </w:pPr>
      <w:r>
        <w:rPr>
          <w:rFonts w:ascii="Times New Roman" w:hAnsi="Times New Roman" w:cs="Times New Roman"/>
        </w:rPr>
        <w:t>C</w:t>
      </w:r>
      <w:r w:rsidR="00F80550" w:rsidRPr="00F4045F">
        <w:rPr>
          <w:rFonts w:ascii="Times New Roman" w:hAnsi="Times New Roman" w:cs="Times New Roman"/>
        </w:rPr>
        <w:t>onsult</w:t>
      </w:r>
      <w:r>
        <w:rPr>
          <w:rFonts w:ascii="Times New Roman" w:hAnsi="Times New Roman" w:cs="Times New Roman"/>
        </w:rPr>
        <w:t>ation was undertaken</w:t>
      </w:r>
      <w:r w:rsidR="00F80550" w:rsidRPr="00F4045F">
        <w:rPr>
          <w:rFonts w:ascii="Times New Roman" w:hAnsi="Times New Roman" w:cs="Times New Roman"/>
        </w:rPr>
        <w:t xml:space="preserve"> </w:t>
      </w:r>
      <w:r w:rsidR="002E4BE4">
        <w:rPr>
          <w:rFonts w:ascii="Times New Roman" w:hAnsi="Times New Roman" w:cs="Times New Roman"/>
        </w:rPr>
        <w:t>including with foreign count</w:t>
      </w:r>
      <w:r w:rsidR="0074189C">
        <w:rPr>
          <w:rFonts w:ascii="Times New Roman" w:hAnsi="Times New Roman" w:cs="Times New Roman"/>
        </w:rPr>
        <w:t>r</w:t>
      </w:r>
      <w:r w:rsidR="002E4BE4">
        <w:rPr>
          <w:rFonts w:ascii="Times New Roman" w:hAnsi="Times New Roman" w:cs="Times New Roman"/>
        </w:rPr>
        <w:t>ies where required</w:t>
      </w:r>
      <w:r w:rsidR="00A52829">
        <w:rPr>
          <w:rFonts w:ascii="Times New Roman" w:hAnsi="Times New Roman" w:cs="Times New Roman"/>
        </w:rPr>
        <w:t xml:space="preserve">. </w:t>
      </w:r>
    </w:p>
    <w:p w14:paraId="2778D0A0" w14:textId="48AA99C3" w:rsidR="00F80550" w:rsidRPr="00F4045F" w:rsidRDefault="002E4BE4" w:rsidP="00F4045F">
      <w:pPr>
        <w:spacing w:line="360" w:lineRule="auto"/>
        <w:rPr>
          <w:rFonts w:ascii="Times New Roman" w:hAnsi="Times New Roman" w:cs="Times New Roman"/>
        </w:rPr>
      </w:pPr>
      <w:r>
        <w:rPr>
          <w:rFonts w:ascii="Times New Roman" w:hAnsi="Times New Roman" w:cs="Times New Roman"/>
        </w:rPr>
        <w:t>S</w:t>
      </w:r>
      <w:r w:rsidR="00924FFC">
        <w:rPr>
          <w:rFonts w:ascii="Times New Roman" w:hAnsi="Times New Roman" w:cs="Times New Roman"/>
        </w:rPr>
        <w:t>takeholders</w:t>
      </w:r>
      <w:r w:rsidR="00F309DA">
        <w:rPr>
          <w:rFonts w:ascii="Times New Roman" w:hAnsi="Times New Roman" w:cs="Times New Roman"/>
        </w:rPr>
        <w:t>, including those below,</w:t>
      </w:r>
      <w:r w:rsidR="00924FFC">
        <w:rPr>
          <w:rFonts w:ascii="Times New Roman" w:hAnsi="Times New Roman" w:cs="Times New Roman"/>
        </w:rPr>
        <w:t xml:space="preserve"> </w:t>
      </w:r>
      <w:r w:rsidR="00F80550" w:rsidRPr="00F4045F">
        <w:rPr>
          <w:rFonts w:ascii="Times New Roman" w:hAnsi="Times New Roman" w:cs="Times New Roman"/>
        </w:rPr>
        <w:t>support the amendments:</w:t>
      </w:r>
    </w:p>
    <w:p w14:paraId="60E85234" w14:textId="61727F54" w:rsidR="00F80550" w:rsidRPr="00F4045F" w:rsidRDefault="00F80550" w:rsidP="00F4045F">
      <w:pPr>
        <w:pStyle w:val="ListParagraph"/>
        <w:numPr>
          <w:ilvl w:val="0"/>
          <w:numId w:val="10"/>
        </w:numPr>
        <w:rPr>
          <w:rFonts w:ascii="Times New Roman" w:hAnsi="Times New Roman" w:cs="Times New Roman"/>
        </w:rPr>
      </w:pPr>
      <w:r w:rsidRPr="00F4045F">
        <w:rPr>
          <w:rFonts w:ascii="Times New Roman" w:hAnsi="Times New Roman" w:cs="Times New Roman"/>
        </w:rPr>
        <w:t>P</w:t>
      </w:r>
      <w:r w:rsidR="00F309DA">
        <w:rPr>
          <w:rFonts w:ascii="Times New Roman" w:hAnsi="Times New Roman" w:cs="Times New Roman"/>
        </w:rPr>
        <w:t>PCA</w:t>
      </w:r>
      <w:r w:rsidRPr="00F4045F">
        <w:rPr>
          <w:rFonts w:ascii="Times New Roman" w:hAnsi="Times New Roman" w:cs="Times New Roman"/>
        </w:rPr>
        <w:t xml:space="preserve">, and </w:t>
      </w:r>
    </w:p>
    <w:p w14:paraId="4BA68B0D" w14:textId="4161D168" w:rsidR="00F80550" w:rsidRPr="00F4045F" w:rsidRDefault="00F80550" w:rsidP="00F4045F">
      <w:pPr>
        <w:pStyle w:val="ListParagraph"/>
        <w:numPr>
          <w:ilvl w:val="0"/>
          <w:numId w:val="10"/>
        </w:numPr>
        <w:rPr>
          <w:rFonts w:ascii="Times New Roman" w:hAnsi="Times New Roman" w:cs="Times New Roman"/>
        </w:rPr>
      </w:pPr>
      <w:r w:rsidRPr="00F4045F">
        <w:rPr>
          <w:rFonts w:ascii="Times New Roman" w:hAnsi="Times New Roman" w:cs="Times New Roman"/>
        </w:rPr>
        <w:t>Department of Foreign Affairs and Trade</w:t>
      </w:r>
      <w:r w:rsidR="00930CBF">
        <w:rPr>
          <w:rFonts w:ascii="Times New Roman" w:hAnsi="Times New Roman" w:cs="Times New Roman"/>
        </w:rPr>
        <w:t>.</w:t>
      </w:r>
    </w:p>
    <w:p w14:paraId="5932416F" w14:textId="71AEB2F7" w:rsidR="000F3E24" w:rsidRDefault="00A52829" w:rsidP="797FDF2D">
      <w:pPr>
        <w:spacing w:line="360" w:lineRule="auto"/>
        <w:rPr>
          <w:rFonts w:ascii="Times New Roman" w:hAnsi="Times New Roman" w:cs="Times New Roman"/>
        </w:rPr>
      </w:pPr>
      <w:r>
        <w:rPr>
          <w:rFonts w:ascii="Times New Roman" w:hAnsi="Times New Roman" w:cs="Times New Roman"/>
        </w:rPr>
        <w:t>Consultation</w:t>
      </w:r>
      <w:r w:rsidR="00924FFC">
        <w:rPr>
          <w:rFonts w:ascii="Times New Roman" w:hAnsi="Times New Roman" w:cs="Times New Roman"/>
        </w:rPr>
        <w:t xml:space="preserve"> </w:t>
      </w:r>
      <w:r w:rsidR="00F309DA">
        <w:rPr>
          <w:rFonts w:ascii="Times New Roman" w:hAnsi="Times New Roman" w:cs="Times New Roman"/>
        </w:rPr>
        <w:t xml:space="preserve">also </w:t>
      </w:r>
      <w:r w:rsidR="00824698">
        <w:rPr>
          <w:rFonts w:ascii="Times New Roman" w:hAnsi="Times New Roman" w:cs="Times New Roman"/>
        </w:rPr>
        <w:t xml:space="preserve">included </w:t>
      </w:r>
      <w:r w:rsidR="00F309DA">
        <w:rPr>
          <w:rFonts w:ascii="Times New Roman" w:hAnsi="Times New Roman" w:cs="Times New Roman"/>
        </w:rPr>
        <w:t xml:space="preserve">discussions </w:t>
      </w:r>
      <w:r w:rsidR="005C60EF" w:rsidRPr="005C60EF">
        <w:rPr>
          <w:rFonts w:ascii="Times New Roman" w:hAnsi="Times New Roman" w:cs="Times New Roman"/>
        </w:rPr>
        <w:t>with the Uganda Registration Services Bureau</w:t>
      </w:r>
      <w:r w:rsidR="005C60EF">
        <w:rPr>
          <w:rFonts w:ascii="Times New Roman" w:hAnsi="Times New Roman" w:cs="Times New Roman"/>
        </w:rPr>
        <w:t xml:space="preserve"> </w:t>
      </w:r>
      <w:r w:rsidR="005C60EF" w:rsidRPr="005C60EF">
        <w:rPr>
          <w:rFonts w:ascii="Times New Roman" w:hAnsi="Times New Roman" w:cs="Times New Roman"/>
        </w:rPr>
        <w:t xml:space="preserve">to clarify domestic laws for the secondary use of sound recordings.  </w:t>
      </w:r>
    </w:p>
    <w:p w14:paraId="09BFDCE4" w14:textId="3322F917" w:rsidR="00566C9B" w:rsidRPr="00A42F5D" w:rsidRDefault="797FDF2D" w:rsidP="797FDF2D">
      <w:pPr>
        <w:spacing w:line="36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t>Impact analysis</w:t>
      </w:r>
    </w:p>
    <w:p w14:paraId="3B36E99E" w14:textId="249A8830" w:rsidR="00D84A26" w:rsidRPr="00D84A26" w:rsidRDefault="00D84A26" w:rsidP="00D84A26">
      <w:pPr>
        <w:spacing w:line="360" w:lineRule="auto"/>
        <w:rPr>
          <w:rFonts w:ascii="Times New Roman" w:hAnsi="Times New Roman" w:cs="Times New Roman"/>
        </w:rPr>
      </w:pPr>
      <w:r w:rsidRPr="00D84A26">
        <w:rPr>
          <w:rFonts w:ascii="Times New Roman" w:hAnsi="Times New Roman" w:cs="Times New Roman"/>
        </w:rPr>
        <w:t>The Amendment Regulations have minor regulatory impact on business, community organisations and individuals. The Office of Impact Analysis (OIA) determined that detailed analysis is not required under the Australian Government Policy Impact Analysis Framework (reference: OIA24-07683).</w:t>
      </w:r>
    </w:p>
    <w:p w14:paraId="09BFDCE7" w14:textId="61CBAAAB" w:rsidR="008B2955" w:rsidRPr="00A42F5D" w:rsidRDefault="797FDF2D" w:rsidP="797FDF2D">
      <w:pPr>
        <w:spacing w:line="360" w:lineRule="auto"/>
        <w:rPr>
          <w:rFonts w:ascii="Times New Roman" w:hAnsi="Times New Roman" w:cs="Times New Roman"/>
          <w:b/>
          <w:bCs/>
          <w:caps/>
          <w:sz w:val="24"/>
          <w:szCs w:val="24"/>
        </w:rPr>
      </w:pPr>
      <w:r w:rsidRPr="00A42F5D">
        <w:rPr>
          <w:rFonts w:ascii="Times New Roman" w:hAnsi="Times New Roman" w:cs="Times New Roman"/>
          <w:b/>
          <w:bCs/>
          <w:caps/>
          <w:sz w:val="24"/>
          <w:szCs w:val="24"/>
        </w:rPr>
        <w:t>Statement of Compatibility with Human Rights</w:t>
      </w:r>
    </w:p>
    <w:p w14:paraId="09BFDCE8" w14:textId="388D3FC7" w:rsidR="001D3031" w:rsidRPr="00C1335D" w:rsidRDefault="797FDF2D" w:rsidP="797FDF2D">
      <w:pPr>
        <w:spacing w:line="360" w:lineRule="auto"/>
        <w:rPr>
          <w:rFonts w:ascii="Times New Roman" w:hAnsi="Times New Roman" w:cs="Times New Roman"/>
        </w:rPr>
      </w:pPr>
      <w:r w:rsidRPr="00A42F5D">
        <w:rPr>
          <w:rFonts w:ascii="Times New Roman" w:hAnsi="Times New Roman" w:cs="Times New Roman"/>
          <w:i/>
          <w:iCs/>
        </w:rPr>
        <w:t>Prepared in accordance with Part 3 of the Human Rights (Parliamentary Scrutiny) Act 2011</w:t>
      </w:r>
      <w:r w:rsidR="00C1335D">
        <w:rPr>
          <w:rFonts w:ascii="Times New Roman" w:hAnsi="Times New Roman" w:cs="Times New Roman"/>
          <w:i/>
          <w:iCs/>
        </w:rPr>
        <w:t xml:space="preserve"> </w:t>
      </w:r>
      <w:r w:rsidR="00C1335D" w:rsidRPr="00095CB8">
        <w:rPr>
          <w:rFonts w:ascii="Times New Roman" w:hAnsi="Times New Roman" w:cs="Times New Roman"/>
          <w:iCs/>
        </w:rPr>
        <w:t xml:space="preserve">at </w:t>
      </w:r>
      <w:r w:rsidR="00C1335D" w:rsidRPr="002B2624">
        <w:rPr>
          <w:rFonts w:ascii="Times New Roman" w:hAnsi="Times New Roman" w:cs="Times New Roman"/>
          <w:iCs/>
          <w:u w:val="single"/>
        </w:rPr>
        <w:t>Attachment B</w:t>
      </w:r>
      <w:r w:rsidR="00C1335D">
        <w:rPr>
          <w:rFonts w:ascii="Times New Roman" w:hAnsi="Times New Roman" w:cs="Times New Roman"/>
          <w:iCs/>
        </w:rPr>
        <w:t>.</w:t>
      </w:r>
    </w:p>
    <w:p w14:paraId="09BFDCEB" w14:textId="77777777" w:rsidR="009B6322" w:rsidRPr="00A42F5D" w:rsidRDefault="009B6322">
      <w:pPr>
        <w:rPr>
          <w:rFonts w:ascii="Times New Roman" w:hAnsi="Times New Roman" w:cs="Times New Roman"/>
        </w:rPr>
      </w:pPr>
      <w:r w:rsidRPr="00A42F5D">
        <w:rPr>
          <w:rFonts w:ascii="Times New Roman" w:hAnsi="Times New Roman" w:cs="Times New Roman"/>
        </w:rPr>
        <w:br w:type="page"/>
      </w:r>
    </w:p>
    <w:p w14:paraId="121F2E18" w14:textId="77777777" w:rsidR="009C0BE2" w:rsidRPr="00A42F5D" w:rsidRDefault="797FDF2D" w:rsidP="797FDF2D">
      <w:pPr>
        <w:spacing w:line="360" w:lineRule="auto"/>
        <w:jc w:val="right"/>
        <w:rPr>
          <w:rFonts w:ascii="Times New Roman" w:hAnsi="Times New Roman" w:cs="Times New Roman"/>
          <w:b/>
          <w:bCs/>
          <w:sz w:val="24"/>
          <w:szCs w:val="24"/>
        </w:rPr>
      </w:pPr>
      <w:r w:rsidRPr="00A42F5D">
        <w:rPr>
          <w:rFonts w:ascii="Times New Roman" w:hAnsi="Times New Roman" w:cs="Times New Roman"/>
          <w:b/>
          <w:bCs/>
          <w:sz w:val="24"/>
          <w:szCs w:val="24"/>
        </w:rPr>
        <w:t>Attachment A</w:t>
      </w:r>
    </w:p>
    <w:p w14:paraId="09BFDCED" w14:textId="77777777" w:rsidR="00186EFA" w:rsidRPr="00A42F5D" w:rsidRDefault="797FDF2D" w:rsidP="797FDF2D">
      <w:pPr>
        <w:spacing w:line="360" w:lineRule="auto"/>
        <w:rPr>
          <w:rFonts w:ascii="Times New Roman" w:hAnsi="Times New Roman" w:cs="Times New Roman"/>
          <w:b/>
          <w:bCs/>
          <w:sz w:val="24"/>
          <w:szCs w:val="24"/>
        </w:rPr>
      </w:pPr>
      <w:r w:rsidRPr="00A42F5D">
        <w:rPr>
          <w:rFonts w:ascii="Times New Roman" w:hAnsi="Times New Roman" w:cs="Times New Roman"/>
          <w:b/>
          <w:bCs/>
          <w:sz w:val="24"/>
          <w:szCs w:val="24"/>
        </w:rPr>
        <w:t>NOTES ON SECTIONS</w:t>
      </w:r>
    </w:p>
    <w:p w14:paraId="2522BA90" w14:textId="1245CD4E" w:rsidR="00610BA5" w:rsidRPr="001D021D" w:rsidRDefault="00610BA5" w:rsidP="00610BA5">
      <w:pPr>
        <w:spacing w:line="360" w:lineRule="auto"/>
        <w:rPr>
          <w:rFonts w:ascii="Times New Roman" w:hAnsi="Times New Roman" w:cs="Times New Roman"/>
          <w:b/>
          <w:bCs/>
        </w:rPr>
      </w:pPr>
      <w:r w:rsidRPr="001D021D">
        <w:rPr>
          <w:rFonts w:ascii="Times New Roman" w:hAnsi="Times New Roman" w:cs="Times New Roman"/>
          <w:b/>
          <w:bCs/>
        </w:rPr>
        <w:t xml:space="preserve">Section 1 </w:t>
      </w:r>
      <w:bookmarkStart w:id="7" w:name="_Hlk178170133"/>
      <w:r w:rsidRPr="001D021D">
        <w:rPr>
          <w:rFonts w:ascii="Times New Roman" w:hAnsi="Times New Roman" w:cs="Times New Roman"/>
          <w:b/>
          <w:bCs/>
        </w:rPr>
        <w:t>–</w:t>
      </w:r>
      <w:bookmarkEnd w:id="7"/>
      <w:r w:rsidRPr="001D021D">
        <w:rPr>
          <w:rFonts w:ascii="Times New Roman" w:hAnsi="Times New Roman" w:cs="Times New Roman"/>
          <w:b/>
          <w:bCs/>
        </w:rPr>
        <w:t xml:space="preserve"> Name</w:t>
      </w:r>
    </w:p>
    <w:p w14:paraId="65BF82E4" w14:textId="272C6421" w:rsidR="00610BA5" w:rsidRPr="00610BA5" w:rsidRDefault="00610BA5" w:rsidP="001D021D">
      <w:pPr>
        <w:spacing w:line="360" w:lineRule="auto"/>
        <w:rPr>
          <w:rFonts w:ascii="Times New Roman" w:hAnsi="Times New Roman" w:cs="Times New Roman"/>
        </w:rPr>
      </w:pPr>
      <w:r w:rsidRPr="00610BA5">
        <w:rPr>
          <w:rFonts w:ascii="Times New Roman" w:hAnsi="Times New Roman" w:cs="Times New Roman"/>
        </w:rPr>
        <w:t xml:space="preserve">Section 1 provides for this instrument to be cited as the </w:t>
      </w:r>
      <w:r w:rsidR="009D22C2">
        <w:rPr>
          <w:rFonts w:ascii="Times New Roman" w:hAnsi="Times New Roman" w:cs="Times New Roman"/>
        </w:rPr>
        <w:br/>
      </w:r>
      <w:r w:rsidRPr="004430F0">
        <w:rPr>
          <w:rFonts w:ascii="Times New Roman" w:hAnsi="Times New Roman" w:cs="Times New Roman"/>
          <w:i/>
        </w:rPr>
        <w:t>Copyright (International Protection) Amendment Regulations 20</w:t>
      </w:r>
      <w:r w:rsidRPr="00610BA5">
        <w:rPr>
          <w:rFonts w:ascii="Times New Roman" w:hAnsi="Times New Roman" w:cs="Times New Roman"/>
          <w:i/>
        </w:rPr>
        <w:t>24</w:t>
      </w:r>
      <w:r w:rsidRPr="00610BA5">
        <w:rPr>
          <w:rFonts w:ascii="Times New Roman" w:hAnsi="Times New Roman" w:cs="Times New Roman"/>
        </w:rPr>
        <w:t xml:space="preserve"> (the Amendment Regulations).</w:t>
      </w:r>
    </w:p>
    <w:p w14:paraId="7F0D434F" w14:textId="0C399E34" w:rsidR="00610BA5" w:rsidRPr="00610BA5" w:rsidRDefault="00610BA5" w:rsidP="00610BA5">
      <w:pPr>
        <w:spacing w:line="360" w:lineRule="auto"/>
        <w:rPr>
          <w:rFonts w:ascii="Times New Roman" w:hAnsi="Times New Roman" w:cs="Times New Roman"/>
          <w:b/>
          <w:bCs/>
        </w:rPr>
      </w:pPr>
      <w:r w:rsidRPr="00610BA5">
        <w:rPr>
          <w:rFonts w:ascii="Times New Roman" w:hAnsi="Times New Roman" w:cs="Times New Roman"/>
          <w:b/>
          <w:bCs/>
        </w:rPr>
        <w:t>Section 2</w:t>
      </w:r>
      <w:r w:rsidR="001D021D">
        <w:rPr>
          <w:rFonts w:ascii="Times New Roman" w:hAnsi="Times New Roman" w:cs="Times New Roman"/>
          <w:b/>
          <w:bCs/>
        </w:rPr>
        <w:t xml:space="preserve"> </w:t>
      </w:r>
      <w:bookmarkStart w:id="8" w:name="_Hlk178170303"/>
      <w:r w:rsidR="001D021D" w:rsidRPr="001D021D">
        <w:rPr>
          <w:rFonts w:ascii="Times New Roman" w:hAnsi="Times New Roman" w:cs="Times New Roman"/>
          <w:b/>
          <w:bCs/>
        </w:rPr>
        <w:t>–</w:t>
      </w:r>
      <w:bookmarkEnd w:id="8"/>
      <w:r w:rsidR="001D021D">
        <w:rPr>
          <w:rFonts w:ascii="Times New Roman" w:hAnsi="Times New Roman" w:cs="Times New Roman"/>
          <w:b/>
          <w:bCs/>
        </w:rPr>
        <w:t xml:space="preserve"> </w:t>
      </w:r>
      <w:r w:rsidRPr="00610BA5">
        <w:rPr>
          <w:rFonts w:ascii="Times New Roman" w:hAnsi="Times New Roman" w:cs="Times New Roman"/>
          <w:b/>
          <w:bCs/>
        </w:rPr>
        <w:t>Commencement</w:t>
      </w:r>
    </w:p>
    <w:p w14:paraId="3ADC3B3D" w14:textId="793907C2" w:rsidR="00610BA5" w:rsidRPr="00610BA5" w:rsidRDefault="00610BA5" w:rsidP="001D021D">
      <w:pPr>
        <w:spacing w:line="360" w:lineRule="auto"/>
        <w:rPr>
          <w:rFonts w:ascii="Times New Roman" w:hAnsi="Times New Roman" w:cs="Times New Roman"/>
        </w:rPr>
      </w:pPr>
      <w:r w:rsidRPr="00610BA5">
        <w:rPr>
          <w:rFonts w:ascii="Times New Roman" w:hAnsi="Times New Roman" w:cs="Times New Roman"/>
        </w:rPr>
        <w:t>Section 2 provides for the Amendment Regulations</w:t>
      </w:r>
      <w:r w:rsidR="00353319">
        <w:rPr>
          <w:rFonts w:ascii="Times New Roman" w:hAnsi="Times New Roman" w:cs="Times New Roman"/>
        </w:rPr>
        <w:t xml:space="preserve"> to commence on 1 January 2025</w:t>
      </w:r>
      <w:r w:rsidRPr="00610BA5">
        <w:rPr>
          <w:rFonts w:ascii="Times New Roman" w:hAnsi="Times New Roman" w:cs="Times New Roman"/>
        </w:rPr>
        <w:t>.</w:t>
      </w:r>
    </w:p>
    <w:p w14:paraId="5D46A7F6" w14:textId="182D444B" w:rsidR="001D021D" w:rsidRDefault="00610BA5" w:rsidP="001D021D">
      <w:pPr>
        <w:spacing w:line="360" w:lineRule="auto"/>
        <w:rPr>
          <w:rFonts w:ascii="Times New Roman" w:hAnsi="Times New Roman" w:cs="Times New Roman"/>
        </w:rPr>
      </w:pPr>
      <w:r w:rsidRPr="00610BA5">
        <w:rPr>
          <w:rFonts w:ascii="Times New Roman" w:hAnsi="Times New Roman" w:cs="Times New Roman"/>
        </w:rPr>
        <w:t>Part 1 of the Amendment Regulations will commence on 1 January 202</w:t>
      </w:r>
      <w:r w:rsidR="00353319">
        <w:rPr>
          <w:rFonts w:ascii="Times New Roman" w:hAnsi="Times New Roman" w:cs="Times New Roman"/>
        </w:rPr>
        <w:t>5</w:t>
      </w:r>
      <w:r w:rsidRPr="00610BA5">
        <w:rPr>
          <w:rFonts w:ascii="Times New Roman" w:hAnsi="Times New Roman" w:cs="Times New Roman"/>
        </w:rPr>
        <w:t xml:space="preserve"> to align with the business practices of the Phonographic Performance Company of Australia (PPCA). </w:t>
      </w:r>
    </w:p>
    <w:p w14:paraId="5C93B71B" w14:textId="5E5774E3" w:rsidR="001D021D" w:rsidRDefault="00610BA5" w:rsidP="001D021D">
      <w:pPr>
        <w:spacing w:line="360" w:lineRule="auto"/>
        <w:rPr>
          <w:rFonts w:ascii="Times New Roman" w:hAnsi="Times New Roman" w:cs="Times New Roman"/>
        </w:rPr>
      </w:pPr>
      <w:r w:rsidRPr="00610BA5">
        <w:rPr>
          <w:rFonts w:ascii="Times New Roman" w:hAnsi="Times New Roman" w:cs="Times New Roman"/>
        </w:rPr>
        <w:t xml:space="preserve">The PPCA is the main body affected by the amendments to Schedule 3 to the </w:t>
      </w:r>
      <w:r w:rsidR="00572FFB">
        <w:rPr>
          <w:rFonts w:ascii="Times New Roman" w:hAnsi="Times New Roman" w:cs="Times New Roman"/>
        </w:rPr>
        <w:br/>
      </w:r>
      <w:r w:rsidRPr="008F7673">
        <w:rPr>
          <w:rFonts w:ascii="Times New Roman" w:hAnsi="Times New Roman" w:cs="Times New Roman"/>
          <w:i/>
        </w:rPr>
        <w:t>Copyright (International Protection) Regulations 1969</w:t>
      </w:r>
      <w:r w:rsidRPr="00610BA5">
        <w:rPr>
          <w:rFonts w:ascii="Times New Roman" w:hAnsi="Times New Roman" w:cs="Times New Roman"/>
        </w:rPr>
        <w:t xml:space="preserve">. </w:t>
      </w:r>
      <w:bookmarkStart w:id="9" w:name="_Hlk120019188"/>
    </w:p>
    <w:p w14:paraId="2DD971A5" w14:textId="7AA66593" w:rsidR="00610BA5" w:rsidRPr="00610BA5" w:rsidRDefault="00610BA5" w:rsidP="001D021D">
      <w:pPr>
        <w:spacing w:line="360" w:lineRule="auto"/>
        <w:rPr>
          <w:rFonts w:ascii="Times New Roman" w:hAnsi="Times New Roman" w:cs="Times New Roman"/>
        </w:rPr>
      </w:pPr>
      <w:r w:rsidRPr="00610BA5">
        <w:rPr>
          <w:rFonts w:ascii="Times New Roman" w:hAnsi="Times New Roman" w:cs="Times New Roman"/>
        </w:rPr>
        <w:t>The PPCA is the copyright collecting society responsible for licencing for the use of recorded music in Australia and distribution of royalties to rights holders.</w:t>
      </w:r>
    </w:p>
    <w:bookmarkEnd w:id="9"/>
    <w:p w14:paraId="6311C718" w14:textId="0F5EB468" w:rsidR="00610BA5" w:rsidRPr="00610BA5" w:rsidRDefault="00610BA5" w:rsidP="001D021D">
      <w:pPr>
        <w:spacing w:line="360" w:lineRule="auto"/>
        <w:rPr>
          <w:rFonts w:ascii="Times New Roman" w:hAnsi="Times New Roman" w:cs="Times New Roman"/>
          <w:b/>
          <w:bCs/>
        </w:rPr>
      </w:pPr>
      <w:r w:rsidRPr="00610BA5">
        <w:rPr>
          <w:rFonts w:ascii="Times New Roman" w:hAnsi="Times New Roman" w:cs="Times New Roman"/>
          <w:b/>
          <w:bCs/>
        </w:rPr>
        <w:t>Section 3</w:t>
      </w:r>
      <w:r w:rsidR="001D021D" w:rsidRPr="001D021D">
        <w:rPr>
          <w:rFonts w:ascii="Times New Roman" w:hAnsi="Times New Roman" w:cs="Times New Roman"/>
          <w:b/>
          <w:bCs/>
        </w:rPr>
        <w:t xml:space="preserve"> –</w:t>
      </w:r>
      <w:r w:rsidR="001D021D">
        <w:rPr>
          <w:rFonts w:ascii="Times New Roman" w:hAnsi="Times New Roman" w:cs="Times New Roman"/>
          <w:b/>
          <w:bCs/>
        </w:rPr>
        <w:t xml:space="preserve"> </w:t>
      </w:r>
      <w:r w:rsidRPr="00610BA5">
        <w:rPr>
          <w:rFonts w:ascii="Times New Roman" w:hAnsi="Times New Roman" w:cs="Times New Roman"/>
          <w:b/>
          <w:bCs/>
        </w:rPr>
        <w:t>Authority</w:t>
      </w:r>
    </w:p>
    <w:p w14:paraId="3C0FC92C" w14:textId="77777777" w:rsidR="00610BA5" w:rsidRPr="00610BA5" w:rsidRDefault="00610BA5" w:rsidP="001D021D">
      <w:pPr>
        <w:spacing w:line="360" w:lineRule="auto"/>
        <w:rPr>
          <w:rFonts w:ascii="Times New Roman" w:hAnsi="Times New Roman" w:cs="Times New Roman"/>
        </w:rPr>
      </w:pPr>
      <w:r w:rsidRPr="00610BA5">
        <w:rPr>
          <w:rFonts w:ascii="Times New Roman" w:hAnsi="Times New Roman" w:cs="Times New Roman"/>
        </w:rPr>
        <w:t xml:space="preserve">Section 3 provides that the Amendment Regulations are made under the authority of the </w:t>
      </w:r>
      <w:r w:rsidRPr="00610BA5">
        <w:rPr>
          <w:rFonts w:ascii="Times New Roman" w:hAnsi="Times New Roman" w:cs="Times New Roman"/>
          <w:i/>
        </w:rPr>
        <w:t>Copyright Act 1968</w:t>
      </w:r>
      <w:r w:rsidRPr="00610BA5">
        <w:rPr>
          <w:rFonts w:ascii="Times New Roman" w:hAnsi="Times New Roman" w:cs="Times New Roman"/>
        </w:rPr>
        <w:t xml:space="preserve"> (the Act).</w:t>
      </w:r>
    </w:p>
    <w:p w14:paraId="44A57493" w14:textId="77777777" w:rsidR="00610BA5" w:rsidRPr="00610BA5" w:rsidRDefault="00610BA5" w:rsidP="001D021D">
      <w:pPr>
        <w:spacing w:line="360" w:lineRule="auto"/>
        <w:rPr>
          <w:rFonts w:ascii="Times New Roman" w:hAnsi="Times New Roman" w:cs="Times New Roman"/>
        </w:rPr>
      </w:pPr>
      <w:r w:rsidRPr="00610BA5">
        <w:rPr>
          <w:rFonts w:ascii="Times New Roman" w:hAnsi="Times New Roman" w:cs="Times New Roman"/>
        </w:rPr>
        <w:t>Sections 184 and 249 of the Act authorise the making of regulations in relation to foreign works and other subject matter.</w:t>
      </w:r>
    </w:p>
    <w:p w14:paraId="1A761235" w14:textId="1BEBA480" w:rsidR="00610BA5" w:rsidRPr="00610BA5" w:rsidRDefault="00353319" w:rsidP="001D021D">
      <w:pPr>
        <w:spacing w:line="360" w:lineRule="auto"/>
        <w:rPr>
          <w:rFonts w:ascii="Times New Roman" w:hAnsi="Times New Roman" w:cs="Times New Roman"/>
        </w:rPr>
      </w:pPr>
      <w:r>
        <w:rPr>
          <w:rFonts w:ascii="Times New Roman" w:hAnsi="Times New Roman" w:cs="Times New Roman"/>
        </w:rPr>
        <w:t>Subs</w:t>
      </w:r>
      <w:r w:rsidR="00610BA5" w:rsidRPr="00610BA5">
        <w:rPr>
          <w:rFonts w:ascii="Times New Roman" w:hAnsi="Times New Roman" w:cs="Times New Roman"/>
        </w:rPr>
        <w:t>ection 184(1)(a) of the Act provides that the regulations made under the Act may apply any of the provisions of the Act in relation to sound recordings made or first published in a country in a like manner as those provisions apply in relation to sound recordings made or first published in Australia.</w:t>
      </w:r>
    </w:p>
    <w:p w14:paraId="3EA536D3" w14:textId="3A128244" w:rsidR="00610BA5" w:rsidRPr="00610BA5" w:rsidRDefault="00610BA5" w:rsidP="001D021D">
      <w:pPr>
        <w:spacing w:line="360" w:lineRule="auto"/>
        <w:rPr>
          <w:rFonts w:ascii="Times New Roman" w:hAnsi="Times New Roman" w:cs="Times New Roman"/>
        </w:rPr>
      </w:pPr>
      <w:r w:rsidRPr="00610BA5">
        <w:rPr>
          <w:rFonts w:ascii="Times New Roman" w:hAnsi="Times New Roman" w:cs="Times New Roman"/>
        </w:rPr>
        <w:t xml:space="preserve">As a condition, </w:t>
      </w:r>
      <w:r w:rsidR="00A1489D">
        <w:rPr>
          <w:rFonts w:ascii="Times New Roman" w:hAnsi="Times New Roman" w:cs="Times New Roman"/>
        </w:rPr>
        <w:t>subsection</w:t>
      </w:r>
      <w:r w:rsidR="00B45861">
        <w:rPr>
          <w:rFonts w:ascii="Times New Roman" w:hAnsi="Times New Roman" w:cs="Times New Roman"/>
        </w:rPr>
        <w:t xml:space="preserve"> </w:t>
      </w:r>
      <w:r w:rsidRPr="00610BA5">
        <w:rPr>
          <w:rFonts w:ascii="Times New Roman" w:hAnsi="Times New Roman" w:cs="Times New Roman"/>
        </w:rPr>
        <w:t>184(3) provides that before the Governor</w:t>
      </w:r>
      <w:r w:rsidRPr="00610BA5">
        <w:rPr>
          <w:rFonts w:ascii="Times New Roman" w:hAnsi="Times New Roman" w:cs="Times New Roman"/>
        </w:rPr>
        <w:noBreakHyphen/>
        <w:t>General makes a regulation applying a provision of the Act for the purposes of subsection 184(1) either:</w:t>
      </w:r>
    </w:p>
    <w:p w14:paraId="6334FFA3" w14:textId="6F041507" w:rsidR="00610BA5" w:rsidRPr="0046743B" w:rsidRDefault="00610BA5" w:rsidP="0046743B">
      <w:pPr>
        <w:pStyle w:val="ListParagraph"/>
        <w:numPr>
          <w:ilvl w:val="0"/>
          <w:numId w:val="19"/>
        </w:numPr>
        <w:spacing w:line="360" w:lineRule="auto"/>
        <w:rPr>
          <w:rFonts w:ascii="Times New Roman" w:hAnsi="Times New Roman" w:cs="Times New Roman"/>
        </w:rPr>
      </w:pPr>
      <w:r w:rsidRPr="0046743B">
        <w:rPr>
          <w:rFonts w:ascii="Times New Roman" w:hAnsi="Times New Roman" w:cs="Times New Roman"/>
        </w:rPr>
        <w:t>the country to which a provision of the Act is being applied must be a party to an international agreement specified by the Regulations</w:t>
      </w:r>
      <w:r w:rsidR="00F07DE4">
        <w:rPr>
          <w:rFonts w:ascii="Times New Roman" w:hAnsi="Times New Roman" w:cs="Times New Roman"/>
        </w:rPr>
        <w:t>;</w:t>
      </w:r>
      <w:r w:rsidRPr="0046743B">
        <w:rPr>
          <w:rFonts w:ascii="Times New Roman" w:hAnsi="Times New Roman" w:cs="Times New Roman"/>
        </w:rPr>
        <w:t xml:space="preserve"> or</w:t>
      </w:r>
    </w:p>
    <w:p w14:paraId="033FF8E5" w14:textId="1878934A" w:rsidR="00610BA5" w:rsidRPr="0046743B" w:rsidRDefault="00610BA5" w:rsidP="0046743B">
      <w:pPr>
        <w:pStyle w:val="ListParagraph"/>
        <w:numPr>
          <w:ilvl w:val="0"/>
          <w:numId w:val="19"/>
        </w:numPr>
        <w:spacing w:line="360" w:lineRule="auto"/>
        <w:rPr>
          <w:rFonts w:ascii="Times New Roman" w:hAnsi="Times New Roman" w:cs="Times New Roman"/>
        </w:rPr>
      </w:pPr>
      <w:r w:rsidRPr="0046743B">
        <w:rPr>
          <w:rFonts w:ascii="Times New Roman" w:hAnsi="Times New Roman" w:cs="Times New Roman"/>
        </w:rPr>
        <w:t xml:space="preserve">the Minister must be satisfied that adequate protection is or will be given under the law of the foreign country in the related class of works. </w:t>
      </w:r>
    </w:p>
    <w:p w14:paraId="483C1327" w14:textId="1ECB1ACA" w:rsidR="00610BA5" w:rsidRPr="00610BA5" w:rsidRDefault="00610BA5" w:rsidP="001D021D">
      <w:pPr>
        <w:spacing w:line="360" w:lineRule="auto"/>
        <w:rPr>
          <w:rFonts w:ascii="Times New Roman" w:hAnsi="Times New Roman" w:cs="Times New Roman"/>
        </w:rPr>
      </w:pPr>
      <w:r w:rsidRPr="00610BA5">
        <w:rPr>
          <w:rFonts w:ascii="Times New Roman" w:hAnsi="Times New Roman" w:cs="Times New Roman"/>
        </w:rPr>
        <w:t>The condition has been met, as both countries are party to</w:t>
      </w:r>
      <w:r w:rsidR="005D1273">
        <w:rPr>
          <w:rFonts w:ascii="Times New Roman" w:hAnsi="Times New Roman" w:cs="Times New Roman"/>
        </w:rPr>
        <w:t xml:space="preserve"> one or both the</w:t>
      </w:r>
      <w:r w:rsidRPr="00610BA5">
        <w:rPr>
          <w:rFonts w:ascii="Times New Roman" w:hAnsi="Times New Roman" w:cs="Times New Roman"/>
        </w:rPr>
        <w:t xml:space="preserve"> </w:t>
      </w:r>
      <w:r w:rsidR="005D1273" w:rsidRPr="005D1273">
        <w:rPr>
          <w:rFonts w:ascii="Times New Roman" w:hAnsi="Times New Roman" w:cs="Times New Roman"/>
        </w:rPr>
        <w:t>Rome Convention for the Protection of Performers, Producers of Phonograms and Broadcasting Organizations</w:t>
      </w:r>
      <w:r w:rsidR="00AF2B04">
        <w:rPr>
          <w:rFonts w:ascii="Times New Roman" w:hAnsi="Times New Roman" w:cs="Times New Roman"/>
        </w:rPr>
        <w:t xml:space="preserve"> (Rome Convention), and/or</w:t>
      </w:r>
      <w:r w:rsidR="005D1273" w:rsidRPr="005D1273">
        <w:rPr>
          <w:rFonts w:ascii="Times New Roman" w:hAnsi="Times New Roman" w:cs="Times New Roman"/>
        </w:rPr>
        <w:t xml:space="preserve"> </w:t>
      </w:r>
      <w:r w:rsidRPr="00610BA5">
        <w:rPr>
          <w:rFonts w:ascii="Times New Roman" w:hAnsi="Times New Roman" w:cs="Times New Roman"/>
        </w:rPr>
        <w:t xml:space="preserve">the </w:t>
      </w:r>
      <w:r w:rsidR="00BE5C5D" w:rsidRPr="00BE5C5D">
        <w:rPr>
          <w:rFonts w:ascii="Times New Roman" w:hAnsi="Times New Roman" w:cs="Times New Roman"/>
        </w:rPr>
        <w:t>World Intellectual Property Organization Performances and Phonograms Treaty (WPPT)</w:t>
      </w:r>
      <w:r w:rsidRPr="00610BA5">
        <w:rPr>
          <w:rFonts w:ascii="Times New Roman" w:hAnsi="Times New Roman" w:cs="Times New Roman"/>
        </w:rPr>
        <w:t xml:space="preserve">. </w:t>
      </w:r>
      <w:bookmarkStart w:id="10" w:name="_Hlk178340652"/>
      <w:r w:rsidR="005D1273">
        <w:rPr>
          <w:rFonts w:ascii="Times New Roman" w:hAnsi="Times New Roman" w:cs="Times New Roman"/>
        </w:rPr>
        <w:t>In this case, both countries are a party to WPPT.</w:t>
      </w:r>
    </w:p>
    <w:bookmarkEnd w:id="10"/>
    <w:p w14:paraId="43B78E38" w14:textId="77777777" w:rsidR="00610BA5" w:rsidRPr="00610BA5" w:rsidRDefault="00610BA5" w:rsidP="001D021D">
      <w:pPr>
        <w:spacing w:line="360" w:lineRule="auto"/>
        <w:rPr>
          <w:rFonts w:ascii="Times New Roman" w:hAnsi="Times New Roman" w:cs="Times New Roman"/>
        </w:rPr>
      </w:pPr>
      <w:r w:rsidRPr="00610BA5">
        <w:rPr>
          <w:rFonts w:ascii="Times New Roman" w:hAnsi="Times New Roman" w:cs="Times New Roman"/>
        </w:rPr>
        <w:t>Section 249 of the Act provides, in part, that the Governor-General may make regulations, not inconsistent with the Act, prescribing all matters that are required or permitted by the Act to be prescribed, or are necessary or convenient to be prescribed for carrying out or giving effect to the Act.</w:t>
      </w:r>
    </w:p>
    <w:p w14:paraId="73D7DD05" w14:textId="2334F6A0" w:rsidR="00610BA5" w:rsidRPr="00610BA5" w:rsidRDefault="00610BA5" w:rsidP="00053410">
      <w:pPr>
        <w:spacing w:line="360" w:lineRule="auto"/>
        <w:rPr>
          <w:rFonts w:ascii="Times New Roman" w:eastAsia="Times New Roman" w:hAnsi="Times New Roman" w:cs="Times New Roman"/>
          <w:lang w:eastAsia="en-AU"/>
        </w:rPr>
      </w:pPr>
      <w:r w:rsidRPr="00610BA5">
        <w:rPr>
          <w:rFonts w:ascii="Times New Roman" w:eastAsia="Times New Roman" w:hAnsi="Times New Roman" w:cs="Times New Roman"/>
          <w:b/>
          <w:lang w:eastAsia="en-AU"/>
        </w:rPr>
        <w:t>Section</w:t>
      </w:r>
      <w:r w:rsidR="00053410">
        <w:rPr>
          <w:rFonts w:ascii="Times New Roman" w:eastAsia="Times New Roman" w:hAnsi="Times New Roman" w:cs="Times New Roman"/>
          <w:b/>
          <w:lang w:eastAsia="en-AU"/>
        </w:rPr>
        <w:t xml:space="preserve"> </w:t>
      </w:r>
      <w:r w:rsidR="00053410" w:rsidRPr="001D021D">
        <w:rPr>
          <w:rFonts w:ascii="Times New Roman" w:hAnsi="Times New Roman" w:cs="Times New Roman"/>
          <w:b/>
          <w:bCs/>
        </w:rPr>
        <w:t>–</w:t>
      </w:r>
      <w:r w:rsidRPr="00610BA5">
        <w:rPr>
          <w:rFonts w:ascii="Times New Roman" w:eastAsia="Times New Roman" w:hAnsi="Times New Roman" w:cs="Times New Roman"/>
          <w:b/>
          <w:lang w:eastAsia="en-AU"/>
        </w:rPr>
        <w:t xml:space="preserve"> Schedules</w:t>
      </w:r>
    </w:p>
    <w:p w14:paraId="3B47117C" w14:textId="731C3448" w:rsidR="00610BA5" w:rsidRPr="00610BA5" w:rsidRDefault="00610BA5" w:rsidP="00053410">
      <w:pPr>
        <w:spacing w:line="360" w:lineRule="auto"/>
        <w:rPr>
          <w:rFonts w:ascii="Times New Roman" w:hAnsi="Times New Roman" w:cs="Times New Roman"/>
        </w:rPr>
      </w:pPr>
      <w:r w:rsidRPr="00610BA5">
        <w:rPr>
          <w:rFonts w:ascii="Times New Roman" w:hAnsi="Times New Roman" w:cs="Times New Roman"/>
        </w:rPr>
        <w:t xml:space="preserve">Section 4 provides that </w:t>
      </w:r>
      <w:r w:rsidR="00353319">
        <w:rPr>
          <w:rFonts w:ascii="Times New Roman" w:hAnsi="Times New Roman" w:cs="Times New Roman"/>
        </w:rPr>
        <w:t>each</w:t>
      </w:r>
      <w:r w:rsidRPr="00610BA5">
        <w:rPr>
          <w:rFonts w:ascii="Times New Roman" w:hAnsi="Times New Roman" w:cs="Times New Roman"/>
        </w:rPr>
        <w:t xml:space="preserve"> instrument </w:t>
      </w:r>
      <w:r w:rsidR="00353319">
        <w:rPr>
          <w:rFonts w:ascii="Times New Roman" w:hAnsi="Times New Roman" w:cs="Times New Roman"/>
        </w:rPr>
        <w:t xml:space="preserve">that is </w:t>
      </w:r>
      <w:r w:rsidRPr="00610BA5">
        <w:rPr>
          <w:rFonts w:ascii="Times New Roman" w:hAnsi="Times New Roman" w:cs="Times New Roman"/>
        </w:rPr>
        <w:t>specified in a Schedule to this instrument is amended or repealed as set out in the applicable items in that Schedule, and any other item in a Schedule to this instrument has effect according to its terms.</w:t>
      </w:r>
      <w:bookmarkStart w:id="11" w:name="_Toc513646033"/>
      <w:bookmarkStart w:id="12" w:name="opcCurrentFind"/>
    </w:p>
    <w:bookmarkEnd w:id="11"/>
    <w:bookmarkEnd w:id="12"/>
    <w:p w14:paraId="35E9AE2C" w14:textId="60CB9743" w:rsidR="001D021D" w:rsidRPr="00A42F5D" w:rsidRDefault="001D021D" w:rsidP="001D021D">
      <w:pPr>
        <w:keepNext/>
        <w:spacing w:line="360" w:lineRule="auto"/>
        <w:rPr>
          <w:rFonts w:ascii="Times New Roman" w:hAnsi="Times New Roman" w:cs="Times New Roman"/>
          <w:b/>
          <w:bCs/>
          <w:u w:val="single"/>
        </w:rPr>
      </w:pPr>
      <w:r w:rsidRPr="00A42F5D">
        <w:rPr>
          <w:rFonts w:ascii="Times New Roman" w:hAnsi="Times New Roman" w:cs="Times New Roman"/>
          <w:b/>
          <w:bCs/>
          <w:u w:val="single"/>
        </w:rPr>
        <w:t>SCHEDULE 1 – Amendments</w:t>
      </w:r>
    </w:p>
    <w:p w14:paraId="53131072" w14:textId="76D1C334" w:rsidR="00610BA5" w:rsidRPr="00610BA5" w:rsidRDefault="00610BA5" w:rsidP="007C15C2">
      <w:pPr>
        <w:spacing w:line="360" w:lineRule="auto"/>
        <w:rPr>
          <w:rFonts w:ascii="Times New Roman" w:eastAsia="Times New Roman" w:hAnsi="Times New Roman" w:cs="Times New Roman"/>
          <w:b/>
          <w:lang w:eastAsia="en-AU"/>
        </w:rPr>
      </w:pPr>
      <w:r w:rsidRPr="00610BA5">
        <w:rPr>
          <w:rFonts w:ascii="Times New Roman" w:eastAsia="Times New Roman" w:hAnsi="Times New Roman" w:cs="Times New Roman"/>
          <w:b/>
          <w:lang w:eastAsia="en-AU"/>
        </w:rPr>
        <w:t>Part </w:t>
      </w:r>
      <w:r w:rsidRPr="00610BA5">
        <w:rPr>
          <w:rFonts w:ascii="Times New Roman" w:hAnsi="Times New Roman" w:cs="Times New Roman"/>
          <w:b/>
          <w:bCs/>
        </w:rPr>
        <w:t>1</w:t>
      </w:r>
      <w:r w:rsidR="0046743B">
        <w:rPr>
          <w:rFonts w:ascii="Times New Roman" w:hAnsi="Times New Roman" w:cs="Times New Roman"/>
          <w:b/>
          <w:bCs/>
        </w:rPr>
        <w:t xml:space="preserve"> </w:t>
      </w:r>
      <w:r w:rsidR="0046743B" w:rsidRPr="001D021D">
        <w:rPr>
          <w:rFonts w:ascii="Times New Roman" w:hAnsi="Times New Roman" w:cs="Times New Roman"/>
          <w:b/>
          <w:bCs/>
        </w:rPr>
        <w:t>–</w:t>
      </w:r>
      <w:r w:rsidR="0046743B">
        <w:rPr>
          <w:rFonts w:ascii="Times New Roman" w:hAnsi="Times New Roman" w:cs="Times New Roman"/>
          <w:b/>
          <w:bCs/>
        </w:rPr>
        <w:t xml:space="preserve"> </w:t>
      </w:r>
      <w:r w:rsidRPr="00610BA5">
        <w:rPr>
          <w:rFonts w:ascii="Times New Roman" w:hAnsi="Times New Roman" w:cs="Times New Roman"/>
          <w:b/>
          <w:bCs/>
        </w:rPr>
        <w:t>Amendments</w:t>
      </w:r>
      <w:r w:rsidRPr="00610BA5">
        <w:rPr>
          <w:rFonts w:ascii="Times New Roman" w:eastAsia="Times New Roman" w:hAnsi="Times New Roman" w:cs="Times New Roman"/>
          <w:b/>
          <w:lang w:eastAsia="en-AU"/>
        </w:rPr>
        <w:t xml:space="preserve"> </w:t>
      </w:r>
    </w:p>
    <w:p w14:paraId="16884D68" w14:textId="77777777" w:rsidR="00353319" w:rsidRPr="000F727F" w:rsidRDefault="00353319" w:rsidP="00353319">
      <w:pPr>
        <w:spacing w:line="360" w:lineRule="auto"/>
        <w:rPr>
          <w:rFonts w:ascii="Times New Roman" w:eastAsia="Times New Roman" w:hAnsi="Times New Roman" w:cs="Times New Roman"/>
          <w:b/>
          <w:i/>
          <w:lang w:eastAsia="en-AU"/>
        </w:rPr>
      </w:pPr>
      <w:r w:rsidRPr="000F727F">
        <w:rPr>
          <w:rFonts w:ascii="Times New Roman" w:eastAsia="Times New Roman" w:hAnsi="Times New Roman" w:cs="Times New Roman"/>
          <w:b/>
          <w:i/>
          <w:lang w:eastAsia="en-AU"/>
        </w:rPr>
        <w:t xml:space="preserve">Copyright (International Protection) Regulations 1969 </w:t>
      </w:r>
    </w:p>
    <w:p w14:paraId="060E42DC" w14:textId="14AF6919" w:rsidR="00353319" w:rsidRDefault="00353319" w:rsidP="00353319">
      <w:pPr>
        <w:spacing w:line="360" w:lineRule="auto"/>
        <w:rPr>
          <w:rFonts w:ascii="Times New Roman" w:eastAsia="Times New Roman" w:hAnsi="Times New Roman" w:cs="Times New Roman"/>
          <w:b/>
          <w:lang w:eastAsia="en-AU"/>
        </w:rPr>
      </w:pPr>
      <w:r w:rsidRPr="00353319">
        <w:rPr>
          <w:rFonts w:ascii="Times New Roman" w:eastAsia="Times New Roman" w:hAnsi="Times New Roman" w:cs="Times New Roman"/>
          <w:b/>
          <w:lang w:eastAsia="en-AU"/>
        </w:rPr>
        <w:t>Item [1] – Schedule 3 (table)</w:t>
      </w:r>
    </w:p>
    <w:p w14:paraId="3B5C9CA0" w14:textId="1C0E963C" w:rsidR="00353319" w:rsidRDefault="00353319" w:rsidP="0046743B">
      <w:pPr>
        <w:spacing w:line="360" w:lineRule="auto"/>
        <w:rPr>
          <w:rFonts w:ascii="Times New Roman" w:hAnsi="Times New Roman" w:cs="Times New Roman"/>
        </w:rPr>
      </w:pPr>
      <w:r>
        <w:rPr>
          <w:rFonts w:ascii="Times New Roman" w:hAnsi="Times New Roman" w:cs="Times New Roman"/>
        </w:rPr>
        <w:t xml:space="preserve">This item </w:t>
      </w:r>
      <w:r w:rsidR="00610BA5" w:rsidRPr="00610BA5">
        <w:rPr>
          <w:rFonts w:ascii="Times New Roman" w:hAnsi="Times New Roman" w:cs="Times New Roman"/>
        </w:rPr>
        <w:t xml:space="preserve">amends Schedule 3 to the Regulations </w:t>
      </w:r>
      <w:r w:rsidRPr="00353319">
        <w:rPr>
          <w:rFonts w:ascii="Times New Roman" w:hAnsi="Times New Roman" w:cs="Times New Roman"/>
        </w:rPr>
        <w:t xml:space="preserve">by omitting “Netherlands” and substituting “Netherlands (Kingdom of the)” </w:t>
      </w:r>
      <w:r w:rsidR="002B741B">
        <w:rPr>
          <w:rFonts w:ascii="Times New Roman" w:hAnsi="Times New Roman" w:cs="Times New Roman"/>
        </w:rPr>
        <w:t xml:space="preserve">in </w:t>
      </w:r>
      <w:r w:rsidRPr="00353319">
        <w:rPr>
          <w:rFonts w:ascii="Times New Roman" w:hAnsi="Times New Roman" w:cs="Times New Roman"/>
        </w:rPr>
        <w:t>line with Australia’s international protocols.</w:t>
      </w:r>
    </w:p>
    <w:p w14:paraId="4A66EBE7" w14:textId="77777777" w:rsidR="00353319" w:rsidRPr="00261F39" w:rsidRDefault="00353319" w:rsidP="00353319">
      <w:pPr>
        <w:spacing w:line="360" w:lineRule="auto"/>
        <w:rPr>
          <w:rFonts w:ascii="Times New Roman" w:hAnsi="Times New Roman" w:cs="Times New Roman"/>
          <w:b/>
        </w:rPr>
      </w:pPr>
      <w:r w:rsidRPr="00261F39">
        <w:rPr>
          <w:rFonts w:ascii="Times New Roman" w:hAnsi="Times New Roman" w:cs="Times New Roman"/>
          <w:b/>
        </w:rPr>
        <w:t>Item [2] – Schedule 3 (table)</w:t>
      </w:r>
    </w:p>
    <w:p w14:paraId="6974D7A7" w14:textId="00FADF83" w:rsidR="00353319" w:rsidRPr="00353319" w:rsidRDefault="00353319" w:rsidP="00353319">
      <w:pPr>
        <w:spacing w:line="360" w:lineRule="auto"/>
        <w:rPr>
          <w:rFonts w:ascii="Times New Roman" w:hAnsi="Times New Roman" w:cs="Times New Roman"/>
        </w:rPr>
      </w:pPr>
      <w:r w:rsidRPr="00353319">
        <w:rPr>
          <w:rFonts w:ascii="Times New Roman" w:hAnsi="Times New Roman" w:cs="Times New Roman"/>
        </w:rPr>
        <w:t>This item extend</w:t>
      </w:r>
      <w:r w:rsidR="007B0D35">
        <w:rPr>
          <w:rFonts w:ascii="Times New Roman" w:hAnsi="Times New Roman" w:cs="Times New Roman"/>
        </w:rPr>
        <w:t>s</w:t>
      </w:r>
      <w:r w:rsidRPr="00353319">
        <w:rPr>
          <w:rFonts w:ascii="Times New Roman" w:hAnsi="Times New Roman" w:cs="Times New Roman"/>
        </w:rPr>
        <w:t xml:space="preserve"> protection for secondary uses of sound recordings by inserting </w:t>
      </w:r>
      <w:r>
        <w:rPr>
          <w:rFonts w:ascii="Times New Roman" w:hAnsi="Times New Roman" w:cs="Times New Roman"/>
        </w:rPr>
        <w:br/>
      </w:r>
      <w:r w:rsidRPr="00353319">
        <w:rPr>
          <w:rFonts w:ascii="Times New Roman" w:hAnsi="Times New Roman" w:cs="Times New Roman"/>
        </w:rPr>
        <w:t xml:space="preserve">Saint Kitts and Nevis into the table. </w:t>
      </w:r>
    </w:p>
    <w:p w14:paraId="13F3448D" w14:textId="77777777" w:rsidR="00353319" w:rsidRPr="00261F39" w:rsidRDefault="00353319" w:rsidP="00353319">
      <w:pPr>
        <w:spacing w:line="360" w:lineRule="auto"/>
        <w:rPr>
          <w:rFonts w:ascii="Times New Roman" w:hAnsi="Times New Roman" w:cs="Times New Roman"/>
          <w:b/>
        </w:rPr>
      </w:pPr>
      <w:r w:rsidRPr="00261F39">
        <w:rPr>
          <w:rFonts w:ascii="Times New Roman" w:hAnsi="Times New Roman" w:cs="Times New Roman"/>
          <w:b/>
        </w:rPr>
        <w:t>Item [3] – Schedule 3 (table)</w:t>
      </w:r>
    </w:p>
    <w:p w14:paraId="558FACB1" w14:textId="335D5D76" w:rsidR="00353319" w:rsidRDefault="00353319" w:rsidP="00353319">
      <w:pPr>
        <w:spacing w:line="360" w:lineRule="auto"/>
        <w:rPr>
          <w:rFonts w:ascii="Times New Roman" w:hAnsi="Times New Roman" w:cs="Times New Roman"/>
        </w:rPr>
      </w:pPr>
      <w:r w:rsidRPr="00353319">
        <w:rPr>
          <w:rFonts w:ascii="Times New Roman" w:hAnsi="Times New Roman" w:cs="Times New Roman"/>
        </w:rPr>
        <w:t>This item extend</w:t>
      </w:r>
      <w:r w:rsidR="007B0D35">
        <w:rPr>
          <w:rFonts w:ascii="Times New Roman" w:hAnsi="Times New Roman" w:cs="Times New Roman"/>
        </w:rPr>
        <w:t>s</w:t>
      </w:r>
      <w:r w:rsidRPr="00353319">
        <w:rPr>
          <w:rFonts w:ascii="Times New Roman" w:hAnsi="Times New Roman" w:cs="Times New Roman"/>
        </w:rPr>
        <w:t xml:space="preserve"> protection for secondary uses of sound recordings by inserting Uganda into the table.</w:t>
      </w:r>
    </w:p>
    <w:p w14:paraId="2CD8CB30" w14:textId="77777777" w:rsidR="00610BA5" w:rsidRPr="00476FDC" w:rsidRDefault="00610BA5" w:rsidP="0046743B">
      <w:pPr>
        <w:spacing w:line="360" w:lineRule="auto"/>
        <w:rPr>
          <w:rFonts w:ascii="Times New Roman" w:hAnsi="Times New Roman" w:cs="Times New Roman"/>
        </w:rPr>
      </w:pPr>
      <w:r w:rsidRPr="00476FDC">
        <w:rPr>
          <w:rFonts w:ascii="Times New Roman" w:hAnsi="Times New Roman" w:cs="Times New Roman"/>
        </w:rPr>
        <w:t xml:space="preserve">The effect of extending protection to these two countries under the Amendment Regulations is that copyright owners that are nationals of these countries will have exclusive rights to cause a recording to be heard in public, and to broadcast a recording to the public in Australia and therefore, benefit from royalties paid for the use of their sound recordings in Australian broadcasts and public performances. </w:t>
      </w:r>
    </w:p>
    <w:p w14:paraId="13F7CA21" w14:textId="77777777" w:rsidR="00610BA5" w:rsidRPr="00610BA5" w:rsidRDefault="00610BA5" w:rsidP="0046743B">
      <w:pPr>
        <w:spacing w:line="360" w:lineRule="auto"/>
        <w:rPr>
          <w:rFonts w:ascii="Times New Roman" w:hAnsi="Times New Roman" w:cs="Times New Roman"/>
        </w:rPr>
      </w:pPr>
      <w:r w:rsidRPr="00476FDC">
        <w:rPr>
          <w:rFonts w:ascii="Times New Roman" w:hAnsi="Times New Roman" w:cs="Times New Roman"/>
        </w:rPr>
        <w:t>Australian copyright owners will also benefit from reciprocal protections for the secondary uses of sound recordings in broadcasts and public performances in these two additional countries.</w:t>
      </w:r>
      <w:r w:rsidRPr="00610BA5">
        <w:rPr>
          <w:rFonts w:ascii="Times New Roman" w:hAnsi="Times New Roman" w:cs="Times New Roman"/>
        </w:rPr>
        <w:t xml:space="preserve"> </w:t>
      </w:r>
    </w:p>
    <w:p w14:paraId="241217BA" w14:textId="77777777" w:rsidR="00610BA5" w:rsidRPr="00610BA5" w:rsidRDefault="00610BA5" w:rsidP="0046743B">
      <w:pPr>
        <w:spacing w:line="360" w:lineRule="auto"/>
        <w:rPr>
          <w:rFonts w:ascii="Times New Roman" w:hAnsi="Times New Roman" w:cs="Times New Roman"/>
        </w:rPr>
      </w:pPr>
      <w:r w:rsidRPr="00610BA5">
        <w:rPr>
          <w:rFonts w:ascii="Times New Roman" w:hAnsi="Times New Roman" w:cs="Times New Roman"/>
        </w:rPr>
        <w:t>The practical effect of extending protection to these countries will be that the PPCA is able to collect royalties from these countries when Australian recorded music is played overseas and vice versa.</w:t>
      </w:r>
    </w:p>
    <w:p w14:paraId="6524F5D6" w14:textId="50EEE585" w:rsidR="00610BA5" w:rsidRPr="00610BA5" w:rsidRDefault="00610BA5" w:rsidP="0046743B">
      <w:pPr>
        <w:spacing w:line="360" w:lineRule="auto"/>
        <w:rPr>
          <w:rFonts w:ascii="Times New Roman" w:hAnsi="Times New Roman" w:cs="Times New Roman"/>
        </w:rPr>
      </w:pPr>
      <w:r w:rsidRPr="00610BA5">
        <w:rPr>
          <w:rFonts w:ascii="Times New Roman" w:hAnsi="Times New Roman" w:cs="Times New Roman"/>
        </w:rPr>
        <w:t>To determine whether these two countries provided reciprocal protection for secondary uses, a review was undertaken</w:t>
      </w:r>
      <w:r w:rsidR="003D292C">
        <w:rPr>
          <w:rFonts w:ascii="Times New Roman" w:hAnsi="Times New Roman" w:cs="Times New Roman"/>
        </w:rPr>
        <w:t xml:space="preserve"> by the Attorney-General’s Department</w:t>
      </w:r>
      <w:r w:rsidRPr="00610BA5">
        <w:rPr>
          <w:rFonts w:ascii="Times New Roman" w:hAnsi="Times New Roman" w:cs="Times New Roman"/>
        </w:rPr>
        <w:t xml:space="preserve">. The status of the two countries regarding the </w:t>
      </w:r>
      <w:r w:rsidR="00BE5C5D" w:rsidRPr="00BE5C5D">
        <w:rPr>
          <w:rFonts w:ascii="Times New Roman" w:hAnsi="Times New Roman" w:cs="Times New Roman"/>
        </w:rPr>
        <w:t>Rome Convention and/or</w:t>
      </w:r>
      <w:r w:rsidRPr="00610BA5">
        <w:rPr>
          <w:rFonts w:ascii="Times New Roman" w:hAnsi="Times New Roman" w:cs="Times New Roman"/>
        </w:rPr>
        <w:t xml:space="preserve"> WPPT treaties was considered, and the legislation of these countries was examined to ensure that </w:t>
      </w:r>
      <w:r w:rsidR="002640C3">
        <w:rPr>
          <w:rFonts w:ascii="Times New Roman" w:hAnsi="Times New Roman" w:cs="Times New Roman"/>
        </w:rPr>
        <w:t>domestic</w:t>
      </w:r>
      <w:r w:rsidRPr="00610BA5">
        <w:rPr>
          <w:rFonts w:ascii="Times New Roman" w:hAnsi="Times New Roman" w:cs="Times New Roman"/>
        </w:rPr>
        <w:t xml:space="preserve"> laws provide adequate protection for secondary uses. </w:t>
      </w:r>
    </w:p>
    <w:p w14:paraId="55F80695" w14:textId="5E9DAE41" w:rsidR="00610BA5" w:rsidRPr="00610BA5" w:rsidRDefault="00610BA5" w:rsidP="0046743B">
      <w:pPr>
        <w:spacing w:line="360" w:lineRule="auto"/>
        <w:rPr>
          <w:rFonts w:ascii="Times New Roman" w:hAnsi="Times New Roman" w:cs="Times New Roman"/>
        </w:rPr>
      </w:pPr>
      <w:r w:rsidRPr="00610BA5">
        <w:rPr>
          <w:rFonts w:ascii="Times New Roman" w:hAnsi="Times New Roman" w:cs="Times New Roman"/>
        </w:rPr>
        <w:t>The review confirmed that both countries are party to one or both of the Rome Convention or the WPPT.</w:t>
      </w:r>
      <w:r w:rsidR="005D1273" w:rsidRPr="005D1273">
        <w:t xml:space="preserve"> </w:t>
      </w:r>
      <w:r w:rsidR="005D1273" w:rsidRPr="005D1273">
        <w:rPr>
          <w:rFonts w:ascii="Times New Roman" w:hAnsi="Times New Roman" w:cs="Times New Roman"/>
        </w:rPr>
        <w:t>In this case, both countries are a party to WPPT.</w:t>
      </w:r>
      <w:r w:rsidR="00F12320" w:rsidRPr="00F12320">
        <w:t xml:space="preserve"> </w:t>
      </w:r>
      <w:r w:rsidR="00F12320" w:rsidRPr="00F12320">
        <w:rPr>
          <w:rFonts w:ascii="Times New Roman" w:hAnsi="Times New Roman" w:cs="Times New Roman"/>
        </w:rPr>
        <w:t>The review confirmed that both countries</w:t>
      </w:r>
      <w:r w:rsidR="003D292C">
        <w:rPr>
          <w:rFonts w:ascii="Times New Roman" w:hAnsi="Times New Roman" w:cs="Times New Roman"/>
        </w:rPr>
        <w:t>’</w:t>
      </w:r>
      <w:r w:rsidR="00F12320" w:rsidRPr="00F12320">
        <w:t xml:space="preserve"> </w:t>
      </w:r>
      <w:r w:rsidR="00F12320" w:rsidRPr="00F12320">
        <w:rPr>
          <w:rFonts w:ascii="Times New Roman" w:hAnsi="Times New Roman" w:cs="Times New Roman"/>
        </w:rPr>
        <w:t>domestic laws provide adequate protection for secondary uses.</w:t>
      </w:r>
    </w:p>
    <w:p w14:paraId="2818F8DF" w14:textId="48CA5BD3" w:rsidR="00610BA5" w:rsidRPr="00610BA5" w:rsidRDefault="00610BA5" w:rsidP="0046743B">
      <w:pPr>
        <w:spacing w:line="360" w:lineRule="auto"/>
        <w:rPr>
          <w:rFonts w:ascii="Times New Roman" w:eastAsia="Times New Roman" w:hAnsi="Times New Roman" w:cs="Times New Roman"/>
          <w:b/>
          <w:lang w:eastAsia="en-AU"/>
        </w:rPr>
      </w:pPr>
      <w:bookmarkStart w:id="13" w:name="_Hlk115275817"/>
      <w:r w:rsidRPr="00610BA5">
        <w:rPr>
          <w:rFonts w:ascii="Times New Roman" w:eastAsia="Times New Roman" w:hAnsi="Times New Roman" w:cs="Times New Roman"/>
          <w:b/>
          <w:lang w:eastAsia="en-AU"/>
        </w:rPr>
        <w:t>Part 2</w:t>
      </w:r>
      <w:r w:rsidR="0046743B">
        <w:rPr>
          <w:rFonts w:ascii="Times New Roman" w:eastAsia="Times New Roman" w:hAnsi="Times New Roman" w:cs="Times New Roman"/>
          <w:b/>
          <w:lang w:eastAsia="en-AU"/>
        </w:rPr>
        <w:t xml:space="preserve"> </w:t>
      </w:r>
      <w:r w:rsidR="0046743B" w:rsidRPr="001D021D">
        <w:rPr>
          <w:rFonts w:ascii="Times New Roman" w:hAnsi="Times New Roman" w:cs="Times New Roman"/>
          <w:b/>
          <w:bCs/>
        </w:rPr>
        <w:t>–</w:t>
      </w:r>
      <w:r w:rsidR="0046743B">
        <w:rPr>
          <w:rFonts w:ascii="Times New Roman" w:hAnsi="Times New Roman" w:cs="Times New Roman"/>
          <w:b/>
          <w:bCs/>
        </w:rPr>
        <w:t xml:space="preserve"> </w:t>
      </w:r>
      <w:r w:rsidRPr="00610BA5">
        <w:rPr>
          <w:rFonts w:ascii="Times New Roman" w:eastAsia="Times New Roman" w:hAnsi="Times New Roman" w:cs="Times New Roman"/>
          <w:b/>
          <w:lang w:eastAsia="en-AU"/>
        </w:rPr>
        <w:t xml:space="preserve">Application of the Amendments </w:t>
      </w:r>
    </w:p>
    <w:p w14:paraId="4047A7D2" w14:textId="77777777" w:rsidR="003960C7" w:rsidRPr="00261F39" w:rsidRDefault="003960C7" w:rsidP="003960C7">
      <w:pPr>
        <w:spacing w:line="360" w:lineRule="auto"/>
        <w:rPr>
          <w:rFonts w:ascii="Times New Roman" w:hAnsi="Times New Roman" w:cs="Times New Roman"/>
          <w:b/>
          <w:i/>
        </w:rPr>
      </w:pPr>
      <w:r w:rsidRPr="00261F39">
        <w:rPr>
          <w:rFonts w:ascii="Times New Roman" w:hAnsi="Times New Roman" w:cs="Times New Roman"/>
          <w:b/>
          <w:i/>
        </w:rPr>
        <w:t>Copyright (International Protection) Regulations 1969</w:t>
      </w:r>
    </w:p>
    <w:p w14:paraId="5804F6FA" w14:textId="17FE0AB1" w:rsidR="003960C7" w:rsidRPr="00261F39" w:rsidRDefault="003960C7" w:rsidP="003960C7">
      <w:pPr>
        <w:spacing w:line="360" w:lineRule="auto"/>
        <w:rPr>
          <w:rFonts w:ascii="Times New Roman" w:hAnsi="Times New Roman" w:cs="Times New Roman"/>
          <w:b/>
        </w:rPr>
      </w:pPr>
      <w:r w:rsidRPr="00261F39">
        <w:rPr>
          <w:rFonts w:ascii="Times New Roman" w:hAnsi="Times New Roman" w:cs="Times New Roman"/>
          <w:b/>
        </w:rPr>
        <w:t>Item [4] In the appropriate position in Part 4</w:t>
      </w:r>
    </w:p>
    <w:p w14:paraId="61105462" w14:textId="1330A8FA" w:rsidR="00610BA5" w:rsidRPr="00610BA5" w:rsidRDefault="00F31FF2" w:rsidP="0046743B">
      <w:pPr>
        <w:spacing w:line="360" w:lineRule="auto"/>
        <w:rPr>
          <w:rFonts w:ascii="Times New Roman" w:hAnsi="Times New Roman" w:cs="Times New Roman"/>
        </w:rPr>
      </w:pPr>
      <w:r w:rsidRPr="00F31FF2">
        <w:rPr>
          <w:rFonts w:ascii="Times New Roman" w:hAnsi="Times New Roman" w:cs="Times New Roman"/>
        </w:rPr>
        <w:t>This item specif</w:t>
      </w:r>
      <w:r>
        <w:rPr>
          <w:rFonts w:ascii="Times New Roman" w:hAnsi="Times New Roman" w:cs="Times New Roman"/>
        </w:rPr>
        <w:t>ies</w:t>
      </w:r>
      <w:r w:rsidRPr="00F31FF2">
        <w:rPr>
          <w:rFonts w:ascii="Times New Roman" w:hAnsi="Times New Roman" w:cs="Times New Roman"/>
        </w:rPr>
        <w:t xml:space="preserve"> that the amendments of Schedule 3 apply in relation to</w:t>
      </w:r>
      <w:bookmarkStart w:id="14" w:name="_Hlk120023174"/>
      <w:r w:rsidR="00610BA5" w:rsidRPr="00610BA5">
        <w:rPr>
          <w:rFonts w:ascii="Times New Roman" w:hAnsi="Times New Roman" w:cs="Times New Roman"/>
        </w:rPr>
        <w:t>:</w:t>
      </w:r>
    </w:p>
    <w:p w14:paraId="7BCBA864" w14:textId="204E9A09" w:rsidR="00610BA5" w:rsidRPr="00610BA5" w:rsidRDefault="00610BA5" w:rsidP="0046743B">
      <w:pPr>
        <w:pStyle w:val="Default"/>
        <w:numPr>
          <w:ilvl w:val="0"/>
          <w:numId w:val="18"/>
        </w:numPr>
        <w:spacing w:after="200"/>
        <w:rPr>
          <w:color w:val="auto"/>
          <w:sz w:val="22"/>
          <w:szCs w:val="22"/>
        </w:rPr>
      </w:pPr>
      <w:r w:rsidRPr="00610BA5">
        <w:rPr>
          <w:color w:val="auto"/>
          <w:sz w:val="22"/>
          <w:szCs w:val="22"/>
        </w:rPr>
        <w:t xml:space="preserve"> a recording heard in public on or after 1 January 2025; and</w:t>
      </w:r>
    </w:p>
    <w:p w14:paraId="7F4CC20D" w14:textId="6F22E21C" w:rsidR="00610BA5" w:rsidRPr="00610BA5" w:rsidRDefault="00610BA5" w:rsidP="0046743B">
      <w:pPr>
        <w:pStyle w:val="Default"/>
        <w:numPr>
          <w:ilvl w:val="0"/>
          <w:numId w:val="18"/>
        </w:numPr>
        <w:spacing w:after="200"/>
        <w:rPr>
          <w:color w:val="auto"/>
          <w:sz w:val="22"/>
          <w:szCs w:val="22"/>
        </w:rPr>
      </w:pPr>
      <w:r w:rsidRPr="00610BA5">
        <w:rPr>
          <w:color w:val="auto"/>
          <w:sz w:val="22"/>
          <w:szCs w:val="22"/>
        </w:rPr>
        <w:t xml:space="preserve"> </w:t>
      </w:r>
      <w:r w:rsidR="0046743B">
        <w:rPr>
          <w:color w:val="auto"/>
          <w:sz w:val="22"/>
          <w:szCs w:val="22"/>
        </w:rPr>
        <w:t>a b</w:t>
      </w:r>
      <w:r w:rsidRPr="00610BA5">
        <w:rPr>
          <w:color w:val="auto"/>
          <w:sz w:val="22"/>
          <w:szCs w:val="22"/>
        </w:rPr>
        <w:t>roadcast made on or after 1 January 2025.</w:t>
      </w:r>
    </w:p>
    <w:p w14:paraId="013CD220" w14:textId="31126144" w:rsidR="00610BA5" w:rsidRPr="00610BA5" w:rsidRDefault="00E30DF1" w:rsidP="0046743B">
      <w:pPr>
        <w:spacing w:line="360" w:lineRule="auto"/>
        <w:rPr>
          <w:rFonts w:ascii="Times New Roman" w:hAnsi="Times New Roman" w:cs="Times New Roman"/>
        </w:rPr>
      </w:pPr>
      <w:r>
        <w:rPr>
          <w:rFonts w:ascii="Times New Roman" w:hAnsi="Times New Roman" w:cs="Times New Roman"/>
        </w:rPr>
        <w:t xml:space="preserve">Item 4 </w:t>
      </w:r>
      <w:r w:rsidR="003960C7">
        <w:rPr>
          <w:rFonts w:ascii="Times New Roman" w:hAnsi="Times New Roman" w:cs="Times New Roman"/>
        </w:rPr>
        <w:t xml:space="preserve">specifies that </w:t>
      </w:r>
      <w:r w:rsidR="00610BA5" w:rsidRPr="00610BA5">
        <w:rPr>
          <w:rFonts w:ascii="Times New Roman" w:hAnsi="Times New Roman" w:cs="Times New Roman"/>
        </w:rPr>
        <w:t>Part 1 of Schedule 1 to the Amendment Regulations commences on 1 January 202</w:t>
      </w:r>
      <w:r w:rsidR="003960C7">
        <w:rPr>
          <w:rFonts w:ascii="Times New Roman" w:hAnsi="Times New Roman" w:cs="Times New Roman"/>
        </w:rPr>
        <w:t>5</w:t>
      </w:r>
      <w:r w:rsidR="00610BA5" w:rsidRPr="00610BA5">
        <w:rPr>
          <w:rFonts w:ascii="Times New Roman" w:hAnsi="Times New Roman" w:cs="Times New Roman"/>
        </w:rPr>
        <w:t>.</w:t>
      </w:r>
    </w:p>
    <w:p w14:paraId="1555CCED" w14:textId="77777777" w:rsidR="00610BA5" w:rsidRPr="00610BA5" w:rsidRDefault="00610BA5" w:rsidP="0046743B">
      <w:pPr>
        <w:spacing w:line="360" w:lineRule="auto"/>
        <w:rPr>
          <w:rFonts w:ascii="Times New Roman" w:hAnsi="Times New Roman" w:cs="Times New Roman"/>
        </w:rPr>
      </w:pPr>
      <w:r w:rsidRPr="00476FDC">
        <w:rPr>
          <w:rFonts w:ascii="Times New Roman" w:hAnsi="Times New Roman" w:cs="Times New Roman"/>
        </w:rPr>
        <w:t>This clarifies that Australian broadcasts and public performances of sound recordings from the newly added countries to Schedule 3 are protected from 1 January 2025 onwards.</w:t>
      </w:r>
      <w:r w:rsidRPr="00610BA5">
        <w:rPr>
          <w:rFonts w:ascii="Times New Roman" w:hAnsi="Times New Roman" w:cs="Times New Roman"/>
        </w:rPr>
        <w:t xml:space="preserve">   </w:t>
      </w:r>
    </w:p>
    <w:bookmarkEnd w:id="13"/>
    <w:bookmarkEnd w:id="14"/>
    <w:p w14:paraId="7F387EAC" w14:textId="1FBED6DE" w:rsidR="00610BA5" w:rsidRDefault="00610BA5" w:rsidP="797FDF2D">
      <w:pPr>
        <w:spacing w:line="360" w:lineRule="auto"/>
        <w:rPr>
          <w:rFonts w:ascii="Times New Roman" w:hAnsi="Times New Roman" w:cs="Times New Roman"/>
          <w:b/>
          <w:bCs/>
          <w:iCs/>
        </w:rPr>
      </w:pPr>
    </w:p>
    <w:p w14:paraId="7745BAFE" w14:textId="492392E4" w:rsidR="0006608C" w:rsidRDefault="0006608C" w:rsidP="797FDF2D">
      <w:pPr>
        <w:spacing w:line="360" w:lineRule="auto"/>
        <w:rPr>
          <w:rFonts w:ascii="Times New Roman" w:hAnsi="Times New Roman" w:cs="Times New Roman"/>
          <w:b/>
          <w:bCs/>
          <w:iCs/>
        </w:rPr>
      </w:pPr>
    </w:p>
    <w:p w14:paraId="74C70EF7" w14:textId="13960747" w:rsidR="0006608C" w:rsidRDefault="0006608C" w:rsidP="797FDF2D">
      <w:pPr>
        <w:spacing w:line="360" w:lineRule="auto"/>
        <w:rPr>
          <w:rFonts w:ascii="Times New Roman" w:hAnsi="Times New Roman" w:cs="Times New Roman"/>
          <w:b/>
          <w:bCs/>
          <w:iCs/>
        </w:rPr>
      </w:pPr>
    </w:p>
    <w:p w14:paraId="7DA1F7D8" w14:textId="49AE1D7E" w:rsidR="0006608C" w:rsidRDefault="0006608C" w:rsidP="797FDF2D">
      <w:pPr>
        <w:spacing w:line="360" w:lineRule="auto"/>
        <w:rPr>
          <w:rFonts w:ascii="Times New Roman" w:hAnsi="Times New Roman" w:cs="Times New Roman"/>
          <w:b/>
          <w:bCs/>
          <w:iCs/>
        </w:rPr>
      </w:pPr>
    </w:p>
    <w:p w14:paraId="37AE46B6" w14:textId="33DB8916" w:rsidR="0006608C" w:rsidRDefault="0006608C" w:rsidP="797FDF2D">
      <w:pPr>
        <w:spacing w:line="360" w:lineRule="auto"/>
        <w:rPr>
          <w:rFonts w:ascii="Times New Roman" w:hAnsi="Times New Roman" w:cs="Times New Roman"/>
          <w:b/>
          <w:bCs/>
          <w:iCs/>
        </w:rPr>
      </w:pPr>
    </w:p>
    <w:p w14:paraId="0826EA16" w14:textId="57EF0058" w:rsidR="0006608C" w:rsidRDefault="0006608C" w:rsidP="797FDF2D">
      <w:pPr>
        <w:spacing w:line="360" w:lineRule="auto"/>
        <w:rPr>
          <w:rFonts w:ascii="Times New Roman" w:hAnsi="Times New Roman" w:cs="Times New Roman"/>
          <w:b/>
          <w:bCs/>
          <w:iCs/>
        </w:rPr>
      </w:pPr>
    </w:p>
    <w:p w14:paraId="04A769E2" w14:textId="2BA35F02" w:rsidR="004E587F" w:rsidRPr="00046304" w:rsidRDefault="004E587F" w:rsidP="00142A29">
      <w:pPr>
        <w:spacing w:line="360" w:lineRule="auto"/>
        <w:jc w:val="right"/>
        <w:rPr>
          <w:rFonts w:ascii="Times New Roman" w:hAnsi="Times New Roman" w:cs="Times New Roman"/>
          <w:b/>
          <w:bCs/>
          <w:sz w:val="24"/>
          <w:szCs w:val="24"/>
        </w:rPr>
      </w:pPr>
      <w:r w:rsidRPr="00046304">
        <w:rPr>
          <w:rFonts w:ascii="Times New Roman" w:hAnsi="Times New Roman" w:cs="Times New Roman"/>
          <w:b/>
          <w:bCs/>
          <w:sz w:val="24"/>
          <w:szCs w:val="24"/>
        </w:rPr>
        <w:t xml:space="preserve">Attachment </w:t>
      </w:r>
      <w:r w:rsidR="00F92C90" w:rsidRPr="00046304">
        <w:rPr>
          <w:rFonts w:ascii="Times New Roman" w:hAnsi="Times New Roman" w:cs="Times New Roman"/>
          <w:b/>
          <w:bCs/>
          <w:sz w:val="24"/>
          <w:szCs w:val="24"/>
        </w:rPr>
        <w:t>B</w:t>
      </w:r>
      <w:r w:rsidRPr="00046304">
        <w:rPr>
          <w:rFonts w:ascii="Times New Roman" w:hAnsi="Times New Roman" w:cs="Times New Roman"/>
          <w:b/>
          <w:bCs/>
          <w:sz w:val="24"/>
          <w:szCs w:val="24"/>
        </w:rPr>
        <w:t xml:space="preserve"> </w:t>
      </w:r>
    </w:p>
    <w:p w14:paraId="174C40A1" w14:textId="77777777" w:rsidR="00D72389" w:rsidRPr="005A130A" w:rsidRDefault="00D72389" w:rsidP="00D72389">
      <w:pPr>
        <w:spacing w:before="360" w:after="120" w:line="240" w:lineRule="auto"/>
        <w:jc w:val="center"/>
        <w:outlineLvl w:val="1"/>
        <w:rPr>
          <w:rFonts w:ascii="Times New Roman" w:hAnsi="Times New Roman"/>
          <w:b/>
          <w:sz w:val="24"/>
          <w:szCs w:val="24"/>
        </w:rPr>
      </w:pPr>
      <w:r w:rsidRPr="005A130A">
        <w:rPr>
          <w:rFonts w:ascii="Times New Roman" w:hAnsi="Times New Roman"/>
          <w:b/>
          <w:sz w:val="24"/>
          <w:szCs w:val="24"/>
        </w:rPr>
        <w:t>Statement of Compatibility with Human Rights</w:t>
      </w:r>
    </w:p>
    <w:p w14:paraId="63582A97" w14:textId="77777777" w:rsidR="00D72389" w:rsidRPr="005A130A" w:rsidRDefault="00D72389" w:rsidP="00D72389">
      <w:pPr>
        <w:spacing w:before="120" w:after="120" w:line="240" w:lineRule="auto"/>
        <w:jc w:val="center"/>
        <w:rPr>
          <w:rFonts w:ascii="Times New Roman" w:hAnsi="Times New Roman"/>
        </w:rPr>
      </w:pPr>
      <w:r w:rsidRPr="005A130A">
        <w:rPr>
          <w:rFonts w:ascii="Times New Roman" w:hAnsi="Times New Roman"/>
          <w:i/>
        </w:rPr>
        <w:t>Prepared in accordance with Part 3 of the Human Rights (Parliamentary Scrutiny) Act 2011</w:t>
      </w:r>
    </w:p>
    <w:p w14:paraId="4866D559" w14:textId="77777777" w:rsidR="00D72389" w:rsidRPr="005A130A" w:rsidRDefault="00D72389" w:rsidP="00D72389">
      <w:pPr>
        <w:spacing w:before="120" w:after="120" w:line="240" w:lineRule="auto"/>
        <w:jc w:val="center"/>
        <w:rPr>
          <w:rFonts w:ascii="Times New Roman" w:hAnsi="Times New Roman"/>
        </w:rPr>
      </w:pPr>
    </w:p>
    <w:p w14:paraId="2C137FCA" w14:textId="6A6E0DD6" w:rsidR="00D72389" w:rsidRPr="005A130A" w:rsidRDefault="005340C4" w:rsidP="00D72389">
      <w:pPr>
        <w:spacing w:before="120" w:after="120" w:line="240" w:lineRule="auto"/>
        <w:jc w:val="center"/>
        <w:rPr>
          <w:rFonts w:ascii="Times New Roman" w:hAnsi="Times New Roman"/>
          <w:b/>
        </w:rPr>
      </w:pPr>
      <w:r w:rsidRPr="005A130A">
        <w:rPr>
          <w:rFonts w:ascii="Times New Roman" w:hAnsi="Times New Roman"/>
          <w:b/>
        </w:rPr>
        <w:t>Copyright (</w:t>
      </w:r>
      <w:r w:rsidR="00AB700C" w:rsidRPr="005A130A">
        <w:rPr>
          <w:rFonts w:ascii="Times New Roman" w:hAnsi="Times New Roman"/>
          <w:b/>
        </w:rPr>
        <w:t>International Protection)</w:t>
      </w:r>
      <w:r w:rsidRPr="005A130A">
        <w:rPr>
          <w:rFonts w:ascii="Times New Roman" w:hAnsi="Times New Roman"/>
          <w:b/>
        </w:rPr>
        <w:t xml:space="preserve"> </w:t>
      </w:r>
      <w:r w:rsidR="00AB700C" w:rsidRPr="005A130A">
        <w:rPr>
          <w:rFonts w:ascii="Times New Roman" w:hAnsi="Times New Roman"/>
          <w:b/>
        </w:rPr>
        <w:t>Amendment Regulations 2024</w:t>
      </w:r>
      <w:r w:rsidRPr="005A130A">
        <w:rPr>
          <w:rFonts w:ascii="Times New Roman" w:hAnsi="Times New Roman"/>
          <w:b/>
        </w:rPr>
        <w:t xml:space="preserve"> </w:t>
      </w:r>
    </w:p>
    <w:p w14:paraId="031A34AA" w14:textId="77777777" w:rsidR="00D72389" w:rsidRPr="005A130A" w:rsidRDefault="00D72389" w:rsidP="00D72389">
      <w:pPr>
        <w:spacing w:before="120" w:after="120" w:line="240" w:lineRule="auto"/>
        <w:jc w:val="center"/>
        <w:rPr>
          <w:rFonts w:ascii="Times New Roman" w:hAnsi="Times New Roman"/>
        </w:rPr>
      </w:pPr>
    </w:p>
    <w:p w14:paraId="1F630DCA" w14:textId="178077DF" w:rsidR="00D72389" w:rsidRPr="005A130A" w:rsidRDefault="00D72389" w:rsidP="00D72389">
      <w:pPr>
        <w:spacing w:before="120" w:after="120" w:line="240" w:lineRule="auto"/>
        <w:jc w:val="center"/>
        <w:rPr>
          <w:rFonts w:ascii="Times New Roman" w:hAnsi="Times New Roman"/>
        </w:rPr>
      </w:pPr>
      <w:r w:rsidRPr="005A130A">
        <w:rPr>
          <w:rFonts w:ascii="Times New Roman" w:hAnsi="Times New Roman"/>
        </w:rPr>
        <w:t xml:space="preserve">This Instrument is compatible with the human rights and freedoms recognised or declared in the international instruments listed in section 3 of the </w:t>
      </w:r>
      <w:r w:rsidRPr="005A130A">
        <w:rPr>
          <w:rFonts w:ascii="Times New Roman" w:hAnsi="Times New Roman"/>
          <w:i/>
        </w:rPr>
        <w:t>Human Rights (Parliamentary Scrutiny) Act 2011</w:t>
      </w:r>
      <w:r w:rsidRPr="005A130A">
        <w:rPr>
          <w:rFonts w:ascii="Times New Roman" w:hAnsi="Times New Roman"/>
        </w:rPr>
        <w:t>.</w:t>
      </w:r>
    </w:p>
    <w:p w14:paraId="3614C26C" w14:textId="77777777" w:rsidR="00D72389" w:rsidRPr="00D72389" w:rsidRDefault="00D72389" w:rsidP="00D72389">
      <w:pPr>
        <w:spacing w:before="120" w:after="120" w:line="240" w:lineRule="auto"/>
        <w:rPr>
          <w:rFonts w:ascii="Times New Roman" w:hAnsi="Times New Roman"/>
          <w:sz w:val="24"/>
          <w:szCs w:val="24"/>
        </w:rPr>
      </w:pPr>
    </w:p>
    <w:p w14:paraId="55737104" w14:textId="28F5D2B1" w:rsidR="00D72389" w:rsidRPr="005A130A" w:rsidRDefault="00D72389" w:rsidP="00D72389">
      <w:pPr>
        <w:spacing w:before="120" w:after="120" w:line="240" w:lineRule="auto"/>
        <w:jc w:val="both"/>
        <w:outlineLvl w:val="2"/>
        <w:rPr>
          <w:rFonts w:ascii="Times New Roman" w:hAnsi="Times New Roman"/>
          <w:b/>
        </w:rPr>
      </w:pPr>
      <w:r w:rsidRPr="005A130A">
        <w:rPr>
          <w:rFonts w:ascii="Times New Roman" w:hAnsi="Times New Roman"/>
          <w:b/>
        </w:rPr>
        <w:t>Overview of the Instrument</w:t>
      </w:r>
    </w:p>
    <w:p w14:paraId="3A3FE805" w14:textId="77777777" w:rsidR="00142A29" w:rsidRPr="005A130A" w:rsidRDefault="00142A29" w:rsidP="00AB700C">
      <w:pPr>
        <w:spacing w:before="120" w:after="120" w:line="240" w:lineRule="auto"/>
        <w:rPr>
          <w:rFonts w:ascii="Times New Roman" w:hAnsi="Times New Roman"/>
        </w:rPr>
      </w:pPr>
      <w:r w:rsidRPr="005A130A">
        <w:rPr>
          <w:rFonts w:ascii="Times New Roman" w:hAnsi="Times New Roman"/>
        </w:rPr>
        <w:t xml:space="preserve">The purpose of the </w:t>
      </w:r>
      <w:r w:rsidRPr="005A130A">
        <w:rPr>
          <w:rFonts w:ascii="Times New Roman" w:hAnsi="Times New Roman"/>
          <w:i/>
        </w:rPr>
        <w:t>Copyright (International Protection) Amendment Regulations 2024</w:t>
      </w:r>
      <w:r w:rsidRPr="005A130A">
        <w:rPr>
          <w:rFonts w:ascii="Times New Roman" w:hAnsi="Times New Roman"/>
        </w:rPr>
        <w:t xml:space="preserve"> </w:t>
      </w:r>
      <w:r w:rsidRPr="005A130A">
        <w:rPr>
          <w:rFonts w:ascii="Times New Roman" w:hAnsi="Times New Roman"/>
        </w:rPr>
        <w:br/>
        <w:t xml:space="preserve">(the Amendment Regulations) is to update the protection provided to foreign countries in the </w:t>
      </w:r>
      <w:r w:rsidRPr="005A130A">
        <w:rPr>
          <w:rFonts w:ascii="Times New Roman" w:hAnsi="Times New Roman"/>
          <w:i/>
        </w:rPr>
        <w:t>Copyright (International Protection) Regulations 1969</w:t>
      </w:r>
      <w:r w:rsidRPr="005A130A">
        <w:rPr>
          <w:rFonts w:ascii="Times New Roman" w:hAnsi="Times New Roman"/>
        </w:rPr>
        <w:t xml:space="preserve"> in accordance with Australia’s treaty obligations and commitment to protecting international sound recordings. </w:t>
      </w:r>
    </w:p>
    <w:p w14:paraId="40B4E122" w14:textId="77777777" w:rsidR="00142A29" w:rsidRPr="005A130A" w:rsidRDefault="00142A29" w:rsidP="00AB700C">
      <w:pPr>
        <w:spacing w:before="120" w:after="120" w:line="240" w:lineRule="auto"/>
        <w:rPr>
          <w:rFonts w:ascii="Times New Roman" w:hAnsi="Times New Roman"/>
        </w:rPr>
      </w:pPr>
      <w:r w:rsidRPr="005A130A">
        <w:rPr>
          <w:rFonts w:ascii="Times New Roman" w:hAnsi="Times New Roman"/>
        </w:rPr>
        <w:t xml:space="preserve">Part 1 of the Amendment Regulations extends protection for secondary uses of sound recordings to two additional countries. Copyright owners of sound recordings in these two countries will </w:t>
      </w:r>
      <w:bookmarkStart w:id="15" w:name="_Hlk120024482"/>
      <w:r w:rsidRPr="005A130A">
        <w:rPr>
          <w:rFonts w:ascii="Times New Roman" w:hAnsi="Times New Roman"/>
        </w:rPr>
        <w:t>have the exclusive rights to cause a recording to be heard in public, and to broadcast a recording to the public in Australia.</w:t>
      </w:r>
    </w:p>
    <w:bookmarkEnd w:id="15"/>
    <w:p w14:paraId="762D9C9B" w14:textId="77777777" w:rsidR="00142A29" w:rsidRPr="005A130A" w:rsidRDefault="00142A29" w:rsidP="00620494">
      <w:pPr>
        <w:spacing w:before="120" w:after="120" w:line="240" w:lineRule="auto"/>
        <w:rPr>
          <w:rFonts w:ascii="Times New Roman" w:hAnsi="Times New Roman"/>
        </w:rPr>
      </w:pPr>
      <w:r w:rsidRPr="005A130A">
        <w:rPr>
          <w:rFonts w:ascii="Times New Roman" w:hAnsi="Times New Roman"/>
        </w:rPr>
        <w:t>Part 2 of the Amendment Regulations applies in relation to:</w:t>
      </w:r>
    </w:p>
    <w:p w14:paraId="4EDDDC8B" w14:textId="5B05383B" w:rsidR="00142A29" w:rsidRPr="005A130A" w:rsidRDefault="00142A29" w:rsidP="005A130A">
      <w:pPr>
        <w:pStyle w:val="Default"/>
        <w:numPr>
          <w:ilvl w:val="0"/>
          <w:numId w:val="21"/>
        </w:numPr>
        <w:spacing w:after="200"/>
        <w:rPr>
          <w:color w:val="auto"/>
          <w:sz w:val="22"/>
          <w:szCs w:val="22"/>
        </w:rPr>
      </w:pPr>
      <w:r w:rsidRPr="005A130A">
        <w:rPr>
          <w:sz w:val="22"/>
          <w:szCs w:val="22"/>
        </w:rPr>
        <w:t xml:space="preserve"> </w:t>
      </w:r>
      <w:r w:rsidRPr="005A130A">
        <w:rPr>
          <w:color w:val="auto"/>
          <w:sz w:val="22"/>
          <w:szCs w:val="22"/>
        </w:rPr>
        <w:t>a recording heard in public on or after 1 January 2025; and</w:t>
      </w:r>
    </w:p>
    <w:p w14:paraId="3062B29D" w14:textId="40C2F3B6" w:rsidR="00142A29" w:rsidRPr="005A130A" w:rsidRDefault="00142A29" w:rsidP="005A130A">
      <w:pPr>
        <w:pStyle w:val="Default"/>
        <w:numPr>
          <w:ilvl w:val="0"/>
          <w:numId w:val="21"/>
        </w:numPr>
        <w:spacing w:after="200"/>
        <w:rPr>
          <w:color w:val="auto"/>
          <w:sz w:val="22"/>
          <w:szCs w:val="22"/>
        </w:rPr>
      </w:pPr>
      <w:r w:rsidRPr="005A130A">
        <w:rPr>
          <w:color w:val="auto"/>
          <w:sz w:val="22"/>
          <w:szCs w:val="22"/>
        </w:rPr>
        <w:t xml:space="preserve"> a broadcast made on or after 1 January 2025.</w:t>
      </w:r>
    </w:p>
    <w:p w14:paraId="556AFD03" w14:textId="6EC10226" w:rsidR="00142A29" w:rsidRPr="005A130A" w:rsidRDefault="00142A29" w:rsidP="00620494">
      <w:pPr>
        <w:spacing w:before="120" w:after="120" w:line="240" w:lineRule="auto"/>
        <w:rPr>
          <w:rFonts w:ascii="Times New Roman" w:hAnsi="Times New Roman"/>
        </w:rPr>
      </w:pPr>
      <w:r w:rsidRPr="005A130A">
        <w:rPr>
          <w:rFonts w:ascii="Times New Roman" w:hAnsi="Times New Roman"/>
        </w:rPr>
        <w:t xml:space="preserve">This clarifies that Australian broadcasts and public performances of sound recordings from the newly added two countries to Schedule 3 are protected from 1 January 2025 onwards.   </w:t>
      </w:r>
    </w:p>
    <w:p w14:paraId="7D7C706D" w14:textId="77777777" w:rsidR="00EC68C1" w:rsidRPr="005A130A" w:rsidRDefault="00EC68C1" w:rsidP="00620494">
      <w:pPr>
        <w:spacing w:before="120" w:after="120" w:line="240" w:lineRule="auto"/>
        <w:rPr>
          <w:rFonts w:ascii="Times New Roman" w:hAnsi="Times New Roman"/>
        </w:rPr>
      </w:pPr>
    </w:p>
    <w:p w14:paraId="04793CFA" w14:textId="77777777" w:rsidR="00142A29" w:rsidRPr="005A130A" w:rsidRDefault="00142A29" w:rsidP="00AB700C">
      <w:pPr>
        <w:spacing w:before="120" w:after="120" w:line="240" w:lineRule="auto"/>
        <w:jc w:val="both"/>
        <w:outlineLvl w:val="2"/>
        <w:rPr>
          <w:rFonts w:ascii="Times New Roman" w:hAnsi="Times New Roman"/>
          <w:b/>
        </w:rPr>
      </w:pPr>
      <w:r w:rsidRPr="005A130A">
        <w:rPr>
          <w:rFonts w:ascii="Times New Roman" w:hAnsi="Times New Roman"/>
          <w:b/>
        </w:rPr>
        <w:t xml:space="preserve">Human rights implications </w:t>
      </w:r>
    </w:p>
    <w:p w14:paraId="3A24F0FA" w14:textId="3B05E122" w:rsidR="00142A29" w:rsidRPr="005A130A" w:rsidRDefault="00142A29" w:rsidP="00620494">
      <w:pPr>
        <w:spacing w:before="120" w:after="120" w:line="240" w:lineRule="auto"/>
        <w:rPr>
          <w:rFonts w:ascii="Times New Roman" w:hAnsi="Times New Roman"/>
        </w:rPr>
      </w:pPr>
      <w:r w:rsidRPr="005A130A">
        <w:rPr>
          <w:rFonts w:ascii="Times New Roman" w:hAnsi="Times New Roman"/>
        </w:rPr>
        <w:t xml:space="preserve">Freedom of expression under Article 19 of Universal Declaration of Human Rights may be limited for non-copyright owners. Should non-copyright owners cause a recording to be heard in public or broadcast without a licence from the relevant copyright owner or collecting society, then these </w:t>
      </w:r>
      <w:r w:rsidR="00FF3D0C">
        <w:rPr>
          <w:rFonts w:ascii="Times New Roman" w:hAnsi="Times New Roman"/>
        </w:rPr>
        <w:br/>
      </w:r>
      <w:r w:rsidRPr="005A130A">
        <w:rPr>
          <w:rFonts w:ascii="Times New Roman" w:hAnsi="Times New Roman"/>
        </w:rPr>
        <w:t xml:space="preserve">non-copyright owners may be infringing the exclusive rights of the copyright owner. </w:t>
      </w:r>
    </w:p>
    <w:p w14:paraId="363D7C77" w14:textId="77777777" w:rsidR="00142A29" w:rsidRPr="005A130A" w:rsidRDefault="00142A29" w:rsidP="00620494">
      <w:pPr>
        <w:spacing w:before="120" w:after="120" w:line="240" w:lineRule="auto"/>
        <w:rPr>
          <w:rFonts w:ascii="Times New Roman" w:hAnsi="Times New Roman"/>
        </w:rPr>
      </w:pPr>
      <w:r w:rsidRPr="005A130A">
        <w:rPr>
          <w:rFonts w:ascii="Times New Roman" w:hAnsi="Times New Roman"/>
        </w:rPr>
        <w:t xml:space="preserve">However, non-copyright owners are not prevented from broadcasting a sound recording or causing a sound recording to be heard in public; they are required to pay a licence fee.  This limitation is permissible, because it is reasonable, necessary and proportionate, in order to balance the human rights of copyright owners outlined below. Copyright remuneration paid to copyright owners in these two new Schedule 3 countries will have no additional impact on </w:t>
      </w:r>
      <w:bookmarkStart w:id="16" w:name="_Hlk178606509"/>
      <w:r w:rsidRPr="005A130A">
        <w:rPr>
          <w:rFonts w:ascii="Times New Roman" w:hAnsi="Times New Roman"/>
        </w:rPr>
        <w:t>Australian businesses</w:t>
      </w:r>
      <w:bookmarkEnd w:id="16"/>
      <w:r w:rsidRPr="005A130A">
        <w:rPr>
          <w:rFonts w:ascii="Times New Roman" w:hAnsi="Times New Roman"/>
        </w:rPr>
        <w:t xml:space="preserve"> as they already operate under licences with the Phonographic Performance Company of Australia Limited (PPCA). The PPCA is the non-profit copyright collecting society that provides blanket licences for the use of recorded music in Australia. These licences enable businesses to play recorded music in public, while safeguarding the rights of recording artists and labels and ensuring that they receive remuneration for their music.</w:t>
      </w:r>
    </w:p>
    <w:p w14:paraId="6FDCAC4E" w14:textId="77777777" w:rsidR="00142A29" w:rsidRPr="005A130A" w:rsidRDefault="00142A29" w:rsidP="00620494">
      <w:pPr>
        <w:spacing w:before="120" w:after="120" w:line="240" w:lineRule="auto"/>
        <w:rPr>
          <w:rFonts w:ascii="Times New Roman" w:hAnsi="Times New Roman"/>
        </w:rPr>
      </w:pPr>
      <w:r w:rsidRPr="005A130A">
        <w:rPr>
          <w:rFonts w:ascii="Times New Roman" w:hAnsi="Times New Roman"/>
        </w:rPr>
        <w:t xml:space="preserve">This Instrument engages the right to freedom </w:t>
      </w:r>
      <w:bookmarkStart w:id="17" w:name="_Hlk178082502"/>
      <w:r w:rsidRPr="005A130A">
        <w:rPr>
          <w:rFonts w:ascii="Times New Roman" w:hAnsi="Times New Roman"/>
        </w:rPr>
        <w:t>of expression under Article 19 of the Universal Declaration of Human Rights</w:t>
      </w:r>
      <w:bookmarkEnd w:id="17"/>
      <w:r w:rsidRPr="005A130A">
        <w:rPr>
          <w:rFonts w:ascii="Times New Roman" w:hAnsi="Times New Roman"/>
        </w:rPr>
        <w:t xml:space="preserve"> and under Article 19 of the International Covenant on Civil and Political Rights. This is because </w:t>
      </w:r>
      <w:bookmarkStart w:id="18" w:name="_Hlk178083484"/>
      <w:bookmarkStart w:id="19" w:name="_Hlk120260457"/>
      <w:r w:rsidRPr="005A130A">
        <w:rPr>
          <w:rFonts w:ascii="Times New Roman" w:hAnsi="Times New Roman"/>
        </w:rPr>
        <w:t>copyright owners</w:t>
      </w:r>
      <w:bookmarkEnd w:id="18"/>
      <w:r w:rsidRPr="005A130A">
        <w:rPr>
          <w:rFonts w:ascii="Times New Roman" w:hAnsi="Times New Roman"/>
        </w:rPr>
        <w:t xml:space="preserve"> of sound recordings in these two countries will have exclusive rights to cause a recording to be heard in public, and to broadcast a recording to the public in Australia. Australian copyright owners will benefit from the exclusive rights to cause a recording to be heard in public, and to broadcast a recording to the public in these two additional countries. </w:t>
      </w:r>
    </w:p>
    <w:bookmarkEnd w:id="19"/>
    <w:p w14:paraId="7FCB2CAF" w14:textId="77777777" w:rsidR="00142A29" w:rsidRPr="005A130A" w:rsidRDefault="00142A29" w:rsidP="00620494">
      <w:pPr>
        <w:spacing w:before="120" w:after="120" w:line="240" w:lineRule="auto"/>
        <w:rPr>
          <w:rFonts w:ascii="Times New Roman" w:hAnsi="Times New Roman"/>
        </w:rPr>
      </w:pPr>
      <w:r w:rsidRPr="005A130A">
        <w:rPr>
          <w:rFonts w:ascii="Times New Roman" w:hAnsi="Times New Roman"/>
        </w:rPr>
        <w:t>This Instrument also engages the right to protection of the moral and material interests resulting from any scientific, literary or artistic production of which he is the author under Article 27 of the Universal Declaration of Human Rights and under Article 15(1)(c) of the International Covenant on Economic, Social and Cultural Rights.</w:t>
      </w:r>
    </w:p>
    <w:p w14:paraId="307E3B9F" w14:textId="77777777" w:rsidR="00142A29" w:rsidRPr="005A130A" w:rsidRDefault="00142A29" w:rsidP="00620494">
      <w:pPr>
        <w:spacing w:before="120" w:after="120" w:line="240" w:lineRule="auto"/>
        <w:rPr>
          <w:rFonts w:ascii="Times New Roman" w:hAnsi="Times New Roman"/>
        </w:rPr>
      </w:pPr>
      <w:r w:rsidRPr="005A130A">
        <w:rPr>
          <w:rFonts w:ascii="Times New Roman" w:hAnsi="Times New Roman"/>
        </w:rPr>
        <w:t xml:space="preserve">Part 1 and Part 2 will promote the right to benefit from the protection of moral and material interests </w:t>
      </w:r>
      <w:bookmarkStart w:id="20" w:name="_Hlk120260410"/>
      <w:r w:rsidRPr="005A130A">
        <w:rPr>
          <w:rFonts w:ascii="Times New Roman" w:hAnsi="Times New Roman"/>
        </w:rPr>
        <w:t xml:space="preserve">because copyright owners of sound recordings from the two additional countries will </w:t>
      </w:r>
      <w:bookmarkStart w:id="21" w:name="_Hlk119492236"/>
      <w:r w:rsidRPr="005A130A">
        <w:rPr>
          <w:rFonts w:ascii="Times New Roman" w:hAnsi="Times New Roman"/>
        </w:rPr>
        <w:t xml:space="preserve">be able to materially benefit </w:t>
      </w:r>
      <w:bookmarkEnd w:id="21"/>
      <w:r w:rsidRPr="005A130A">
        <w:rPr>
          <w:rFonts w:ascii="Times New Roman" w:hAnsi="Times New Roman"/>
        </w:rPr>
        <w:t xml:space="preserve">from royalties paid for the use of their sound recordings in Australian broadcasts and public performances. </w:t>
      </w:r>
    </w:p>
    <w:p w14:paraId="75C21AF3" w14:textId="77777777" w:rsidR="00142A29" w:rsidRPr="005A130A" w:rsidRDefault="00142A29" w:rsidP="00620494">
      <w:pPr>
        <w:spacing w:before="120" w:after="120" w:line="240" w:lineRule="auto"/>
        <w:rPr>
          <w:rFonts w:ascii="Times New Roman" w:hAnsi="Times New Roman"/>
        </w:rPr>
      </w:pPr>
      <w:r w:rsidRPr="005A130A">
        <w:rPr>
          <w:rFonts w:ascii="Times New Roman" w:hAnsi="Times New Roman"/>
        </w:rPr>
        <w:t xml:space="preserve">Australian copyright owners will also be able to benefit from reciprocal protections offered by, and the royalties paid for the use of their sound recordings in broadcasts and public performances in, these two additional countries. </w:t>
      </w:r>
    </w:p>
    <w:bookmarkEnd w:id="20"/>
    <w:p w14:paraId="3290D477" w14:textId="29F1F2EB" w:rsidR="00142A29" w:rsidRPr="005A130A" w:rsidRDefault="00142A29" w:rsidP="00620494">
      <w:pPr>
        <w:spacing w:before="120" w:after="120" w:line="240" w:lineRule="auto"/>
        <w:rPr>
          <w:rFonts w:ascii="Times New Roman" w:hAnsi="Times New Roman"/>
        </w:rPr>
      </w:pPr>
      <w:r w:rsidRPr="005A130A">
        <w:rPr>
          <w:rFonts w:ascii="Times New Roman" w:hAnsi="Times New Roman"/>
        </w:rPr>
        <w:t>The remaining provisions of the Instrument are mechanical changes and will have a minimal impact on the rights engaged.</w:t>
      </w:r>
    </w:p>
    <w:p w14:paraId="4200FBCF" w14:textId="77777777" w:rsidR="00EC68C1" w:rsidRPr="005A130A" w:rsidRDefault="00EC68C1" w:rsidP="00620494">
      <w:pPr>
        <w:spacing w:before="120" w:after="120" w:line="240" w:lineRule="auto"/>
        <w:rPr>
          <w:rFonts w:ascii="Times New Roman" w:hAnsi="Times New Roman"/>
        </w:rPr>
      </w:pPr>
    </w:p>
    <w:p w14:paraId="203CAA47" w14:textId="77777777" w:rsidR="0031533D" w:rsidRPr="005A130A" w:rsidRDefault="0031533D" w:rsidP="0031533D">
      <w:pPr>
        <w:spacing w:before="120" w:after="120" w:line="240" w:lineRule="auto"/>
        <w:jc w:val="both"/>
        <w:outlineLvl w:val="2"/>
        <w:rPr>
          <w:rFonts w:ascii="Times New Roman" w:hAnsi="Times New Roman"/>
          <w:b/>
        </w:rPr>
      </w:pPr>
      <w:r w:rsidRPr="005A130A">
        <w:rPr>
          <w:rFonts w:ascii="Times New Roman" w:hAnsi="Times New Roman"/>
          <w:b/>
        </w:rPr>
        <w:t>Conclusion</w:t>
      </w:r>
    </w:p>
    <w:p w14:paraId="525D33CB" w14:textId="65FCF015" w:rsidR="0031533D" w:rsidRPr="005A130A" w:rsidRDefault="0031533D" w:rsidP="0031533D">
      <w:pPr>
        <w:spacing w:before="120" w:after="120" w:line="240" w:lineRule="auto"/>
        <w:rPr>
          <w:rFonts w:ascii="Times New Roman" w:hAnsi="Times New Roman"/>
        </w:rPr>
      </w:pPr>
      <w:r w:rsidRPr="005A130A">
        <w:rPr>
          <w:rFonts w:ascii="Times New Roman" w:hAnsi="Times New Roman"/>
        </w:rPr>
        <w:t>This Instrument is compatible with human rights.</w:t>
      </w:r>
    </w:p>
    <w:p w14:paraId="762F9865" w14:textId="1AF64159" w:rsidR="0006608C" w:rsidRPr="0062078E" w:rsidRDefault="0006608C" w:rsidP="797FDF2D">
      <w:pPr>
        <w:spacing w:line="360" w:lineRule="auto"/>
        <w:rPr>
          <w:rFonts w:ascii="Times New Roman" w:hAnsi="Times New Roman" w:cs="Times New Roman"/>
          <w:b/>
          <w:bCs/>
          <w:iCs/>
        </w:rPr>
      </w:pPr>
    </w:p>
    <w:p w14:paraId="7435A11C" w14:textId="4872AEB3" w:rsidR="0006608C" w:rsidRDefault="0006608C" w:rsidP="797FDF2D">
      <w:pPr>
        <w:spacing w:line="360" w:lineRule="auto"/>
        <w:rPr>
          <w:rFonts w:ascii="Times New Roman" w:hAnsi="Times New Roman" w:cs="Times New Roman"/>
          <w:b/>
          <w:bCs/>
          <w:iCs/>
        </w:rPr>
      </w:pPr>
    </w:p>
    <w:p w14:paraId="72A4E8DC" w14:textId="3B8625FA" w:rsidR="0006608C" w:rsidRDefault="0006608C" w:rsidP="797FDF2D">
      <w:pPr>
        <w:spacing w:line="360" w:lineRule="auto"/>
        <w:rPr>
          <w:rFonts w:ascii="Times New Roman" w:hAnsi="Times New Roman" w:cs="Times New Roman"/>
          <w:b/>
          <w:bCs/>
          <w:iCs/>
        </w:rPr>
      </w:pPr>
    </w:p>
    <w:p w14:paraId="246BAA95" w14:textId="517BE9E6" w:rsidR="0006608C" w:rsidRDefault="0006608C" w:rsidP="797FDF2D">
      <w:pPr>
        <w:spacing w:line="360" w:lineRule="auto"/>
        <w:rPr>
          <w:rFonts w:ascii="Times New Roman" w:hAnsi="Times New Roman" w:cs="Times New Roman"/>
          <w:b/>
          <w:bCs/>
          <w:iCs/>
        </w:rPr>
      </w:pPr>
    </w:p>
    <w:p w14:paraId="19C8F93E" w14:textId="77777777" w:rsidR="0006608C" w:rsidRPr="001D021D" w:rsidRDefault="0006608C" w:rsidP="797FDF2D">
      <w:pPr>
        <w:spacing w:line="360" w:lineRule="auto"/>
        <w:rPr>
          <w:rFonts w:ascii="Times New Roman" w:hAnsi="Times New Roman" w:cs="Times New Roman"/>
          <w:b/>
          <w:bCs/>
          <w:iCs/>
        </w:rPr>
      </w:pPr>
    </w:p>
    <w:sectPr w:rsidR="0006608C" w:rsidRPr="001D021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405CC" w14:textId="77777777" w:rsidR="00587E93" w:rsidRDefault="00587E93" w:rsidP="0002636A">
      <w:pPr>
        <w:spacing w:after="0" w:line="240" w:lineRule="auto"/>
      </w:pPr>
      <w:r>
        <w:separator/>
      </w:r>
    </w:p>
  </w:endnote>
  <w:endnote w:type="continuationSeparator" w:id="0">
    <w:p w14:paraId="50CD3CB7" w14:textId="77777777" w:rsidR="00587E93" w:rsidRDefault="00587E93"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5E2C79">
          <w:rPr>
            <w:noProof/>
          </w:rPr>
          <w:t>1</w:t>
        </w:r>
        <w:r>
          <w:rPr>
            <w:noProof/>
          </w:rPr>
          <w:fldChar w:fldCharType="end"/>
        </w:r>
      </w:p>
    </w:sdtContent>
  </w:sdt>
  <w:p w14:paraId="09BFDD05" w14:textId="77777777" w:rsidR="0002636A" w:rsidRDefault="0002636A">
    <w:pPr>
      <w:pStyle w:val="Footer"/>
    </w:pPr>
  </w:p>
  <w:p w14:paraId="54BAD188" w14:textId="77777777" w:rsidR="00CD4BC9" w:rsidRDefault="00CD4B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B02EC" w14:textId="77777777" w:rsidR="00587E93" w:rsidRDefault="00587E93" w:rsidP="0002636A">
      <w:pPr>
        <w:spacing w:after="0" w:line="240" w:lineRule="auto"/>
      </w:pPr>
      <w:r>
        <w:separator/>
      </w:r>
    </w:p>
  </w:footnote>
  <w:footnote w:type="continuationSeparator" w:id="0">
    <w:p w14:paraId="6A2EE9B1" w14:textId="77777777" w:rsidR="00587E93" w:rsidRDefault="00587E93"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4AC"/>
    <w:multiLevelType w:val="hybridMultilevel"/>
    <w:tmpl w:val="95B0FD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0B6C5E"/>
    <w:multiLevelType w:val="hybridMultilevel"/>
    <w:tmpl w:val="3AD4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CB0EC7"/>
    <w:multiLevelType w:val="hybridMultilevel"/>
    <w:tmpl w:val="07E669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7F2B16"/>
    <w:multiLevelType w:val="hybridMultilevel"/>
    <w:tmpl w:val="6D9C932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CD546E"/>
    <w:multiLevelType w:val="hybridMultilevel"/>
    <w:tmpl w:val="0E36ACB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1104386"/>
    <w:multiLevelType w:val="hybridMultilevel"/>
    <w:tmpl w:val="67EE7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9B107D"/>
    <w:multiLevelType w:val="hybridMultilevel"/>
    <w:tmpl w:val="A0AEA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4A4492"/>
    <w:multiLevelType w:val="hybridMultilevel"/>
    <w:tmpl w:val="D02A5A6C"/>
    <w:lvl w:ilvl="0" w:tplc="EBF26C22">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4"/>
  </w:num>
  <w:num w:numId="4">
    <w:abstractNumId w:val="18"/>
  </w:num>
  <w:num w:numId="5">
    <w:abstractNumId w:val="3"/>
  </w:num>
  <w:num w:numId="6">
    <w:abstractNumId w:val="20"/>
  </w:num>
  <w:num w:numId="7">
    <w:abstractNumId w:val="1"/>
  </w:num>
  <w:num w:numId="8">
    <w:abstractNumId w:val="13"/>
  </w:num>
  <w:num w:numId="9">
    <w:abstractNumId w:val="4"/>
  </w:num>
  <w:num w:numId="10">
    <w:abstractNumId w:val="17"/>
  </w:num>
  <w:num w:numId="11">
    <w:abstractNumId w:val="16"/>
  </w:num>
  <w:num w:numId="12">
    <w:abstractNumId w:val="15"/>
  </w:num>
  <w:num w:numId="13">
    <w:abstractNumId w:val="6"/>
  </w:num>
  <w:num w:numId="14">
    <w:abstractNumId w:val="9"/>
  </w:num>
  <w:num w:numId="15">
    <w:abstractNumId w:val="11"/>
  </w:num>
  <w:num w:numId="16">
    <w:abstractNumId w:val="5"/>
  </w:num>
  <w:num w:numId="17">
    <w:abstractNumId w:val="7"/>
  </w:num>
  <w:num w:numId="18">
    <w:abstractNumId w:val="0"/>
  </w:num>
  <w:num w:numId="19">
    <w:abstractNumId w:val="8"/>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12AD6"/>
    <w:rsid w:val="00016767"/>
    <w:rsid w:val="000212D0"/>
    <w:rsid w:val="0002636A"/>
    <w:rsid w:val="000415BA"/>
    <w:rsid w:val="0004193D"/>
    <w:rsid w:val="00043840"/>
    <w:rsid w:val="000450A1"/>
    <w:rsid w:val="00046304"/>
    <w:rsid w:val="000533B2"/>
    <w:rsid w:val="00053410"/>
    <w:rsid w:val="0006608C"/>
    <w:rsid w:val="00087115"/>
    <w:rsid w:val="00092565"/>
    <w:rsid w:val="00095CB8"/>
    <w:rsid w:val="000A66BD"/>
    <w:rsid w:val="000B168E"/>
    <w:rsid w:val="000B5129"/>
    <w:rsid w:val="000D0AF5"/>
    <w:rsid w:val="000E1EA1"/>
    <w:rsid w:val="000E2C80"/>
    <w:rsid w:val="000F0FB1"/>
    <w:rsid w:val="000F3E24"/>
    <w:rsid w:val="0010364C"/>
    <w:rsid w:val="00106CBA"/>
    <w:rsid w:val="0011050E"/>
    <w:rsid w:val="00123057"/>
    <w:rsid w:val="00127A21"/>
    <w:rsid w:val="00132863"/>
    <w:rsid w:val="00136055"/>
    <w:rsid w:val="00142A29"/>
    <w:rsid w:val="001469C7"/>
    <w:rsid w:val="0017632E"/>
    <w:rsid w:val="00186EFA"/>
    <w:rsid w:val="00195A18"/>
    <w:rsid w:val="001C2C91"/>
    <w:rsid w:val="001C4696"/>
    <w:rsid w:val="001D021D"/>
    <w:rsid w:val="001D3031"/>
    <w:rsid w:val="001F2A88"/>
    <w:rsid w:val="002145D2"/>
    <w:rsid w:val="00236294"/>
    <w:rsid w:val="0026109C"/>
    <w:rsid w:val="00261F39"/>
    <w:rsid w:val="00262B9E"/>
    <w:rsid w:val="002640C3"/>
    <w:rsid w:val="002A276E"/>
    <w:rsid w:val="002A46E9"/>
    <w:rsid w:val="002B2624"/>
    <w:rsid w:val="002B361E"/>
    <w:rsid w:val="002B741B"/>
    <w:rsid w:val="002C5B76"/>
    <w:rsid w:val="002D6375"/>
    <w:rsid w:val="002E2783"/>
    <w:rsid w:val="002E2919"/>
    <w:rsid w:val="002E4BE4"/>
    <w:rsid w:val="002F4150"/>
    <w:rsid w:val="0031533D"/>
    <w:rsid w:val="0033761A"/>
    <w:rsid w:val="00343EDB"/>
    <w:rsid w:val="003516FD"/>
    <w:rsid w:val="00353319"/>
    <w:rsid w:val="003639B0"/>
    <w:rsid w:val="00370977"/>
    <w:rsid w:val="0037262F"/>
    <w:rsid w:val="00381AEC"/>
    <w:rsid w:val="003960C7"/>
    <w:rsid w:val="003B6050"/>
    <w:rsid w:val="003C6789"/>
    <w:rsid w:val="003D28E8"/>
    <w:rsid w:val="003D292C"/>
    <w:rsid w:val="003D442D"/>
    <w:rsid w:val="003D7595"/>
    <w:rsid w:val="004430F0"/>
    <w:rsid w:val="004518A4"/>
    <w:rsid w:val="00451E8A"/>
    <w:rsid w:val="0046647D"/>
    <w:rsid w:val="0046743B"/>
    <w:rsid w:val="004709FE"/>
    <w:rsid w:val="00476FDC"/>
    <w:rsid w:val="0049094A"/>
    <w:rsid w:val="004946B6"/>
    <w:rsid w:val="004951F2"/>
    <w:rsid w:val="004A0438"/>
    <w:rsid w:val="004A4086"/>
    <w:rsid w:val="004A41BA"/>
    <w:rsid w:val="004B3C03"/>
    <w:rsid w:val="004C5655"/>
    <w:rsid w:val="004C6D22"/>
    <w:rsid w:val="004D4704"/>
    <w:rsid w:val="004E587F"/>
    <w:rsid w:val="004E67D3"/>
    <w:rsid w:val="004F430F"/>
    <w:rsid w:val="0050398F"/>
    <w:rsid w:val="00506ED9"/>
    <w:rsid w:val="00520CE9"/>
    <w:rsid w:val="00521029"/>
    <w:rsid w:val="005340C4"/>
    <w:rsid w:val="00565FA1"/>
    <w:rsid w:val="00566999"/>
    <w:rsid w:val="00566C9B"/>
    <w:rsid w:val="00572FFB"/>
    <w:rsid w:val="00580772"/>
    <w:rsid w:val="00587E93"/>
    <w:rsid w:val="0059262E"/>
    <w:rsid w:val="005A130A"/>
    <w:rsid w:val="005C60EF"/>
    <w:rsid w:val="005C74CB"/>
    <w:rsid w:val="005D1273"/>
    <w:rsid w:val="005D194A"/>
    <w:rsid w:val="005E2C79"/>
    <w:rsid w:val="00606802"/>
    <w:rsid w:val="00610BA5"/>
    <w:rsid w:val="006146BD"/>
    <w:rsid w:val="00620494"/>
    <w:rsid w:val="0062078E"/>
    <w:rsid w:val="00622900"/>
    <w:rsid w:val="0063239B"/>
    <w:rsid w:val="00634AE9"/>
    <w:rsid w:val="00635C6A"/>
    <w:rsid w:val="00650069"/>
    <w:rsid w:val="00670C8D"/>
    <w:rsid w:val="00670F97"/>
    <w:rsid w:val="00674543"/>
    <w:rsid w:val="00677431"/>
    <w:rsid w:val="00691DC6"/>
    <w:rsid w:val="006D12A4"/>
    <w:rsid w:val="006D3F7A"/>
    <w:rsid w:val="006E75C1"/>
    <w:rsid w:val="00701842"/>
    <w:rsid w:val="0074189C"/>
    <w:rsid w:val="00776180"/>
    <w:rsid w:val="007773AE"/>
    <w:rsid w:val="0078537B"/>
    <w:rsid w:val="007B0D35"/>
    <w:rsid w:val="007B49D4"/>
    <w:rsid w:val="007B6D28"/>
    <w:rsid w:val="007B7195"/>
    <w:rsid w:val="007C15C2"/>
    <w:rsid w:val="007D0E19"/>
    <w:rsid w:val="007F1D53"/>
    <w:rsid w:val="00804CD2"/>
    <w:rsid w:val="00821A79"/>
    <w:rsid w:val="0082370A"/>
    <w:rsid w:val="00824698"/>
    <w:rsid w:val="00843C97"/>
    <w:rsid w:val="00857623"/>
    <w:rsid w:val="0086492E"/>
    <w:rsid w:val="00872B27"/>
    <w:rsid w:val="008735D7"/>
    <w:rsid w:val="00875236"/>
    <w:rsid w:val="00885581"/>
    <w:rsid w:val="0088718F"/>
    <w:rsid w:val="00894D9D"/>
    <w:rsid w:val="008B2955"/>
    <w:rsid w:val="008E38C8"/>
    <w:rsid w:val="008F7673"/>
    <w:rsid w:val="00902F3D"/>
    <w:rsid w:val="00911332"/>
    <w:rsid w:val="009227B6"/>
    <w:rsid w:val="00923639"/>
    <w:rsid w:val="00924FFC"/>
    <w:rsid w:val="00930CBF"/>
    <w:rsid w:val="009338BF"/>
    <w:rsid w:val="009400F2"/>
    <w:rsid w:val="0094180F"/>
    <w:rsid w:val="00957401"/>
    <w:rsid w:val="009601BB"/>
    <w:rsid w:val="00985A5A"/>
    <w:rsid w:val="009B198B"/>
    <w:rsid w:val="009B1F88"/>
    <w:rsid w:val="009B40EE"/>
    <w:rsid w:val="009B6322"/>
    <w:rsid w:val="009C0BE2"/>
    <w:rsid w:val="009D22C2"/>
    <w:rsid w:val="009D2B82"/>
    <w:rsid w:val="009D64C5"/>
    <w:rsid w:val="009F05E8"/>
    <w:rsid w:val="009F08E2"/>
    <w:rsid w:val="009F20A9"/>
    <w:rsid w:val="00A1489D"/>
    <w:rsid w:val="00A30900"/>
    <w:rsid w:val="00A332E7"/>
    <w:rsid w:val="00A374C9"/>
    <w:rsid w:val="00A4068A"/>
    <w:rsid w:val="00A42F5D"/>
    <w:rsid w:val="00A50127"/>
    <w:rsid w:val="00A52829"/>
    <w:rsid w:val="00A60EFB"/>
    <w:rsid w:val="00A829F7"/>
    <w:rsid w:val="00A9020E"/>
    <w:rsid w:val="00A90796"/>
    <w:rsid w:val="00A966E7"/>
    <w:rsid w:val="00AB3F89"/>
    <w:rsid w:val="00AB700C"/>
    <w:rsid w:val="00AC39E5"/>
    <w:rsid w:val="00AF0C63"/>
    <w:rsid w:val="00AF2B04"/>
    <w:rsid w:val="00AF673F"/>
    <w:rsid w:val="00B04716"/>
    <w:rsid w:val="00B273E1"/>
    <w:rsid w:val="00B427D5"/>
    <w:rsid w:val="00B45861"/>
    <w:rsid w:val="00B57503"/>
    <w:rsid w:val="00B64689"/>
    <w:rsid w:val="00B73534"/>
    <w:rsid w:val="00B81910"/>
    <w:rsid w:val="00B828BC"/>
    <w:rsid w:val="00BA3F3C"/>
    <w:rsid w:val="00BE5C5D"/>
    <w:rsid w:val="00C1335D"/>
    <w:rsid w:val="00C16B35"/>
    <w:rsid w:val="00C21E25"/>
    <w:rsid w:val="00C27EE2"/>
    <w:rsid w:val="00C54A49"/>
    <w:rsid w:val="00C858F4"/>
    <w:rsid w:val="00C977CE"/>
    <w:rsid w:val="00CD4BC9"/>
    <w:rsid w:val="00CD4EFB"/>
    <w:rsid w:val="00CE6485"/>
    <w:rsid w:val="00CF14E3"/>
    <w:rsid w:val="00D03125"/>
    <w:rsid w:val="00D11664"/>
    <w:rsid w:val="00D31F98"/>
    <w:rsid w:val="00D51A2A"/>
    <w:rsid w:val="00D657C0"/>
    <w:rsid w:val="00D72389"/>
    <w:rsid w:val="00D801E1"/>
    <w:rsid w:val="00D84A26"/>
    <w:rsid w:val="00DB2DA6"/>
    <w:rsid w:val="00DB54AF"/>
    <w:rsid w:val="00DE0DC6"/>
    <w:rsid w:val="00E11A21"/>
    <w:rsid w:val="00E23B2F"/>
    <w:rsid w:val="00E24473"/>
    <w:rsid w:val="00E30DF1"/>
    <w:rsid w:val="00E34322"/>
    <w:rsid w:val="00E44073"/>
    <w:rsid w:val="00E4638B"/>
    <w:rsid w:val="00E53708"/>
    <w:rsid w:val="00E662E4"/>
    <w:rsid w:val="00E81349"/>
    <w:rsid w:val="00E9564D"/>
    <w:rsid w:val="00E95BEE"/>
    <w:rsid w:val="00EA0720"/>
    <w:rsid w:val="00EA2AEE"/>
    <w:rsid w:val="00EC68C1"/>
    <w:rsid w:val="00ED357E"/>
    <w:rsid w:val="00ED690E"/>
    <w:rsid w:val="00F04EA4"/>
    <w:rsid w:val="00F07DE4"/>
    <w:rsid w:val="00F10A91"/>
    <w:rsid w:val="00F11561"/>
    <w:rsid w:val="00F12320"/>
    <w:rsid w:val="00F26896"/>
    <w:rsid w:val="00F309DA"/>
    <w:rsid w:val="00F31FF2"/>
    <w:rsid w:val="00F33269"/>
    <w:rsid w:val="00F4045F"/>
    <w:rsid w:val="00F769DC"/>
    <w:rsid w:val="00F80550"/>
    <w:rsid w:val="00F8450B"/>
    <w:rsid w:val="00F904D6"/>
    <w:rsid w:val="00F92C90"/>
    <w:rsid w:val="00FD1A2E"/>
    <w:rsid w:val="00FF3D0C"/>
    <w:rsid w:val="797FD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8649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23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basedOn w:val="DefaultParagraphFont"/>
    <w:link w:val="Heading2"/>
    <w:uiPriority w:val="9"/>
    <w:semiHidden/>
    <w:rsid w:val="0086492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72389"/>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0B5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652223454">
      <w:bodyDiv w:val="1"/>
      <w:marLeft w:val="0"/>
      <w:marRight w:val="0"/>
      <w:marTop w:val="0"/>
      <w:marBottom w:val="0"/>
      <w:divBdr>
        <w:top w:val="none" w:sz="0" w:space="0" w:color="auto"/>
        <w:left w:val="none" w:sz="0" w:space="0" w:color="auto"/>
        <w:bottom w:val="none" w:sz="0" w:space="0" w:color="auto"/>
        <w:right w:val="none" w:sz="0" w:space="0" w:color="auto"/>
      </w:divBdr>
      <w:divsChild>
        <w:div w:id="2064715351">
          <w:marLeft w:val="0"/>
          <w:marRight w:val="0"/>
          <w:marTop w:val="0"/>
          <w:marBottom w:val="0"/>
          <w:divBdr>
            <w:top w:val="none" w:sz="0" w:space="0" w:color="auto"/>
            <w:left w:val="none" w:sz="0" w:space="0" w:color="auto"/>
            <w:bottom w:val="none" w:sz="0" w:space="0" w:color="auto"/>
            <w:right w:val="none" w:sz="0" w:space="0" w:color="auto"/>
          </w:divBdr>
          <w:divsChild>
            <w:div w:id="16633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FFB6BCA-9D5C-49F3-BD91-D54636ED9C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6F354740D1D484598E863DB0FE274B3" ma:contentTypeVersion="" ma:contentTypeDescription="PDMS Document Site Content Type" ma:contentTypeScope="" ma:versionID="00fa33c8948660d3dc3a9fe0f1500b7d">
  <xsd:schema xmlns:xsd="http://www.w3.org/2001/XMLSchema" xmlns:xs="http://www.w3.org/2001/XMLSchema" xmlns:p="http://schemas.microsoft.com/office/2006/metadata/properties" xmlns:ns2="BFFB6BCA-9D5C-49F3-BD91-D54636ED9CA6" targetNamespace="http://schemas.microsoft.com/office/2006/metadata/properties" ma:root="true" ma:fieldsID="253ce23e05ed61e9cbdfef72c6b1e9b0" ns2:_="">
    <xsd:import namespace="BFFB6BCA-9D5C-49F3-BD91-D54636ED9CA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6BCA-9D5C-49F3-BD91-D54636ED9CA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schemas.microsoft.com/office/2006/metadata/properties"/>
    <ds:schemaRef ds:uri="http://purl.org/dc/dcmitype/"/>
    <ds:schemaRef ds:uri="http://purl.org/dc/terms/"/>
    <ds:schemaRef ds:uri="BFFB6BCA-9D5C-49F3-BD91-D54636ED9CA6"/>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CF5B4054-A368-46FC-AEBA-70E6BDEFD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B6BCA-9D5C-49F3-BD91-D54636ED9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57A2A-E0C5-4E21-B360-50EDFE34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2340</Words>
  <Characters>12818</Characters>
  <Application>Microsoft Office Word</Application>
  <DocSecurity>4</DocSecurity>
  <Lines>227</Lines>
  <Paragraphs>94</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Copyright </cp:lastModifiedBy>
  <cp:revision>2</cp:revision>
  <dcterms:created xsi:type="dcterms:W3CDTF">2024-11-21T22:51:00Z</dcterms:created>
  <dcterms:modified xsi:type="dcterms:W3CDTF">2024-11-21T22:51:00Z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0x010100266966F133664895A6EE3632470D45F500B6F354740D1D484598E863DB0FE274B3</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