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0B971" w14:textId="77777777" w:rsidR="005E317F" w:rsidRDefault="005E317F" w:rsidP="005E317F">
      <w:pPr>
        <w:rPr>
          <w:sz w:val="28"/>
        </w:rPr>
      </w:pPr>
      <w:r>
        <w:rPr>
          <w:noProof/>
          <w:lang w:eastAsia="en-AU"/>
        </w:rPr>
        <w:drawing>
          <wp:inline distT="0" distB="0" distL="0" distR="0" wp14:anchorId="588BFE7D" wp14:editId="0DAEF96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316F86D" w14:textId="77777777" w:rsidR="005E317F" w:rsidRDefault="005E317F" w:rsidP="005E317F">
      <w:pPr>
        <w:rPr>
          <w:sz w:val="19"/>
        </w:rPr>
      </w:pPr>
    </w:p>
    <w:p w14:paraId="23450EF1" w14:textId="6E080B07" w:rsidR="005E317F" w:rsidRPr="00E500D4" w:rsidRDefault="00596AD9" w:rsidP="005E317F">
      <w:pPr>
        <w:pStyle w:val="ShortT"/>
      </w:pPr>
      <w:r>
        <w:t>An</w:t>
      </w:r>
      <w:r w:rsidR="0066089E">
        <w:t>ti-Money Laundering and Counter</w:t>
      </w:r>
      <w:r w:rsidR="0066089E">
        <w:noBreakHyphen/>
      </w:r>
      <w:r>
        <w:t xml:space="preserve">Terrorism Financing Rules Amendment </w:t>
      </w:r>
      <w:r w:rsidR="005C3728">
        <w:t xml:space="preserve">(Nominee of Custodian) </w:t>
      </w:r>
      <w:r>
        <w:t>Instrument 202</w:t>
      </w:r>
      <w:r w:rsidR="00D369F0">
        <w:t>4</w:t>
      </w:r>
      <w:r>
        <w:t xml:space="preserve"> </w:t>
      </w:r>
    </w:p>
    <w:p w14:paraId="6E0CBA64" w14:textId="7B4FF036" w:rsidR="00C365DF" w:rsidRDefault="005E317F" w:rsidP="00CF617B">
      <w:pPr>
        <w:pStyle w:val="SignCoverPageStart"/>
        <w:spacing w:before="240"/>
        <w:ind w:right="91"/>
        <w:rPr>
          <w:szCs w:val="22"/>
        </w:rPr>
      </w:pPr>
      <w:r w:rsidRPr="00DA182D">
        <w:rPr>
          <w:szCs w:val="22"/>
        </w:rPr>
        <w:t xml:space="preserve">I, </w:t>
      </w:r>
      <w:r w:rsidR="00A12145">
        <w:rPr>
          <w:szCs w:val="22"/>
        </w:rPr>
        <w:t>Brendan Thomas</w:t>
      </w:r>
      <w:r w:rsidRPr="00DA182D">
        <w:rPr>
          <w:szCs w:val="22"/>
        </w:rPr>
        <w:t xml:space="preserve">, </w:t>
      </w:r>
      <w:r w:rsidR="00596AD9">
        <w:rPr>
          <w:szCs w:val="22"/>
        </w:rPr>
        <w:t>Chief Executive Officer, Australian Transaction Reports and Analysis Centre</w:t>
      </w:r>
      <w:r w:rsidRPr="00DA182D">
        <w:rPr>
          <w:szCs w:val="22"/>
        </w:rPr>
        <w:t xml:space="preserve">, </w:t>
      </w:r>
      <w:r>
        <w:rPr>
          <w:szCs w:val="22"/>
        </w:rPr>
        <w:t xml:space="preserve">make </w:t>
      </w:r>
      <w:r w:rsidR="00920058">
        <w:rPr>
          <w:szCs w:val="22"/>
        </w:rPr>
        <w:t>the following legislative instrument</w:t>
      </w:r>
      <w:r w:rsidR="00596AD9" w:rsidRPr="00DA182D">
        <w:rPr>
          <w:szCs w:val="22"/>
        </w:rPr>
        <w:t>.</w:t>
      </w:r>
    </w:p>
    <w:p w14:paraId="7D6204CF" w14:textId="28205E49" w:rsidR="00CF617B" w:rsidRDefault="00CF617B" w:rsidP="00CF617B">
      <w:pPr>
        <w:rPr>
          <w:lang w:eastAsia="en-AU"/>
        </w:rPr>
      </w:pPr>
    </w:p>
    <w:p w14:paraId="7CCDD083" w14:textId="6FFF8427" w:rsidR="004507CF" w:rsidRDefault="004507CF" w:rsidP="00CF617B">
      <w:pPr>
        <w:rPr>
          <w:lang w:eastAsia="en-AU"/>
        </w:rPr>
      </w:pPr>
      <w:r>
        <w:rPr>
          <w:lang w:eastAsia="en-AU"/>
        </w:rPr>
        <w:t>Dated 13 November 2024</w:t>
      </w:r>
    </w:p>
    <w:p w14:paraId="22A4054A" w14:textId="77777777" w:rsidR="004507CF" w:rsidRPr="00CF617B" w:rsidRDefault="004507CF" w:rsidP="00CF617B">
      <w:pPr>
        <w:rPr>
          <w:lang w:eastAsia="en-AU"/>
        </w:rPr>
      </w:pPr>
    </w:p>
    <w:p w14:paraId="2834F77C" w14:textId="17080517" w:rsidR="00CF617B" w:rsidRDefault="004507CF" w:rsidP="005E317F">
      <w:pPr>
        <w:pStyle w:val="SignCoverPageEnd"/>
        <w:ind w:right="91"/>
        <w:rPr>
          <w:sz w:val="22"/>
        </w:rPr>
      </w:pPr>
      <w:bookmarkStart w:id="0" w:name="_GoBack"/>
      <w:r>
        <w:rPr>
          <w:noProof/>
        </w:rPr>
        <w:drawing>
          <wp:inline distT="0" distB="0" distL="0" distR="0" wp14:anchorId="29B7FBA1" wp14:editId="41E08A5B">
            <wp:extent cx="1466850" cy="634347"/>
            <wp:effectExtent l="0" t="0" r="0" b="0"/>
            <wp:docPr id="2" name="Picture 2" descr="This is an image displaying the signature of Brendan Thomas, Chief Exectuive Officer of AUSTRAC." title="CE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83064" cy="641359"/>
                    </a:xfrm>
                    <a:prstGeom prst="rect">
                      <a:avLst/>
                    </a:prstGeom>
                  </pic:spPr>
                </pic:pic>
              </a:graphicData>
            </a:graphic>
          </wp:inline>
        </w:drawing>
      </w:r>
      <w:bookmarkEnd w:id="0"/>
    </w:p>
    <w:p w14:paraId="26787E5B" w14:textId="7A610E5B" w:rsidR="00CF617B" w:rsidRDefault="00CF617B" w:rsidP="005E317F">
      <w:pPr>
        <w:pStyle w:val="SignCoverPageEnd"/>
        <w:ind w:right="91"/>
        <w:rPr>
          <w:sz w:val="22"/>
        </w:rPr>
      </w:pPr>
    </w:p>
    <w:p w14:paraId="1A68767D" w14:textId="4CD13C72" w:rsidR="00596AD9" w:rsidRDefault="004507CF" w:rsidP="005E317F">
      <w:pPr>
        <w:pStyle w:val="SignCoverPageEnd"/>
        <w:ind w:right="91"/>
        <w:rPr>
          <w:sz w:val="22"/>
        </w:rPr>
      </w:pPr>
      <w:r>
        <w:rPr>
          <w:sz w:val="22"/>
        </w:rPr>
        <w:t>Chief Executive Officer</w:t>
      </w:r>
      <w:r>
        <w:rPr>
          <w:sz w:val="22"/>
        </w:rPr>
        <w:br/>
        <w:t xml:space="preserve">Australian Transaction Reports and Analysis Centre </w:t>
      </w:r>
    </w:p>
    <w:p w14:paraId="0863EE31" w14:textId="77777777" w:rsidR="00CF617B" w:rsidRPr="00CF617B" w:rsidRDefault="00CF617B" w:rsidP="00CF617B">
      <w:pPr>
        <w:rPr>
          <w:lang w:eastAsia="en-AU"/>
        </w:rPr>
      </w:pPr>
    </w:p>
    <w:p w14:paraId="34965401" w14:textId="77777777" w:rsidR="00596AD9" w:rsidRPr="00596AD9" w:rsidRDefault="00596AD9" w:rsidP="00596AD9">
      <w:pPr>
        <w:rPr>
          <w:lang w:eastAsia="en-AU"/>
        </w:rPr>
      </w:pPr>
    </w:p>
    <w:p w14:paraId="062185DB" w14:textId="77777777" w:rsidR="00596AD9" w:rsidRPr="00596AD9" w:rsidRDefault="00596AD9" w:rsidP="00596AD9">
      <w:pPr>
        <w:rPr>
          <w:lang w:eastAsia="en-AU"/>
        </w:rPr>
      </w:pPr>
    </w:p>
    <w:p w14:paraId="4F18CDB7" w14:textId="77777777" w:rsidR="00B20990" w:rsidRDefault="00B20990" w:rsidP="00B20990"/>
    <w:p w14:paraId="0598D74D" w14:textId="77777777" w:rsidR="00B20990" w:rsidRDefault="00B20990" w:rsidP="00B20990">
      <w:pPr>
        <w:sectPr w:rsidR="00B20990"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53885513" w14:textId="77777777" w:rsidR="00B20990" w:rsidRDefault="00B20990" w:rsidP="00B20990">
      <w:pPr>
        <w:outlineLvl w:val="0"/>
        <w:rPr>
          <w:sz w:val="36"/>
        </w:rPr>
      </w:pPr>
      <w:r w:rsidRPr="007A1328">
        <w:rPr>
          <w:sz w:val="36"/>
        </w:rPr>
        <w:lastRenderedPageBreak/>
        <w:t>Contents</w:t>
      </w:r>
    </w:p>
    <w:bookmarkStart w:id="1" w:name="BKCheck15B_2"/>
    <w:bookmarkEnd w:id="1"/>
    <w:p w14:paraId="2E88D524" w14:textId="3DBEC490" w:rsidR="003B57A9" w:rsidRDefault="00B20990">
      <w:pPr>
        <w:pStyle w:val="TOC5"/>
        <w:rPr>
          <w:rFonts w:asciiTheme="minorHAnsi" w:eastAsiaTheme="minorEastAsia" w:hAnsiTheme="minorHAnsi" w:cstheme="minorBidi"/>
          <w:noProof/>
          <w:kern w:val="0"/>
          <w:sz w:val="22"/>
          <w:szCs w:val="22"/>
        </w:rPr>
      </w:pPr>
      <w:r w:rsidRPr="005E317F">
        <w:fldChar w:fldCharType="begin"/>
      </w:r>
      <w:r>
        <w:instrText xml:space="preserve"> TOC \o "1-9" </w:instrText>
      </w:r>
      <w:r w:rsidRPr="005E317F">
        <w:fldChar w:fldCharType="separate"/>
      </w:r>
      <w:r w:rsidR="003B57A9">
        <w:rPr>
          <w:noProof/>
        </w:rPr>
        <w:t>1  Name</w:t>
      </w:r>
      <w:r w:rsidR="003B57A9">
        <w:rPr>
          <w:noProof/>
        </w:rPr>
        <w:tab/>
      </w:r>
      <w:r w:rsidR="003B57A9">
        <w:rPr>
          <w:noProof/>
        </w:rPr>
        <w:fldChar w:fldCharType="begin"/>
      </w:r>
      <w:r w:rsidR="003B57A9">
        <w:rPr>
          <w:noProof/>
        </w:rPr>
        <w:instrText xml:space="preserve"> PAGEREF _Toc90050621 \h </w:instrText>
      </w:r>
      <w:r w:rsidR="003B57A9">
        <w:rPr>
          <w:noProof/>
        </w:rPr>
      </w:r>
      <w:r w:rsidR="003B57A9">
        <w:rPr>
          <w:noProof/>
        </w:rPr>
        <w:fldChar w:fldCharType="separate"/>
      </w:r>
      <w:r w:rsidR="003B57A9">
        <w:rPr>
          <w:noProof/>
        </w:rPr>
        <w:t>1</w:t>
      </w:r>
      <w:r w:rsidR="003B57A9">
        <w:rPr>
          <w:noProof/>
        </w:rPr>
        <w:fldChar w:fldCharType="end"/>
      </w:r>
    </w:p>
    <w:p w14:paraId="5265980D" w14:textId="256B40E5" w:rsidR="003B57A9" w:rsidRDefault="003B57A9">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_Toc90050622 \h </w:instrText>
      </w:r>
      <w:r>
        <w:rPr>
          <w:noProof/>
        </w:rPr>
      </w:r>
      <w:r>
        <w:rPr>
          <w:noProof/>
        </w:rPr>
        <w:fldChar w:fldCharType="separate"/>
      </w:r>
      <w:r>
        <w:rPr>
          <w:noProof/>
        </w:rPr>
        <w:t>1</w:t>
      </w:r>
      <w:r>
        <w:rPr>
          <w:noProof/>
        </w:rPr>
        <w:fldChar w:fldCharType="end"/>
      </w:r>
    </w:p>
    <w:p w14:paraId="1E86F9A0" w14:textId="6DD3CB0B" w:rsidR="003B57A9" w:rsidRDefault="003B57A9">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_Toc90050623 \h </w:instrText>
      </w:r>
      <w:r>
        <w:rPr>
          <w:noProof/>
        </w:rPr>
      </w:r>
      <w:r>
        <w:rPr>
          <w:noProof/>
        </w:rPr>
        <w:fldChar w:fldCharType="separate"/>
      </w:r>
      <w:r>
        <w:rPr>
          <w:noProof/>
        </w:rPr>
        <w:t>1</w:t>
      </w:r>
      <w:r>
        <w:rPr>
          <w:noProof/>
        </w:rPr>
        <w:fldChar w:fldCharType="end"/>
      </w:r>
    </w:p>
    <w:p w14:paraId="3B232CDE" w14:textId="3929EC38" w:rsidR="003B57A9" w:rsidRDefault="003B57A9">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_Toc90050624 \h </w:instrText>
      </w:r>
      <w:r>
        <w:rPr>
          <w:noProof/>
        </w:rPr>
      </w:r>
      <w:r>
        <w:rPr>
          <w:noProof/>
        </w:rPr>
        <w:fldChar w:fldCharType="separate"/>
      </w:r>
      <w:r>
        <w:rPr>
          <w:noProof/>
        </w:rPr>
        <w:t>1</w:t>
      </w:r>
      <w:r>
        <w:rPr>
          <w:noProof/>
        </w:rPr>
        <w:fldChar w:fldCharType="end"/>
      </w:r>
    </w:p>
    <w:p w14:paraId="4F7D0DE6" w14:textId="6D001B02" w:rsidR="003B57A9" w:rsidRDefault="003B57A9">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_Toc90050625 \h </w:instrText>
      </w:r>
      <w:r>
        <w:rPr>
          <w:noProof/>
        </w:rPr>
      </w:r>
      <w:r>
        <w:rPr>
          <w:noProof/>
        </w:rPr>
        <w:fldChar w:fldCharType="separate"/>
      </w:r>
      <w:r>
        <w:rPr>
          <w:noProof/>
        </w:rPr>
        <w:t>2</w:t>
      </w:r>
      <w:r>
        <w:rPr>
          <w:noProof/>
        </w:rPr>
        <w:fldChar w:fldCharType="end"/>
      </w:r>
    </w:p>
    <w:p w14:paraId="0B8B14D0" w14:textId="6073BCCD" w:rsidR="003B57A9" w:rsidRDefault="003B57A9">
      <w:pPr>
        <w:pStyle w:val="TOC9"/>
        <w:rPr>
          <w:rFonts w:asciiTheme="minorHAnsi" w:eastAsiaTheme="minorEastAsia" w:hAnsiTheme="minorHAnsi" w:cstheme="minorBidi"/>
          <w:i w:val="0"/>
          <w:noProof/>
          <w:kern w:val="0"/>
          <w:sz w:val="22"/>
          <w:szCs w:val="22"/>
        </w:rPr>
      </w:pPr>
      <w:r>
        <w:rPr>
          <w:noProof/>
        </w:rPr>
        <w:t>Anti-Money Laundering and Counter-Terrorism Financing Rules Instrument 2007 (No. 1)</w:t>
      </w:r>
      <w:r>
        <w:rPr>
          <w:noProof/>
        </w:rPr>
        <w:tab/>
      </w:r>
      <w:r>
        <w:rPr>
          <w:noProof/>
        </w:rPr>
        <w:fldChar w:fldCharType="begin"/>
      </w:r>
      <w:r>
        <w:rPr>
          <w:noProof/>
        </w:rPr>
        <w:instrText xml:space="preserve"> PAGEREF _Toc90050626 \h </w:instrText>
      </w:r>
      <w:r>
        <w:rPr>
          <w:noProof/>
        </w:rPr>
      </w:r>
      <w:r>
        <w:rPr>
          <w:noProof/>
        </w:rPr>
        <w:fldChar w:fldCharType="separate"/>
      </w:r>
      <w:r>
        <w:rPr>
          <w:noProof/>
        </w:rPr>
        <w:t>2</w:t>
      </w:r>
      <w:r>
        <w:rPr>
          <w:noProof/>
        </w:rPr>
        <w:fldChar w:fldCharType="end"/>
      </w:r>
    </w:p>
    <w:p w14:paraId="3D75D681" w14:textId="0FEDBD6E" w:rsidR="00B20990" w:rsidRDefault="00B20990" w:rsidP="005E317F">
      <w:r w:rsidRPr="005E317F">
        <w:rPr>
          <w:rFonts w:cs="Times New Roman"/>
          <w:sz w:val="20"/>
        </w:rPr>
        <w:fldChar w:fldCharType="end"/>
      </w:r>
    </w:p>
    <w:p w14:paraId="6CB2DF36" w14:textId="77777777" w:rsidR="00B20990" w:rsidRDefault="00B20990" w:rsidP="00B20990"/>
    <w:p w14:paraId="252A1E58" w14:textId="77777777" w:rsidR="00B20990" w:rsidRDefault="00B20990" w:rsidP="00B20990">
      <w:pPr>
        <w:sectPr w:rsidR="00B20990" w:rsidSect="00BE77B7">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14:paraId="5BDAD608" w14:textId="77777777" w:rsidR="005E317F" w:rsidRPr="009C2562" w:rsidRDefault="005E317F" w:rsidP="005E317F">
      <w:pPr>
        <w:pStyle w:val="ActHead5"/>
      </w:pPr>
      <w:bookmarkStart w:id="2" w:name="_Toc90050621"/>
      <w:r w:rsidRPr="009C2562">
        <w:rPr>
          <w:rStyle w:val="CharSectno"/>
        </w:rPr>
        <w:lastRenderedPageBreak/>
        <w:t>1</w:t>
      </w:r>
      <w:r w:rsidRPr="009C2562">
        <w:t xml:space="preserve">  Name</w:t>
      </w:r>
      <w:bookmarkEnd w:id="2"/>
    </w:p>
    <w:p w14:paraId="7551D65B" w14:textId="10D01932" w:rsidR="005E317F" w:rsidRDefault="005E317F" w:rsidP="005E317F">
      <w:pPr>
        <w:pStyle w:val="subsection"/>
        <w:rPr>
          <w:szCs w:val="22"/>
        </w:rPr>
      </w:pPr>
      <w:r w:rsidRPr="009C2562">
        <w:tab/>
      </w:r>
      <w:r w:rsidRPr="009C2562">
        <w:tab/>
      </w:r>
      <w:r w:rsidR="00596AD9" w:rsidRPr="009C2562">
        <w:t xml:space="preserve">This </w:t>
      </w:r>
      <w:r w:rsidR="00596AD9">
        <w:t xml:space="preserve">instrument </w:t>
      </w:r>
      <w:r w:rsidR="00596AD9" w:rsidRPr="009C2562">
        <w:t xml:space="preserve">is </w:t>
      </w:r>
      <w:r w:rsidR="00596AD9" w:rsidRPr="00F64003">
        <w:rPr>
          <w:szCs w:val="22"/>
        </w:rPr>
        <w:t>the</w:t>
      </w:r>
      <w:bookmarkStart w:id="3" w:name="BKCheck15B_3"/>
      <w:bookmarkEnd w:id="3"/>
      <w:r w:rsidR="00596AD9">
        <w:rPr>
          <w:szCs w:val="22"/>
        </w:rPr>
        <w:t xml:space="preserve"> </w:t>
      </w:r>
      <w:r w:rsidR="00374E27" w:rsidRPr="00374E27">
        <w:rPr>
          <w:i/>
        </w:rPr>
        <w:t>Anti-Money Laundering and Counter</w:t>
      </w:r>
      <w:r w:rsidR="00374E27" w:rsidRPr="00374E27">
        <w:rPr>
          <w:i/>
        </w:rPr>
        <w:noBreakHyphen/>
        <w:t>Terrorism Financing Rules Amendment (Nominee of Custodian) Instrument 2024</w:t>
      </w:r>
      <w:r w:rsidR="00596AD9" w:rsidRPr="000C1506">
        <w:rPr>
          <w:szCs w:val="22"/>
        </w:rPr>
        <w:t>.</w:t>
      </w:r>
    </w:p>
    <w:p w14:paraId="4BE01E27" w14:textId="044B3181" w:rsidR="00374E27" w:rsidRPr="00374E27" w:rsidRDefault="00374E27" w:rsidP="005E317F">
      <w:pPr>
        <w:pStyle w:val="subsection"/>
        <w:rPr>
          <w:i/>
        </w:rPr>
      </w:pPr>
      <w:r>
        <w:tab/>
      </w:r>
      <w:r>
        <w:tab/>
      </w:r>
    </w:p>
    <w:p w14:paraId="7B55EA09" w14:textId="1A1D68A6" w:rsidR="00920058" w:rsidRPr="003422B4" w:rsidRDefault="005E317F" w:rsidP="00272CE3">
      <w:pPr>
        <w:pStyle w:val="ActHead5"/>
      </w:pPr>
      <w:bookmarkStart w:id="4" w:name="_Toc90050622"/>
      <w:r w:rsidRPr="009C2562">
        <w:rPr>
          <w:rStyle w:val="CharSectno"/>
        </w:rPr>
        <w:t>2</w:t>
      </w:r>
      <w:r w:rsidRPr="009C2562">
        <w:t xml:space="preserve">  Commencement</w:t>
      </w:r>
      <w:bookmarkEnd w:id="4"/>
    </w:p>
    <w:p w14:paraId="2C2EAB26" w14:textId="77777777" w:rsidR="00920058" w:rsidRPr="003422B4" w:rsidRDefault="00920058" w:rsidP="00920058">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15689511" w14:textId="77777777" w:rsidR="00920058" w:rsidRPr="003422B4" w:rsidRDefault="00920058" w:rsidP="0092005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920058" w:rsidRPr="003422B4" w14:paraId="65E238E9" w14:textId="77777777" w:rsidTr="00BE77B7">
        <w:trPr>
          <w:tblHeader/>
        </w:trPr>
        <w:tc>
          <w:tcPr>
            <w:tcW w:w="8364" w:type="dxa"/>
            <w:gridSpan w:val="3"/>
            <w:tcBorders>
              <w:top w:val="single" w:sz="12" w:space="0" w:color="auto"/>
              <w:bottom w:val="single" w:sz="6" w:space="0" w:color="auto"/>
            </w:tcBorders>
            <w:shd w:val="clear" w:color="auto" w:fill="auto"/>
            <w:hideMark/>
          </w:tcPr>
          <w:p w14:paraId="682B72DB" w14:textId="77777777" w:rsidR="00920058" w:rsidRPr="003422B4" w:rsidRDefault="00920058" w:rsidP="00BE77B7">
            <w:pPr>
              <w:pStyle w:val="TableHeading"/>
            </w:pPr>
            <w:r w:rsidRPr="003422B4">
              <w:t>Commencement information</w:t>
            </w:r>
          </w:p>
        </w:tc>
      </w:tr>
      <w:tr w:rsidR="00920058" w:rsidRPr="003422B4" w14:paraId="7A1295DF" w14:textId="77777777" w:rsidTr="00BE77B7">
        <w:trPr>
          <w:tblHeader/>
        </w:trPr>
        <w:tc>
          <w:tcPr>
            <w:tcW w:w="2127" w:type="dxa"/>
            <w:tcBorders>
              <w:top w:val="single" w:sz="6" w:space="0" w:color="auto"/>
              <w:bottom w:val="single" w:sz="6" w:space="0" w:color="auto"/>
            </w:tcBorders>
            <w:shd w:val="clear" w:color="auto" w:fill="auto"/>
            <w:hideMark/>
          </w:tcPr>
          <w:p w14:paraId="32AE3E6D" w14:textId="77777777" w:rsidR="00920058" w:rsidRPr="003422B4" w:rsidRDefault="00920058" w:rsidP="00BE77B7">
            <w:pPr>
              <w:pStyle w:val="TableHeading"/>
            </w:pPr>
            <w:r w:rsidRPr="003422B4">
              <w:t>Column 1</w:t>
            </w:r>
          </w:p>
        </w:tc>
        <w:tc>
          <w:tcPr>
            <w:tcW w:w="4394" w:type="dxa"/>
            <w:tcBorders>
              <w:top w:val="single" w:sz="6" w:space="0" w:color="auto"/>
              <w:bottom w:val="single" w:sz="6" w:space="0" w:color="auto"/>
            </w:tcBorders>
            <w:shd w:val="clear" w:color="auto" w:fill="auto"/>
            <w:hideMark/>
          </w:tcPr>
          <w:p w14:paraId="619DB822" w14:textId="77777777" w:rsidR="00920058" w:rsidRPr="003422B4" w:rsidRDefault="00920058" w:rsidP="00BE77B7">
            <w:pPr>
              <w:pStyle w:val="TableHeading"/>
            </w:pPr>
            <w:r w:rsidRPr="003422B4">
              <w:t>Column 2</w:t>
            </w:r>
          </w:p>
        </w:tc>
        <w:tc>
          <w:tcPr>
            <w:tcW w:w="1843" w:type="dxa"/>
            <w:tcBorders>
              <w:top w:val="single" w:sz="6" w:space="0" w:color="auto"/>
              <w:bottom w:val="single" w:sz="6" w:space="0" w:color="auto"/>
            </w:tcBorders>
            <w:shd w:val="clear" w:color="auto" w:fill="auto"/>
            <w:hideMark/>
          </w:tcPr>
          <w:p w14:paraId="7AADD6B3" w14:textId="77777777" w:rsidR="00920058" w:rsidRPr="003422B4" w:rsidRDefault="00920058" w:rsidP="00BE77B7">
            <w:pPr>
              <w:pStyle w:val="TableHeading"/>
            </w:pPr>
            <w:r w:rsidRPr="003422B4">
              <w:t>Column 3</w:t>
            </w:r>
          </w:p>
        </w:tc>
      </w:tr>
      <w:tr w:rsidR="00920058" w:rsidRPr="003422B4" w14:paraId="1B527FD7" w14:textId="77777777" w:rsidTr="00BE77B7">
        <w:trPr>
          <w:tblHeader/>
        </w:trPr>
        <w:tc>
          <w:tcPr>
            <w:tcW w:w="2127" w:type="dxa"/>
            <w:tcBorders>
              <w:top w:val="single" w:sz="6" w:space="0" w:color="auto"/>
              <w:bottom w:val="single" w:sz="12" w:space="0" w:color="auto"/>
            </w:tcBorders>
            <w:shd w:val="clear" w:color="auto" w:fill="auto"/>
            <w:hideMark/>
          </w:tcPr>
          <w:p w14:paraId="360C8E2A" w14:textId="77777777" w:rsidR="00920058" w:rsidRPr="003422B4" w:rsidRDefault="00920058" w:rsidP="00BE77B7">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1AB6A85E" w14:textId="77777777" w:rsidR="00920058" w:rsidRPr="003422B4" w:rsidRDefault="00920058" w:rsidP="00BE77B7">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6C65E015" w14:textId="77777777" w:rsidR="00920058" w:rsidRPr="003422B4" w:rsidRDefault="00920058" w:rsidP="00BE77B7">
            <w:pPr>
              <w:pStyle w:val="TableHeading"/>
            </w:pPr>
            <w:r w:rsidRPr="003422B4">
              <w:t>Date/Details</w:t>
            </w:r>
          </w:p>
        </w:tc>
      </w:tr>
      <w:tr w:rsidR="00920058" w:rsidRPr="00F32CF4" w14:paraId="30B54747" w14:textId="77777777" w:rsidTr="00BE77B7">
        <w:trPr>
          <w:tblHeader/>
        </w:trPr>
        <w:tc>
          <w:tcPr>
            <w:tcW w:w="2127" w:type="dxa"/>
            <w:tcBorders>
              <w:top w:val="single" w:sz="12" w:space="0" w:color="auto"/>
              <w:bottom w:val="single" w:sz="6" w:space="0" w:color="auto"/>
            </w:tcBorders>
            <w:shd w:val="clear" w:color="auto" w:fill="auto"/>
          </w:tcPr>
          <w:p w14:paraId="46FF1879" w14:textId="77777777" w:rsidR="00920058" w:rsidRPr="003422B4" w:rsidRDefault="00920058" w:rsidP="00BE77B7">
            <w:pPr>
              <w:pStyle w:val="Tabletext"/>
              <w:spacing w:after="60"/>
            </w:pPr>
            <w:r w:rsidRPr="003422B4">
              <w:t xml:space="preserve">1.  </w:t>
            </w:r>
            <w:r>
              <w:t>Sections 1 to 4 and anything in this instrument not elsewhere covered by this table</w:t>
            </w:r>
          </w:p>
        </w:tc>
        <w:tc>
          <w:tcPr>
            <w:tcW w:w="4394" w:type="dxa"/>
            <w:tcBorders>
              <w:top w:val="single" w:sz="12" w:space="0" w:color="auto"/>
              <w:bottom w:val="single" w:sz="6" w:space="0" w:color="auto"/>
            </w:tcBorders>
            <w:shd w:val="clear" w:color="auto" w:fill="auto"/>
          </w:tcPr>
          <w:p w14:paraId="435AAABB" w14:textId="1F9953EC" w:rsidR="00920058" w:rsidRPr="003422B4" w:rsidRDefault="000D649E" w:rsidP="00BE77B7">
            <w:pPr>
              <w:pStyle w:val="Tabletext"/>
              <w:spacing w:after="60"/>
            </w:pPr>
            <w:r>
              <w:t>The day after registration.</w:t>
            </w:r>
          </w:p>
        </w:tc>
        <w:tc>
          <w:tcPr>
            <w:tcW w:w="1843" w:type="dxa"/>
            <w:tcBorders>
              <w:top w:val="single" w:sz="12" w:space="0" w:color="auto"/>
              <w:bottom w:val="single" w:sz="6" w:space="0" w:color="auto"/>
            </w:tcBorders>
            <w:shd w:val="clear" w:color="auto" w:fill="auto"/>
          </w:tcPr>
          <w:p w14:paraId="08549A6F" w14:textId="77777777" w:rsidR="00920058" w:rsidRPr="003422B4" w:rsidRDefault="00920058" w:rsidP="00BE77B7">
            <w:pPr>
              <w:pStyle w:val="Tabletext"/>
              <w:spacing w:after="60"/>
            </w:pPr>
          </w:p>
        </w:tc>
      </w:tr>
      <w:tr w:rsidR="00920058" w:rsidRPr="003422B4" w14:paraId="3DF1848E" w14:textId="77777777" w:rsidTr="00BE77B7">
        <w:tc>
          <w:tcPr>
            <w:tcW w:w="2127" w:type="dxa"/>
            <w:tcBorders>
              <w:top w:val="single" w:sz="6" w:space="0" w:color="auto"/>
              <w:bottom w:val="single" w:sz="12" w:space="0" w:color="auto"/>
            </w:tcBorders>
            <w:shd w:val="clear" w:color="auto" w:fill="auto"/>
            <w:hideMark/>
          </w:tcPr>
          <w:p w14:paraId="357C360D" w14:textId="77777777" w:rsidR="00920058" w:rsidRPr="003A6229" w:rsidRDefault="00920058" w:rsidP="00BE77B7">
            <w:pPr>
              <w:pStyle w:val="Tabletext"/>
              <w:spacing w:after="60"/>
              <w:rPr>
                <w:i/>
              </w:rPr>
            </w:pPr>
            <w:r>
              <w:t>2</w:t>
            </w:r>
            <w:r w:rsidRPr="003422B4">
              <w:t xml:space="preserve">.  </w:t>
            </w:r>
            <w:r w:rsidRPr="00E76157">
              <w:t>Schedule 1</w:t>
            </w:r>
          </w:p>
        </w:tc>
        <w:tc>
          <w:tcPr>
            <w:tcW w:w="4394" w:type="dxa"/>
            <w:tcBorders>
              <w:top w:val="single" w:sz="6" w:space="0" w:color="auto"/>
              <w:bottom w:val="single" w:sz="12" w:space="0" w:color="auto"/>
            </w:tcBorders>
            <w:shd w:val="clear" w:color="auto" w:fill="auto"/>
            <w:hideMark/>
          </w:tcPr>
          <w:p w14:paraId="79326098" w14:textId="7986F718" w:rsidR="00920058" w:rsidRPr="00113481" w:rsidRDefault="000D649E" w:rsidP="00BE77B7">
            <w:pPr>
              <w:pStyle w:val="Tabletext"/>
              <w:spacing w:after="60"/>
            </w:pPr>
            <w:r>
              <w:t>The day after registration.</w:t>
            </w:r>
          </w:p>
        </w:tc>
        <w:tc>
          <w:tcPr>
            <w:tcW w:w="1843" w:type="dxa"/>
            <w:tcBorders>
              <w:top w:val="single" w:sz="6" w:space="0" w:color="auto"/>
              <w:bottom w:val="single" w:sz="12" w:space="0" w:color="auto"/>
            </w:tcBorders>
            <w:shd w:val="clear" w:color="auto" w:fill="auto"/>
          </w:tcPr>
          <w:p w14:paraId="1CB09930" w14:textId="77777777" w:rsidR="00920058" w:rsidRPr="00B43C50" w:rsidRDefault="00920058" w:rsidP="00BE77B7">
            <w:pPr>
              <w:pStyle w:val="Tabletext"/>
              <w:spacing w:after="60"/>
              <w:rPr>
                <w:i/>
              </w:rPr>
            </w:pPr>
          </w:p>
        </w:tc>
      </w:tr>
    </w:tbl>
    <w:p w14:paraId="75770550" w14:textId="77777777" w:rsidR="00920058" w:rsidRPr="003422B4" w:rsidRDefault="00920058" w:rsidP="00920058">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7213C412" w14:textId="77777777" w:rsidR="00920058" w:rsidRPr="003422B4" w:rsidRDefault="00920058" w:rsidP="00920058">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15CFD8A2" w14:textId="77777777" w:rsidR="005E317F" w:rsidRPr="009C2562" w:rsidRDefault="005E317F" w:rsidP="005E317F">
      <w:pPr>
        <w:pStyle w:val="ActHead5"/>
      </w:pPr>
      <w:bookmarkStart w:id="5" w:name="_Toc90050623"/>
      <w:r w:rsidRPr="009C2562">
        <w:rPr>
          <w:rStyle w:val="CharSectno"/>
        </w:rPr>
        <w:t>3</w:t>
      </w:r>
      <w:r w:rsidRPr="009C2562">
        <w:t xml:space="preserve">  Authority</w:t>
      </w:r>
      <w:bookmarkEnd w:id="5"/>
    </w:p>
    <w:p w14:paraId="61B67DB7" w14:textId="77777777" w:rsidR="005E317F" w:rsidRPr="009C2562" w:rsidRDefault="005E317F" w:rsidP="005E317F">
      <w:pPr>
        <w:pStyle w:val="subsection"/>
      </w:pPr>
      <w:r w:rsidRPr="009C2562">
        <w:tab/>
      </w:r>
      <w:r w:rsidRPr="009C2562">
        <w:tab/>
      </w:r>
      <w:r w:rsidR="00596AD9" w:rsidRPr="009C2562">
        <w:t xml:space="preserve">This instrument is made under </w:t>
      </w:r>
      <w:r w:rsidR="00596AD9">
        <w:t xml:space="preserve">section 229 of the </w:t>
      </w:r>
      <w:r w:rsidR="00596AD9" w:rsidRPr="00F64003">
        <w:rPr>
          <w:i/>
        </w:rPr>
        <w:t>Anti-Money Laundering and Counter-Terrorism Financing Act 2006</w:t>
      </w:r>
      <w:r w:rsidR="00596AD9" w:rsidRPr="009C2562">
        <w:t>.</w:t>
      </w:r>
    </w:p>
    <w:p w14:paraId="3101BE88" w14:textId="77777777" w:rsidR="005E317F" w:rsidRPr="006065DA" w:rsidRDefault="005E317F" w:rsidP="005E317F">
      <w:pPr>
        <w:pStyle w:val="ActHead5"/>
      </w:pPr>
      <w:bookmarkStart w:id="6" w:name="_Toc90050624"/>
      <w:r w:rsidRPr="006065DA">
        <w:t>4  Schedules</w:t>
      </w:r>
      <w:bookmarkEnd w:id="6"/>
    </w:p>
    <w:p w14:paraId="2AF73436"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689AB60F" w14:textId="77777777" w:rsidR="005E317F" w:rsidRDefault="005E317F" w:rsidP="005E317F">
      <w:pPr>
        <w:pStyle w:val="ActHead6"/>
        <w:pageBreakBefore/>
      </w:pPr>
      <w:bookmarkStart w:id="7" w:name="_Toc90050625"/>
      <w:r w:rsidRPr="00DB64FC">
        <w:rPr>
          <w:rStyle w:val="CharAmSchNo"/>
        </w:rPr>
        <w:lastRenderedPageBreak/>
        <w:t>Schedule 1</w:t>
      </w:r>
      <w:r>
        <w:t>—</w:t>
      </w:r>
      <w:r w:rsidRPr="00DB64FC">
        <w:rPr>
          <w:rStyle w:val="CharAmSchText"/>
        </w:rPr>
        <w:t>Amendments</w:t>
      </w:r>
      <w:bookmarkEnd w:id="7"/>
    </w:p>
    <w:p w14:paraId="1247515E" w14:textId="77777777" w:rsidR="005E317F" w:rsidRDefault="003B0342" w:rsidP="003B0342">
      <w:pPr>
        <w:pStyle w:val="ActHead9"/>
        <w:ind w:left="0" w:firstLine="0"/>
      </w:pPr>
      <w:bookmarkStart w:id="8" w:name="_Toc90050626"/>
      <w:r>
        <w:t>Anti-Money Laundering and Counter-Terrorism Financing Rules Instrument 2007 (No. 1)</w:t>
      </w:r>
      <w:bookmarkEnd w:id="8"/>
    </w:p>
    <w:p w14:paraId="5509368C" w14:textId="3F90D277" w:rsidR="005E317F" w:rsidRDefault="005E317F" w:rsidP="005E317F">
      <w:pPr>
        <w:pStyle w:val="ItemHead"/>
      </w:pPr>
      <w:r>
        <w:t xml:space="preserve">1  </w:t>
      </w:r>
      <w:r w:rsidR="003B0342">
        <w:t xml:space="preserve">Chapter </w:t>
      </w:r>
      <w:r w:rsidR="00F1009E">
        <w:t>4</w:t>
      </w:r>
    </w:p>
    <w:p w14:paraId="693FB0B8" w14:textId="5D339CC1" w:rsidR="00E35C79" w:rsidRPr="00E35C79" w:rsidRDefault="00E35C79" w:rsidP="00E35C79">
      <w:pPr>
        <w:spacing w:before="120" w:after="120" w:line="276" w:lineRule="auto"/>
        <w:rPr>
          <w:rFonts w:eastAsia="Times New Roman" w:cs="Times New Roman"/>
          <w:b/>
          <w:sz w:val="24"/>
          <w:szCs w:val="22"/>
        </w:rPr>
      </w:pPr>
      <w:r w:rsidRPr="00E35C79">
        <w:rPr>
          <w:rFonts w:eastAsia="Times New Roman" w:cs="Times New Roman"/>
          <w:b/>
          <w:sz w:val="24"/>
          <w:szCs w:val="22"/>
        </w:rPr>
        <w:t>Item 1</w:t>
      </w:r>
      <w:r>
        <w:rPr>
          <w:rFonts w:eastAsia="Times New Roman" w:cs="Times New Roman"/>
          <w:sz w:val="24"/>
          <w:szCs w:val="22"/>
        </w:rPr>
        <w:t xml:space="preserve"> </w:t>
      </w:r>
      <w:r w:rsidR="000E51EB">
        <w:rPr>
          <w:rFonts w:eastAsia="Times New Roman" w:cs="Times New Roman"/>
          <w:sz w:val="24"/>
          <w:szCs w:val="22"/>
        </w:rPr>
        <w:tab/>
      </w:r>
      <w:r w:rsidR="000E51EB">
        <w:rPr>
          <w:rFonts w:eastAsia="Times New Roman" w:cs="Times New Roman"/>
          <w:sz w:val="24"/>
          <w:szCs w:val="22"/>
        </w:rPr>
        <w:tab/>
      </w:r>
    </w:p>
    <w:p w14:paraId="6F7F6699" w14:textId="0A177648" w:rsidR="008E687F" w:rsidRDefault="00AD4A9F" w:rsidP="001C53F9">
      <w:pPr>
        <w:spacing w:before="120" w:after="120" w:line="276" w:lineRule="auto"/>
        <w:rPr>
          <w:rFonts w:eastAsia="Times New Roman" w:cs="Times New Roman"/>
          <w:sz w:val="24"/>
          <w:szCs w:val="22"/>
        </w:rPr>
      </w:pPr>
      <w:r>
        <w:rPr>
          <w:rFonts w:eastAsia="Times New Roman" w:cs="Times New Roman"/>
          <w:sz w:val="24"/>
          <w:szCs w:val="22"/>
        </w:rPr>
        <w:t xml:space="preserve">Repeal </w:t>
      </w:r>
      <w:r w:rsidR="007C421B">
        <w:rPr>
          <w:rFonts w:eastAsia="Times New Roman" w:cs="Times New Roman"/>
          <w:sz w:val="24"/>
          <w:szCs w:val="22"/>
        </w:rPr>
        <w:t>subparagraph 4.4.3</w:t>
      </w:r>
      <w:r w:rsidR="00CA24C8">
        <w:rPr>
          <w:rFonts w:eastAsia="Times New Roman" w:cs="Times New Roman"/>
          <w:sz w:val="24"/>
          <w:szCs w:val="22"/>
        </w:rPr>
        <w:t>(5)</w:t>
      </w:r>
      <w:r w:rsidR="007C421B">
        <w:rPr>
          <w:rFonts w:eastAsia="Times New Roman" w:cs="Times New Roman"/>
          <w:sz w:val="24"/>
          <w:szCs w:val="22"/>
        </w:rPr>
        <w:t>(d)</w:t>
      </w:r>
      <w:r>
        <w:rPr>
          <w:rFonts w:eastAsia="Times New Roman" w:cs="Times New Roman"/>
          <w:sz w:val="24"/>
          <w:szCs w:val="22"/>
        </w:rPr>
        <w:t>, substitute</w:t>
      </w:r>
      <w:r w:rsidR="008E687F" w:rsidRPr="00E719E3">
        <w:rPr>
          <w:rFonts w:eastAsia="Times New Roman" w:cs="Times New Roman"/>
          <w:sz w:val="24"/>
          <w:szCs w:val="22"/>
        </w:rPr>
        <w:t xml:space="preserve">: </w:t>
      </w:r>
    </w:p>
    <w:p w14:paraId="1530F42F" w14:textId="4B703373" w:rsidR="007C421B" w:rsidRDefault="007C421B" w:rsidP="007C421B">
      <w:pPr>
        <w:spacing w:before="240" w:line="240" w:lineRule="auto"/>
        <w:ind w:left="2127" w:hanging="709"/>
        <w:rPr>
          <w:rFonts w:eastAsia="Times New Roman" w:cs="Times New Roman"/>
          <w:color w:val="000000"/>
          <w:sz w:val="20"/>
          <w:lang w:eastAsia="en-AU"/>
        </w:rPr>
      </w:pPr>
      <w:r w:rsidRPr="00660B2A">
        <w:rPr>
          <w:rFonts w:eastAsia="Times New Roman" w:cs="Times New Roman"/>
          <w:color w:val="000000"/>
          <w:sz w:val="20"/>
          <w:lang w:eastAsia="en-AU"/>
        </w:rPr>
        <w:t>(d) </w:t>
      </w:r>
      <w:r>
        <w:rPr>
          <w:rFonts w:eastAsia="Times New Roman" w:cs="Times New Roman"/>
          <w:color w:val="000000"/>
          <w:sz w:val="20"/>
          <w:lang w:eastAsia="en-AU"/>
        </w:rPr>
        <w:tab/>
      </w:r>
      <w:r w:rsidRPr="00660B2A">
        <w:rPr>
          <w:rFonts w:eastAsia="Times New Roman" w:cs="Times New Roman"/>
          <w:color w:val="000000"/>
          <w:sz w:val="20"/>
          <w:lang w:eastAsia="en-AU"/>
        </w:rPr>
        <w:t xml:space="preserve">the customer is </w:t>
      </w:r>
      <w:r w:rsidR="002B3743" w:rsidRPr="00C367D6">
        <w:rPr>
          <w:rFonts w:eastAsia="Times New Roman" w:cs="Times New Roman"/>
          <w:color w:val="000000"/>
          <w:sz w:val="20"/>
          <w:u w:val="single"/>
          <w:lang w:eastAsia="en-AU"/>
        </w:rPr>
        <w:t>either</w:t>
      </w:r>
      <w:r w:rsidR="002B3743">
        <w:rPr>
          <w:rFonts w:eastAsia="Times New Roman" w:cs="Times New Roman"/>
          <w:color w:val="000000"/>
          <w:sz w:val="20"/>
          <w:lang w:eastAsia="en-AU"/>
        </w:rPr>
        <w:t>:</w:t>
      </w:r>
    </w:p>
    <w:p w14:paraId="00F31AFD" w14:textId="77777777" w:rsidR="002B3743" w:rsidRDefault="002B3743" w:rsidP="002B3743">
      <w:pPr>
        <w:spacing w:before="240" w:line="240" w:lineRule="auto"/>
        <w:ind w:left="2127"/>
        <w:rPr>
          <w:rFonts w:eastAsia="Times New Roman" w:cs="Times New Roman"/>
          <w:color w:val="000000"/>
          <w:sz w:val="20"/>
          <w:lang w:eastAsia="en-AU"/>
        </w:rPr>
      </w:pPr>
      <w:r>
        <w:rPr>
          <w:rFonts w:eastAsia="Times New Roman" w:cs="Times New Roman"/>
          <w:color w:val="000000"/>
          <w:sz w:val="20"/>
          <w:lang w:eastAsia="en-AU"/>
        </w:rPr>
        <w:tab/>
        <w:t>(A)</w:t>
      </w:r>
      <w:r>
        <w:rPr>
          <w:rFonts w:eastAsia="Times New Roman" w:cs="Times New Roman"/>
          <w:color w:val="000000"/>
          <w:sz w:val="20"/>
          <w:lang w:eastAsia="en-AU"/>
        </w:rPr>
        <w:tab/>
      </w:r>
      <w:r w:rsidRPr="00660B2A">
        <w:rPr>
          <w:rFonts w:eastAsia="Times New Roman" w:cs="Times New Roman"/>
          <w:color w:val="000000"/>
          <w:sz w:val="20"/>
          <w:lang w:eastAsia="en-AU"/>
        </w:rPr>
        <w:t>a custodian</w:t>
      </w:r>
      <w:r>
        <w:rPr>
          <w:rFonts w:eastAsia="Times New Roman" w:cs="Times New Roman"/>
          <w:color w:val="000000"/>
          <w:sz w:val="20"/>
          <w:lang w:eastAsia="en-AU"/>
        </w:rPr>
        <w:t>; or</w:t>
      </w:r>
    </w:p>
    <w:p w14:paraId="71729AAD" w14:textId="603EABD6" w:rsidR="002B3743" w:rsidRPr="00660B2A" w:rsidRDefault="002B3743" w:rsidP="002B3743">
      <w:pPr>
        <w:spacing w:before="240" w:line="240" w:lineRule="auto"/>
        <w:ind w:left="2127"/>
        <w:rPr>
          <w:rFonts w:eastAsia="Times New Roman" w:cs="Times New Roman"/>
          <w:color w:val="000000"/>
          <w:sz w:val="20"/>
          <w:lang w:eastAsia="en-AU"/>
        </w:rPr>
      </w:pPr>
      <w:r>
        <w:rPr>
          <w:rFonts w:eastAsia="Times New Roman" w:cs="Times New Roman"/>
          <w:color w:val="000000"/>
          <w:sz w:val="20"/>
          <w:lang w:eastAsia="en-AU"/>
        </w:rPr>
        <w:t>(B)</w:t>
      </w:r>
      <w:r>
        <w:rPr>
          <w:rFonts w:eastAsia="Times New Roman" w:cs="Times New Roman"/>
          <w:color w:val="000000"/>
          <w:sz w:val="20"/>
          <w:lang w:eastAsia="en-AU"/>
        </w:rPr>
        <w:tab/>
      </w:r>
      <w:r w:rsidRPr="00E35C79">
        <w:rPr>
          <w:rFonts w:eastAsia="Times New Roman" w:cs="Times New Roman"/>
          <w:color w:val="000000"/>
          <w:sz w:val="20"/>
          <w:u w:val="single"/>
          <w:lang w:eastAsia="en-AU"/>
        </w:rPr>
        <w:t>a nominee of a custodian</w:t>
      </w:r>
      <w:r w:rsidRPr="00E35C79">
        <w:rPr>
          <w:rFonts w:eastAsia="Times New Roman" w:cs="Times New Roman"/>
          <w:color w:val="000000"/>
          <w:sz w:val="20"/>
          <w:lang w:eastAsia="en-AU"/>
        </w:rPr>
        <w:t>.</w:t>
      </w:r>
    </w:p>
    <w:p w14:paraId="1CDF3808" w14:textId="70324E36" w:rsidR="007C421B" w:rsidRPr="00660B2A" w:rsidRDefault="007C421B" w:rsidP="007C421B">
      <w:pPr>
        <w:spacing w:before="240" w:line="240" w:lineRule="auto"/>
        <w:ind w:left="2877" w:hanging="750"/>
        <w:rPr>
          <w:rFonts w:eastAsia="Times New Roman" w:cs="Times New Roman"/>
          <w:color w:val="000000"/>
          <w:sz w:val="20"/>
          <w:lang w:eastAsia="en-AU"/>
        </w:rPr>
      </w:pPr>
      <w:r w:rsidRPr="007C421B">
        <w:rPr>
          <w:rFonts w:eastAsia="Times New Roman" w:cs="Times New Roman"/>
          <w:i/>
          <w:iCs/>
          <w:color w:val="000000"/>
          <w:sz w:val="20"/>
          <w:u w:val="single"/>
          <w:lang w:eastAsia="en-AU"/>
        </w:rPr>
        <w:t>Note:</w:t>
      </w:r>
      <w:r w:rsidRPr="007C421B">
        <w:rPr>
          <w:rFonts w:eastAsia="Times New Roman" w:cs="Times New Roman"/>
          <w:color w:val="000000"/>
          <w:sz w:val="20"/>
          <w:u w:val="single"/>
          <w:lang w:eastAsia="en-AU"/>
        </w:rPr>
        <w:t> </w:t>
      </w:r>
      <w:r w:rsidRPr="007C421B">
        <w:rPr>
          <w:rFonts w:eastAsia="Times New Roman" w:cs="Times New Roman"/>
          <w:color w:val="000000"/>
          <w:sz w:val="20"/>
          <w:u w:val="single"/>
          <w:lang w:eastAsia="en-AU"/>
        </w:rPr>
        <w:tab/>
      </w:r>
      <w:r w:rsidRPr="007C421B">
        <w:rPr>
          <w:rFonts w:eastAsia="Times New Roman" w:cs="Times New Roman"/>
          <w:i/>
          <w:iCs/>
          <w:color w:val="000000"/>
          <w:sz w:val="20"/>
          <w:u w:val="single"/>
          <w:lang w:eastAsia="en-AU"/>
        </w:rPr>
        <w:t>‘Custodian’ and ‘nominee of a custodian’ are defined in paragraph 4.4.19 of these Rules</w:t>
      </w:r>
      <w:r w:rsidRPr="007C421B">
        <w:rPr>
          <w:rFonts w:eastAsia="Times New Roman" w:cs="Times New Roman"/>
          <w:i/>
          <w:iCs/>
          <w:color w:val="000000"/>
          <w:sz w:val="20"/>
          <w:lang w:eastAsia="en-AU"/>
        </w:rPr>
        <w:t>.</w:t>
      </w:r>
    </w:p>
    <w:p w14:paraId="06270A8B" w14:textId="6CBF7588" w:rsidR="00E35C79" w:rsidRDefault="001C53F9" w:rsidP="001C53F9">
      <w:pPr>
        <w:spacing w:before="120" w:after="120" w:line="276" w:lineRule="auto"/>
        <w:rPr>
          <w:rFonts w:eastAsia="Times New Roman" w:cs="Times New Roman"/>
          <w:sz w:val="24"/>
          <w:szCs w:val="22"/>
        </w:rPr>
      </w:pPr>
      <w:r w:rsidRPr="00E35C79">
        <w:rPr>
          <w:rFonts w:eastAsia="Times New Roman" w:cs="Times New Roman"/>
          <w:b/>
          <w:sz w:val="24"/>
          <w:szCs w:val="22"/>
        </w:rPr>
        <w:t xml:space="preserve">Item </w:t>
      </w:r>
      <w:r>
        <w:rPr>
          <w:rFonts w:eastAsia="Times New Roman" w:cs="Times New Roman"/>
          <w:b/>
          <w:sz w:val="24"/>
          <w:szCs w:val="22"/>
        </w:rPr>
        <w:t>2</w:t>
      </w:r>
    </w:p>
    <w:p w14:paraId="3643CF48" w14:textId="187E393C" w:rsidR="007C421B" w:rsidRDefault="00E35C79" w:rsidP="001C53F9">
      <w:pPr>
        <w:spacing w:before="120" w:after="120" w:line="276" w:lineRule="auto"/>
        <w:rPr>
          <w:rFonts w:eastAsia="Times New Roman" w:cs="Times New Roman"/>
          <w:sz w:val="24"/>
          <w:szCs w:val="22"/>
        </w:rPr>
      </w:pPr>
      <w:r>
        <w:rPr>
          <w:rFonts w:eastAsia="Times New Roman" w:cs="Times New Roman"/>
          <w:sz w:val="24"/>
          <w:szCs w:val="22"/>
        </w:rPr>
        <w:t>Repeal subparagraph 4.4.5(5)(d), substitute</w:t>
      </w:r>
      <w:r w:rsidRPr="00E719E3">
        <w:rPr>
          <w:rFonts w:eastAsia="Times New Roman" w:cs="Times New Roman"/>
          <w:sz w:val="24"/>
          <w:szCs w:val="22"/>
        </w:rPr>
        <w:t>:</w:t>
      </w:r>
    </w:p>
    <w:p w14:paraId="44334346" w14:textId="359BE6B4" w:rsidR="00E35C79" w:rsidRDefault="00E35C79" w:rsidP="00E35C79">
      <w:pPr>
        <w:spacing w:before="240" w:line="240" w:lineRule="auto"/>
        <w:rPr>
          <w:rFonts w:eastAsia="Times New Roman" w:cs="Times New Roman"/>
          <w:color w:val="000000"/>
          <w:sz w:val="20"/>
          <w:lang w:eastAsia="en-AU"/>
        </w:rPr>
      </w:pPr>
      <w:r>
        <w:rPr>
          <w:rFonts w:eastAsia="Times New Roman" w:cs="Times New Roman"/>
          <w:sz w:val="24"/>
          <w:szCs w:val="22"/>
        </w:rPr>
        <w:tab/>
      </w:r>
      <w:r>
        <w:rPr>
          <w:rFonts w:eastAsia="Times New Roman" w:cs="Times New Roman"/>
          <w:sz w:val="24"/>
          <w:szCs w:val="22"/>
        </w:rPr>
        <w:tab/>
      </w:r>
      <w:r w:rsidRPr="00660B2A">
        <w:rPr>
          <w:rFonts w:eastAsia="Times New Roman" w:cs="Times New Roman"/>
          <w:color w:val="000000"/>
          <w:sz w:val="20"/>
          <w:lang w:eastAsia="en-AU"/>
        </w:rPr>
        <w:t>(d) </w:t>
      </w:r>
      <w:r>
        <w:rPr>
          <w:rFonts w:eastAsia="Times New Roman" w:cs="Times New Roman"/>
          <w:color w:val="000000"/>
          <w:sz w:val="20"/>
          <w:lang w:eastAsia="en-AU"/>
        </w:rPr>
        <w:tab/>
      </w:r>
      <w:r w:rsidRPr="00660B2A">
        <w:rPr>
          <w:rFonts w:eastAsia="Times New Roman" w:cs="Times New Roman"/>
          <w:color w:val="000000"/>
          <w:sz w:val="20"/>
          <w:lang w:eastAsia="en-AU"/>
        </w:rPr>
        <w:t xml:space="preserve">the customer is </w:t>
      </w:r>
      <w:r w:rsidRPr="00F2573E">
        <w:rPr>
          <w:rFonts w:eastAsia="Times New Roman" w:cs="Times New Roman"/>
          <w:color w:val="000000"/>
          <w:sz w:val="20"/>
          <w:u w:val="single"/>
          <w:lang w:eastAsia="en-AU"/>
        </w:rPr>
        <w:t>either</w:t>
      </w:r>
      <w:r>
        <w:rPr>
          <w:rFonts w:eastAsia="Times New Roman" w:cs="Times New Roman"/>
          <w:color w:val="000000"/>
          <w:sz w:val="20"/>
          <w:lang w:eastAsia="en-AU"/>
        </w:rPr>
        <w:t>:</w:t>
      </w:r>
    </w:p>
    <w:p w14:paraId="7DA8B336" w14:textId="0C9A7969" w:rsidR="00E35C79" w:rsidRDefault="00E35C79" w:rsidP="00E35C79">
      <w:pPr>
        <w:spacing w:before="240" w:line="240" w:lineRule="auto"/>
        <w:ind w:left="2127"/>
        <w:rPr>
          <w:rFonts w:eastAsia="Times New Roman" w:cs="Times New Roman"/>
          <w:color w:val="000000"/>
          <w:sz w:val="20"/>
          <w:lang w:eastAsia="en-AU"/>
        </w:rPr>
      </w:pPr>
      <w:r>
        <w:rPr>
          <w:rFonts w:eastAsia="Times New Roman" w:cs="Times New Roman"/>
          <w:color w:val="000000"/>
          <w:sz w:val="20"/>
          <w:lang w:eastAsia="en-AU"/>
        </w:rPr>
        <w:t>(A)</w:t>
      </w:r>
      <w:r>
        <w:rPr>
          <w:rFonts w:eastAsia="Times New Roman" w:cs="Times New Roman"/>
          <w:color w:val="000000"/>
          <w:sz w:val="20"/>
          <w:lang w:eastAsia="en-AU"/>
        </w:rPr>
        <w:tab/>
      </w:r>
      <w:r w:rsidRPr="00660B2A">
        <w:rPr>
          <w:rFonts w:eastAsia="Times New Roman" w:cs="Times New Roman"/>
          <w:color w:val="000000"/>
          <w:sz w:val="20"/>
          <w:lang w:eastAsia="en-AU"/>
        </w:rPr>
        <w:t>a custodian</w:t>
      </w:r>
      <w:r>
        <w:rPr>
          <w:rFonts w:eastAsia="Times New Roman" w:cs="Times New Roman"/>
          <w:color w:val="000000"/>
          <w:sz w:val="20"/>
          <w:lang w:eastAsia="en-AU"/>
        </w:rPr>
        <w:t>; or</w:t>
      </w:r>
    </w:p>
    <w:p w14:paraId="4BF01634" w14:textId="6AAD33E1" w:rsidR="00E35C79" w:rsidRPr="00660B2A" w:rsidRDefault="00E35C79" w:rsidP="00E35C79">
      <w:pPr>
        <w:spacing w:before="240" w:line="240" w:lineRule="auto"/>
        <w:ind w:left="2127"/>
        <w:rPr>
          <w:rFonts w:eastAsia="Times New Roman" w:cs="Times New Roman"/>
          <w:color w:val="000000"/>
          <w:sz w:val="20"/>
          <w:lang w:eastAsia="en-AU"/>
        </w:rPr>
      </w:pPr>
      <w:r>
        <w:rPr>
          <w:rFonts w:eastAsia="Times New Roman" w:cs="Times New Roman"/>
          <w:color w:val="000000"/>
          <w:sz w:val="20"/>
          <w:lang w:eastAsia="en-AU"/>
        </w:rPr>
        <w:t>(B)</w:t>
      </w:r>
      <w:r>
        <w:rPr>
          <w:rFonts w:eastAsia="Times New Roman" w:cs="Times New Roman"/>
          <w:color w:val="000000"/>
          <w:sz w:val="20"/>
          <w:lang w:eastAsia="en-AU"/>
        </w:rPr>
        <w:tab/>
        <w:t xml:space="preserve"> </w:t>
      </w:r>
      <w:r w:rsidRPr="00E35C79">
        <w:rPr>
          <w:rFonts w:eastAsia="Times New Roman" w:cs="Times New Roman"/>
          <w:color w:val="000000"/>
          <w:sz w:val="20"/>
          <w:u w:val="single"/>
          <w:lang w:eastAsia="en-AU"/>
        </w:rPr>
        <w:t>a nominee of a custodian</w:t>
      </w:r>
      <w:r w:rsidRPr="00E35C79">
        <w:rPr>
          <w:rFonts w:eastAsia="Times New Roman" w:cs="Times New Roman"/>
          <w:color w:val="000000"/>
          <w:sz w:val="20"/>
          <w:lang w:eastAsia="en-AU"/>
        </w:rPr>
        <w:t>.</w:t>
      </w:r>
    </w:p>
    <w:p w14:paraId="0777007A" w14:textId="49F26E73" w:rsidR="00E35C79" w:rsidRDefault="00E35C79" w:rsidP="000E51EB">
      <w:pPr>
        <w:spacing w:before="120" w:after="120" w:line="276" w:lineRule="auto"/>
        <w:ind w:left="2880" w:hanging="720"/>
        <w:rPr>
          <w:rFonts w:eastAsia="Times New Roman" w:cs="Times New Roman"/>
          <w:sz w:val="24"/>
          <w:szCs w:val="22"/>
        </w:rPr>
      </w:pPr>
      <w:r w:rsidRPr="00E35C79">
        <w:rPr>
          <w:rFonts w:eastAsia="Times New Roman" w:cs="Times New Roman"/>
          <w:i/>
          <w:iCs/>
          <w:color w:val="000000"/>
          <w:sz w:val="20"/>
          <w:lang w:eastAsia="en-AU"/>
        </w:rPr>
        <w:t>Note:</w:t>
      </w:r>
      <w:r w:rsidRPr="00E35C79">
        <w:rPr>
          <w:rFonts w:eastAsia="Times New Roman" w:cs="Times New Roman"/>
          <w:color w:val="000000"/>
          <w:sz w:val="20"/>
          <w:lang w:eastAsia="en-AU"/>
        </w:rPr>
        <w:t> </w:t>
      </w:r>
      <w:r w:rsidRPr="00E35C79">
        <w:rPr>
          <w:rFonts w:eastAsia="Times New Roman" w:cs="Times New Roman"/>
          <w:color w:val="000000"/>
          <w:sz w:val="20"/>
          <w:lang w:eastAsia="en-AU"/>
        </w:rPr>
        <w:tab/>
      </w:r>
      <w:r w:rsidRPr="00E35C79">
        <w:rPr>
          <w:rFonts w:eastAsia="Times New Roman" w:cs="Times New Roman"/>
          <w:i/>
          <w:iCs/>
          <w:color w:val="000000"/>
          <w:sz w:val="20"/>
          <w:lang w:eastAsia="en-AU"/>
        </w:rPr>
        <w:t xml:space="preserve">‘Custodian’ </w:t>
      </w:r>
      <w:r w:rsidRPr="00E35C79">
        <w:rPr>
          <w:rFonts w:eastAsia="Times New Roman" w:cs="Times New Roman"/>
          <w:i/>
          <w:iCs/>
          <w:color w:val="000000"/>
          <w:sz w:val="20"/>
          <w:u w:val="single"/>
          <w:lang w:eastAsia="en-AU"/>
        </w:rPr>
        <w:t>and ‘nominee of a custodian’ are</w:t>
      </w:r>
      <w:r w:rsidRPr="00E35C79">
        <w:rPr>
          <w:rFonts w:eastAsia="Times New Roman" w:cs="Times New Roman"/>
          <w:i/>
          <w:iCs/>
          <w:color w:val="000000"/>
          <w:sz w:val="20"/>
          <w:lang w:eastAsia="en-AU"/>
        </w:rPr>
        <w:t xml:space="preserve"> defined in paragraph 4.4.19 of these Rules.</w:t>
      </w:r>
    </w:p>
    <w:p w14:paraId="325F4AA1" w14:textId="595D1A17" w:rsidR="001C53F9" w:rsidRDefault="001C53F9" w:rsidP="001C53F9">
      <w:pPr>
        <w:spacing w:before="120" w:after="120" w:line="276" w:lineRule="auto"/>
        <w:rPr>
          <w:rFonts w:eastAsia="Times New Roman" w:cs="Times New Roman"/>
          <w:sz w:val="24"/>
          <w:szCs w:val="22"/>
        </w:rPr>
      </w:pPr>
      <w:r>
        <w:rPr>
          <w:rFonts w:eastAsia="Times New Roman" w:cs="Times New Roman"/>
          <w:b/>
          <w:sz w:val="24"/>
          <w:szCs w:val="22"/>
        </w:rPr>
        <w:t>Item 3</w:t>
      </w:r>
    </w:p>
    <w:p w14:paraId="5EE6317D" w14:textId="5600479B" w:rsidR="00E35C79" w:rsidRDefault="00E35C79" w:rsidP="001C53F9">
      <w:pPr>
        <w:spacing w:before="120" w:after="120" w:line="276" w:lineRule="auto"/>
        <w:rPr>
          <w:rFonts w:eastAsia="Times New Roman" w:cs="Times New Roman"/>
          <w:sz w:val="24"/>
          <w:szCs w:val="22"/>
        </w:rPr>
      </w:pPr>
      <w:r>
        <w:rPr>
          <w:rFonts w:eastAsia="Times New Roman" w:cs="Times New Roman"/>
          <w:sz w:val="24"/>
          <w:szCs w:val="22"/>
        </w:rPr>
        <w:t>Repeal subparagraph 4.4.</w:t>
      </w:r>
      <w:r w:rsidR="00CA24C8">
        <w:rPr>
          <w:rFonts w:eastAsia="Times New Roman" w:cs="Times New Roman"/>
          <w:sz w:val="24"/>
          <w:szCs w:val="22"/>
        </w:rPr>
        <w:t>18</w:t>
      </w:r>
      <w:r>
        <w:rPr>
          <w:rFonts w:eastAsia="Times New Roman" w:cs="Times New Roman"/>
          <w:sz w:val="24"/>
          <w:szCs w:val="22"/>
        </w:rPr>
        <w:t>, substitute</w:t>
      </w:r>
      <w:r w:rsidRPr="00E719E3">
        <w:rPr>
          <w:rFonts w:eastAsia="Times New Roman" w:cs="Times New Roman"/>
          <w:sz w:val="24"/>
          <w:szCs w:val="22"/>
        </w:rPr>
        <w:t>:</w:t>
      </w:r>
    </w:p>
    <w:p w14:paraId="2B456114" w14:textId="64E823D6" w:rsidR="00660B2A" w:rsidRPr="002C4977" w:rsidRDefault="00660B2A" w:rsidP="00E35C79">
      <w:pPr>
        <w:spacing w:before="240" w:line="240" w:lineRule="auto"/>
        <w:ind w:left="720" w:firstLine="720"/>
        <w:rPr>
          <w:rFonts w:eastAsia="Times New Roman" w:cs="Times New Roman"/>
          <w:color w:val="000000"/>
          <w:sz w:val="20"/>
          <w:u w:val="single"/>
          <w:lang w:eastAsia="en-AU"/>
        </w:rPr>
      </w:pPr>
      <w:r w:rsidRPr="00660B2A">
        <w:rPr>
          <w:rFonts w:eastAsia="Times New Roman" w:cs="Times New Roman"/>
          <w:i/>
          <w:iCs/>
          <w:color w:val="000000"/>
          <w:sz w:val="20"/>
          <w:lang w:eastAsia="en-AU"/>
        </w:rPr>
        <w:t>Trustees who are</w:t>
      </w:r>
      <w:r w:rsidR="002B3743">
        <w:rPr>
          <w:rFonts w:eastAsia="Times New Roman" w:cs="Times New Roman"/>
          <w:i/>
          <w:iCs/>
          <w:color w:val="000000"/>
          <w:sz w:val="20"/>
          <w:lang w:eastAsia="en-AU"/>
        </w:rPr>
        <w:t xml:space="preserve"> </w:t>
      </w:r>
      <w:r w:rsidR="002B3743" w:rsidRPr="002B3743">
        <w:rPr>
          <w:rFonts w:eastAsia="Times New Roman" w:cs="Times New Roman"/>
          <w:i/>
          <w:iCs/>
          <w:color w:val="000000"/>
          <w:sz w:val="20"/>
          <w:u w:val="single"/>
          <w:lang w:eastAsia="en-AU"/>
        </w:rPr>
        <w:t>either</w:t>
      </w:r>
      <w:r w:rsidRPr="00660B2A">
        <w:rPr>
          <w:rFonts w:eastAsia="Times New Roman" w:cs="Times New Roman"/>
          <w:i/>
          <w:iCs/>
          <w:color w:val="000000"/>
          <w:sz w:val="20"/>
          <w:lang w:eastAsia="en-AU"/>
        </w:rPr>
        <w:t xml:space="preserve"> custodians</w:t>
      </w:r>
      <w:r w:rsidR="002C4977">
        <w:rPr>
          <w:rFonts w:eastAsia="Times New Roman" w:cs="Times New Roman"/>
          <w:i/>
          <w:iCs/>
          <w:color w:val="000000"/>
          <w:sz w:val="20"/>
          <w:lang w:eastAsia="en-AU"/>
        </w:rPr>
        <w:t xml:space="preserve"> </w:t>
      </w:r>
      <w:r w:rsidR="002C4977" w:rsidRPr="00F2573E">
        <w:rPr>
          <w:rFonts w:eastAsia="Times New Roman" w:cs="Times New Roman"/>
          <w:i/>
          <w:iCs/>
          <w:color w:val="000000"/>
          <w:sz w:val="20"/>
          <w:u w:val="single"/>
          <w:lang w:eastAsia="en-AU"/>
        </w:rPr>
        <w:t>or nominees of a custodian</w:t>
      </w:r>
    </w:p>
    <w:p w14:paraId="2F640E65" w14:textId="77777777" w:rsidR="00E35C79" w:rsidRDefault="00660B2A" w:rsidP="00E35C79">
      <w:pPr>
        <w:spacing w:before="240" w:line="240" w:lineRule="auto"/>
        <w:ind w:left="2160" w:hanging="720"/>
        <w:rPr>
          <w:rFonts w:eastAsia="Times New Roman" w:cs="Times New Roman"/>
          <w:color w:val="000000"/>
          <w:sz w:val="20"/>
          <w:lang w:eastAsia="en-AU"/>
        </w:rPr>
      </w:pPr>
      <w:r w:rsidRPr="00660B2A">
        <w:rPr>
          <w:rFonts w:eastAsia="Times New Roman" w:cs="Times New Roman"/>
          <w:color w:val="000000"/>
          <w:sz w:val="20"/>
          <w:lang w:eastAsia="en-AU"/>
        </w:rPr>
        <w:t>4.4.18 </w:t>
      </w:r>
      <w:r w:rsidR="00B86B43">
        <w:rPr>
          <w:rFonts w:eastAsia="Times New Roman" w:cs="Times New Roman"/>
          <w:color w:val="000000"/>
          <w:sz w:val="20"/>
          <w:lang w:eastAsia="en-AU"/>
        </w:rPr>
        <w:tab/>
      </w:r>
      <w:r w:rsidRPr="00660B2A">
        <w:rPr>
          <w:rFonts w:eastAsia="Times New Roman" w:cs="Times New Roman"/>
          <w:color w:val="000000"/>
          <w:sz w:val="20"/>
          <w:lang w:eastAsia="en-AU"/>
        </w:rPr>
        <w:t>An AML/CTF program need not include the requirements specified in the following AML/CTF Rules in relation to the provision by the reporting entity of designated services to a customer who is</w:t>
      </w:r>
      <w:r w:rsidR="00E35C79">
        <w:rPr>
          <w:rFonts w:eastAsia="Times New Roman" w:cs="Times New Roman"/>
          <w:color w:val="000000"/>
          <w:sz w:val="20"/>
          <w:lang w:eastAsia="en-AU"/>
        </w:rPr>
        <w:t xml:space="preserve"> </w:t>
      </w:r>
      <w:r w:rsidR="00E35C79" w:rsidRPr="006B5718">
        <w:rPr>
          <w:rFonts w:eastAsia="Times New Roman" w:cs="Times New Roman"/>
          <w:color w:val="000000"/>
          <w:sz w:val="20"/>
          <w:u w:val="single"/>
          <w:lang w:eastAsia="en-AU"/>
        </w:rPr>
        <w:t>either:</w:t>
      </w:r>
      <w:r w:rsidRPr="00660B2A">
        <w:rPr>
          <w:rFonts w:eastAsia="Times New Roman" w:cs="Times New Roman"/>
          <w:color w:val="000000"/>
          <w:sz w:val="20"/>
          <w:lang w:eastAsia="en-AU"/>
        </w:rPr>
        <w:t xml:space="preserve"> </w:t>
      </w:r>
    </w:p>
    <w:p w14:paraId="0ACEF288" w14:textId="199077C7" w:rsidR="006B5718" w:rsidRDefault="00E35C79" w:rsidP="00E35C79">
      <w:pPr>
        <w:spacing w:before="240" w:line="240" w:lineRule="auto"/>
        <w:ind w:left="2160"/>
        <w:rPr>
          <w:rFonts w:eastAsia="Times New Roman" w:cs="Times New Roman"/>
          <w:color w:val="000000"/>
          <w:sz w:val="20"/>
          <w:u w:val="single"/>
          <w:lang w:eastAsia="en-AU"/>
        </w:rPr>
      </w:pPr>
      <w:r>
        <w:rPr>
          <w:rFonts w:eastAsia="Times New Roman" w:cs="Times New Roman"/>
          <w:color w:val="000000"/>
          <w:sz w:val="20"/>
          <w:lang w:eastAsia="en-AU"/>
        </w:rPr>
        <w:t xml:space="preserve">(A) </w:t>
      </w:r>
      <w:r w:rsidR="006B5718">
        <w:rPr>
          <w:rFonts w:eastAsia="Times New Roman" w:cs="Times New Roman"/>
          <w:color w:val="000000"/>
          <w:sz w:val="20"/>
          <w:lang w:eastAsia="en-AU"/>
        </w:rPr>
        <w:tab/>
      </w:r>
      <w:r w:rsidR="00660B2A" w:rsidRPr="00660B2A">
        <w:rPr>
          <w:rFonts w:eastAsia="Times New Roman" w:cs="Times New Roman"/>
          <w:color w:val="000000"/>
          <w:sz w:val="20"/>
          <w:lang w:eastAsia="en-AU"/>
        </w:rPr>
        <w:t>a custodian</w:t>
      </w:r>
      <w:r w:rsidR="002C4977">
        <w:rPr>
          <w:rFonts w:eastAsia="Times New Roman" w:cs="Times New Roman"/>
          <w:color w:val="000000"/>
          <w:sz w:val="20"/>
          <w:lang w:eastAsia="en-AU"/>
        </w:rPr>
        <w:t xml:space="preserve"> </w:t>
      </w:r>
      <w:r w:rsidR="002C4977" w:rsidRPr="00E35C79">
        <w:rPr>
          <w:rFonts w:eastAsia="Times New Roman" w:cs="Times New Roman"/>
          <w:color w:val="000000"/>
          <w:sz w:val="20"/>
          <w:u w:val="single"/>
          <w:lang w:eastAsia="en-AU"/>
        </w:rPr>
        <w:t>or</w:t>
      </w:r>
      <w:r w:rsidR="006B5718">
        <w:rPr>
          <w:rFonts w:eastAsia="Times New Roman" w:cs="Times New Roman"/>
          <w:color w:val="000000"/>
          <w:sz w:val="20"/>
          <w:u w:val="single"/>
          <w:lang w:eastAsia="en-AU"/>
        </w:rPr>
        <w:t>;</w:t>
      </w:r>
      <w:r w:rsidR="002C4977" w:rsidRPr="00E35C79">
        <w:rPr>
          <w:rFonts w:eastAsia="Times New Roman" w:cs="Times New Roman"/>
          <w:color w:val="000000"/>
          <w:sz w:val="20"/>
          <w:u w:val="single"/>
          <w:lang w:eastAsia="en-AU"/>
        </w:rPr>
        <w:t xml:space="preserve"> </w:t>
      </w:r>
    </w:p>
    <w:p w14:paraId="1FAA15BB" w14:textId="5C528FDB" w:rsidR="00660B2A" w:rsidRPr="00660B2A" w:rsidRDefault="006B5718" w:rsidP="00E35C79">
      <w:pPr>
        <w:spacing w:before="240" w:line="240" w:lineRule="auto"/>
        <w:ind w:left="2160"/>
        <w:rPr>
          <w:rFonts w:eastAsia="Times New Roman" w:cs="Times New Roman"/>
          <w:color w:val="000000"/>
          <w:sz w:val="20"/>
          <w:lang w:eastAsia="en-AU"/>
        </w:rPr>
      </w:pPr>
      <w:r>
        <w:rPr>
          <w:rFonts w:eastAsia="Times New Roman" w:cs="Times New Roman"/>
          <w:color w:val="000000"/>
          <w:sz w:val="20"/>
          <w:u w:val="single"/>
          <w:lang w:eastAsia="en-AU"/>
        </w:rPr>
        <w:t>(B)</w:t>
      </w:r>
      <w:r>
        <w:rPr>
          <w:rFonts w:eastAsia="Times New Roman" w:cs="Times New Roman"/>
          <w:color w:val="000000"/>
          <w:sz w:val="20"/>
          <w:u w:val="single"/>
          <w:lang w:eastAsia="en-AU"/>
        </w:rPr>
        <w:tab/>
      </w:r>
      <w:r w:rsidR="00A90764">
        <w:rPr>
          <w:rFonts w:eastAsia="Times New Roman" w:cs="Times New Roman"/>
          <w:color w:val="000000"/>
          <w:sz w:val="20"/>
          <w:u w:val="single"/>
          <w:lang w:eastAsia="en-AU"/>
        </w:rPr>
        <w:t xml:space="preserve">a </w:t>
      </w:r>
      <w:r w:rsidR="002C4977" w:rsidRPr="00E35C79">
        <w:rPr>
          <w:rFonts w:eastAsia="Times New Roman" w:cs="Times New Roman"/>
          <w:color w:val="000000"/>
          <w:sz w:val="20"/>
          <w:u w:val="single"/>
          <w:lang w:eastAsia="en-AU"/>
        </w:rPr>
        <w:t>nominee of a custodian</w:t>
      </w:r>
      <w:r w:rsidR="00660B2A" w:rsidRPr="00660B2A">
        <w:rPr>
          <w:rFonts w:eastAsia="Times New Roman" w:cs="Times New Roman"/>
          <w:color w:val="000000"/>
          <w:sz w:val="20"/>
          <w:lang w:eastAsia="en-AU"/>
        </w:rPr>
        <w:t>:</w:t>
      </w:r>
    </w:p>
    <w:p w14:paraId="5B107C20" w14:textId="1F5821BD" w:rsidR="00660B2A" w:rsidRPr="00660B2A" w:rsidRDefault="00660B2A" w:rsidP="00E60E9C">
      <w:pPr>
        <w:spacing w:before="240" w:line="240" w:lineRule="auto"/>
        <w:ind w:left="2040" w:firstLine="720"/>
        <w:rPr>
          <w:rFonts w:eastAsia="Times New Roman" w:cs="Times New Roman"/>
          <w:color w:val="000000"/>
          <w:sz w:val="20"/>
          <w:lang w:eastAsia="en-AU"/>
        </w:rPr>
      </w:pPr>
      <w:r w:rsidRPr="00660B2A">
        <w:rPr>
          <w:rFonts w:eastAsia="Times New Roman" w:cs="Times New Roman"/>
          <w:color w:val="000000"/>
          <w:sz w:val="20"/>
          <w:lang w:eastAsia="en-AU"/>
        </w:rPr>
        <w:t>(1) </w:t>
      </w:r>
      <w:r w:rsidR="00B86B43">
        <w:rPr>
          <w:rFonts w:eastAsia="Times New Roman" w:cs="Times New Roman"/>
          <w:color w:val="000000"/>
          <w:sz w:val="20"/>
          <w:lang w:eastAsia="en-AU"/>
        </w:rPr>
        <w:tab/>
      </w:r>
      <w:r w:rsidRPr="00660B2A">
        <w:rPr>
          <w:rFonts w:eastAsia="Times New Roman" w:cs="Times New Roman"/>
          <w:color w:val="000000"/>
          <w:sz w:val="20"/>
          <w:lang w:eastAsia="en-AU"/>
        </w:rPr>
        <w:t>subparagraph 4.4.2(2); and</w:t>
      </w:r>
    </w:p>
    <w:p w14:paraId="2276C59F" w14:textId="59CAB09A" w:rsidR="00660B2A" w:rsidRPr="00660B2A" w:rsidRDefault="00660B2A" w:rsidP="006B5718">
      <w:pPr>
        <w:spacing w:before="240" w:line="240" w:lineRule="auto"/>
        <w:ind w:left="2520" w:firstLine="240"/>
        <w:rPr>
          <w:rFonts w:eastAsia="Times New Roman" w:cs="Times New Roman"/>
          <w:color w:val="000000"/>
          <w:sz w:val="20"/>
          <w:lang w:eastAsia="en-AU"/>
        </w:rPr>
      </w:pPr>
      <w:r w:rsidRPr="00660B2A">
        <w:rPr>
          <w:rFonts w:eastAsia="Times New Roman" w:cs="Times New Roman"/>
          <w:color w:val="000000"/>
          <w:sz w:val="20"/>
          <w:lang w:eastAsia="en-AU"/>
        </w:rPr>
        <w:t>(2) </w:t>
      </w:r>
      <w:r w:rsidR="00B86B43">
        <w:rPr>
          <w:rFonts w:eastAsia="Times New Roman" w:cs="Times New Roman"/>
          <w:color w:val="000000"/>
          <w:sz w:val="20"/>
          <w:lang w:eastAsia="en-AU"/>
        </w:rPr>
        <w:tab/>
      </w:r>
      <w:r w:rsidRPr="00660B2A">
        <w:rPr>
          <w:rFonts w:eastAsia="Times New Roman" w:cs="Times New Roman"/>
          <w:color w:val="000000"/>
          <w:sz w:val="20"/>
          <w:lang w:eastAsia="en-AU"/>
        </w:rPr>
        <w:t>subparagraph 4.4.9(2); and</w:t>
      </w:r>
      <w:r w:rsidR="00C22C4E">
        <w:rPr>
          <w:rFonts w:eastAsia="Times New Roman" w:cs="Times New Roman"/>
          <w:color w:val="000000"/>
          <w:sz w:val="20"/>
          <w:lang w:eastAsia="en-AU"/>
        </w:rPr>
        <w:t xml:space="preserve"> </w:t>
      </w:r>
    </w:p>
    <w:p w14:paraId="4188311D" w14:textId="6B5C8339" w:rsidR="00660B2A" w:rsidRPr="00660B2A" w:rsidRDefault="00660B2A" w:rsidP="00C22C4E">
      <w:pPr>
        <w:spacing w:before="240" w:line="240" w:lineRule="auto"/>
        <w:ind w:left="3600" w:hanging="840"/>
        <w:rPr>
          <w:rFonts w:eastAsia="Times New Roman" w:cs="Times New Roman"/>
          <w:color w:val="000000"/>
          <w:sz w:val="20"/>
          <w:lang w:eastAsia="en-AU"/>
        </w:rPr>
      </w:pPr>
      <w:r w:rsidRPr="00660B2A">
        <w:rPr>
          <w:rFonts w:eastAsia="Times New Roman" w:cs="Times New Roman"/>
          <w:color w:val="000000"/>
          <w:sz w:val="20"/>
          <w:lang w:eastAsia="en-AU"/>
        </w:rPr>
        <w:t>(3) </w:t>
      </w:r>
      <w:r w:rsidR="00B86B43">
        <w:rPr>
          <w:rFonts w:eastAsia="Times New Roman" w:cs="Times New Roman"/>
          <w:color w:val="000000"/>
          <w:sz w:val="20"/>
          <w:lang w:eastAsia="en-AU"/>
        </w:rPr>
        <w:tab/>
      </w:r>
      <w:r w:rsidRPr="00660B2A">
        <w:rPr>
          <w:rFonts w:eastAsia="Times New Roman" w:cs="Times New Roman"/>
          <w:color w:val="000000"/>
          <w:sz w:val="20"/>
          <w:lang w:eastAsia="en-AU"/>
        </w:rPr>
        <w:t>in so far as they relate to the collection, verification, updating or review (as applicable) of information on the underlying customers to whom the custodian</w:t>
      </w:r>
      <w:r w:rsidR="002C4977">
        <w:rPr>
          <w:rFonts w:eastAsia="Times New Roman" w:cs="Times New Roman"/>
          <w:color w:val="000000"/>
          <w:sz w:val="20"/>
          <w:lang w:eastAsia="en-AU"/>
        </w:rPr>
        <w:t xml:space="preserve"> </w:t>
      </w:r>
      <w:r w:rsidR="002C4977" w:rsidRPr="00E35C79">
        <w:rPr>
          <w:rFonts w:eastAsia="Times New Roman" w:cs="Times New Roman"/>
          <w:color w:val="000000"/>
          <w:sz w:val="20"/>
          <w:u w:val="single"/>
          <w:lang w:eastAsia="en-AU"/>
        </w:rPr>
        <w:t xml:space="preserve">or nominee </w:t>
      </w:r>
      <w:r w:rsidR="002C4977" w:rsidRPr="00E35C79">
        <w:rPr>
          <w:rFonts w:eastAsia="Times New Roman" w:cs="Times New Roman"/>
          <w:color w:val="000000"/>
          <w:sz w:val="20"/>
          <w:u w:val="single"/>
          <w:lang w:eastAsia="en-AU"/>
        </w:rPr>
        <w:lastRenderedPageBreak/>
        <w:t>of a custodian</w:t>
      </w:r>
      <w:r w:rsidRPr="00660B2A">
        <w:rPr>
          <w:rFonts w:eastAsia="Times New Roman" w:cs="Times New Roman"/>
          <w:color w:val="000000"/>
          <w:sz w:val="20"/>
          <w:lang w:eastAsia="en-AU"/>
        </w:rPr>
        <w:t xml:space="preserve"> is providing a custodial or depository service:</w:t>
      </w:r>
      <w:r w:rsidR="00E60E9C">
        <w:rPr>
          <w:rFonts w:eastAsia="Times New Roman" w:cs="Times New Roman"/>
          <w:color w:val="000000"/>
          <w:sz w:val="20"/>
          <w:lang w:eastAsia="en-AU"/>
        </w:rPr>
        <w:t xml:space="preserve"> </w:t>
      </w:r>
    </w:p>
    <w:p w14:paraId="20D102E6" w14:textId="4CA0F74D" w:rsidR="00660B2A" w:rsidRPr="00660B2A" w:rsidRDefault="00660B2A" w:rsidP="00C22C4E">
      <w:pPr>
        <w:spacing w:before="240" w:line="240" w:lineRule="auto"/>
        <w:ind w:left="3360" w:firstLine="240"/>
        <w:rPr>
          <w:rFonts w:eastAsia="Times New Roman" w:cs="Times New Roman"/>
          <w:color w:val="000000"/>
          <w:sz w:val="20"/>
          <w:lang w:eastAsia="en-AU"/>
        </w:rPr>
      </w:pPr>
      <w:r w:rsidRPr="00660B2A">
        <w:rPr>
          <w:rFonts w:eastAsia="Times New Roman" w:cs="Times New Roman"/>
          <w:color w:val="000000"/>
          <w:sz w:val="20"/>
          <w:lang w:eastAsia="en-AU"/>
        </w:rPr>
        <w:t>(a) </w:t>
      </w:r>
      <w:r w:rsidR="00E35C79">
        <w:rPr>
          <w:rFonts w:eastAsia="Times New Roman" w:cs="Times New Roman"/>
          <w:color w:val="000000"/>
          <w:sz w:val="20"/>
          <w:lang w:eastAsia="en-AU"/>
        </w:rPr>
        <w:tab/>
      </w:r>
      <w:r w:rsidRPr="00660B2A">
        <w:rPr>
          <w:rFonts w:eastAsia="Times New Roman" w:cs="Times New Roman"/>
          <w:color w:val="000000"/>
          <w:sz w:val="20"/>
          <w:lang w:eastAsia="en-AU"/>
        </w:rPr>
        <w:t>Parts 4.12 and 4.13; and</w:t>
      </w:r>
    </w:p>
    <w:p w14:paraId="0D68F179" w14:textId="64F6A335" w:rsidR="00660B2A" w:rsidRPr="00660B2A" w:rsidRDefault="00660B2A" w:rsidP="00C22C4E">
      <w:pPr>
        <w:spacing w:before="240" w:line="240" w:lineRule="auto"/>
        <w:ind w:left="2880" w:firstLine="720"/>
        <w:rPr>
          <w:rFonts w:eastAsia="Times New Roman" w:cs="Times New Roman"/>
          <w:color w:val="000000"/>
          <w:sz w:val="20"/>
          <w:lang w:eastAsia="en-AU"/>
        </w:rPr>
      </w:pPr>
      <w:r w:rsidRPr="00660B2A">
        <w:rPr>
          <w:rFonts w:eastAsia="Times New Roman" w:cs="Times New Roman"/>
          <w:color w:val="000000"/>
          <w:sz w:val="20"/>
          <w:lang w:eastAsia="en-AU"/>
        </w:rPr>
        <w:t>(b) </w:t>
      </w:r>
      <w:r w:rsidR="00E35C79">
        <w:rPr>
          <w:rFonts w:eastAsia="Times New Roman" w:cs="Times New Roman"/>
          <w:color w:val="000000"/>
          <w:sz w:val="20"/>
          <w:lang w:eastAsia="en-AU"/>
        </w:rPr>
        <w:tab/>
      </w:r>
      <w:r w:rsidRPr="00660B2A">
        <w:rPr>
          <w:rFonts w:eastAsia="Times New Roman" w:cs="Times New Roman"/>
          <w:color w:val="000000"/>
          <w:sz w:val="20"/>
          <w:lang w:eastAsia="en-AU"/>
        </w:rPr>
        <w:t>paragraphs 15.2 and 15.3; and</w:t>
      </w:r>
    </w:p>
    <w:p w14:paraId="0E04601D" w14:textId="1B68CFC0" w:rsidR="00660B2A" w:rsidRPr="00660B2A" w:rsidRDefault="00660B2A" w:rsidP="000E51EB">
      <w:pPr>
        <w:spacing w:before="240" w:line="240" w:lineRule="auto"/>
        <w:ind w:left="4320" w:hanging="720"/>
        <w:rPr>
          <w:rFonts w:eastAsia="Times New Roman" w:cs="Times New Roman"/>
          <w:color w:val="000000"/>
          <w:sz w:val="20"/>
          <w:lang w:eastAsia="en-AU"/>
        </w:rPr>
      </w:pPr>
      <w:r w:rsidRPr="00660B2A">
        <w:rPr>
          <w:rFonts w:eastAsia="Times New Roman" w:cs="Times New Roman"/>
          <w:color w:val="000000"/>
          <w:sz w:val="20"/>
          <w:lang w:eastAsia="en-AU"/>
        </w:rPr>
        <w:t>(c) </w:t>
      </w:r>
      <w:r w:rsidR="00E35C79">
        <w:rPr>
          <w:rFonts w:eastAsia="Times New Roman" w:cs="Times New Roman"/>
          <w:color w:val="000000"/>
          <w:sz w:val="20"/>
          <w:lang w:eastAsia="en-AU"/>
        </w:rPr>
        <w:tab/>
      </w:r>
      <w:r w:rsidRPr="00660B2A">
        <w:rPr>
          <w:rFonts w:eastAsia="Times New Roman" w:cs="Times New Roman"/>
          <w:color w:val="000000"/>
          <w:sz w:val="20"/>
          <w:lang w:eastAsia="en-AU"/>
        </w:rPr>
        <w:t>subparagraphs 15.9(2), 15.10(1)(b), 15.10(1)(c), 15.10(2) and 15.10(4).</w:t>
      </w:r>
      <w:r w:rsidR="000E51EB">
        <w:rPr>
          <w:rFonts w:eastAsia="Times New Roman" w:cs="Times New Roman"/>
          <w:color w:val="000000"/>
          <w:sz w:val="20"/>
          <w:lang w:eastAsia="en-AU"/>
        </w:rPr>
        <w:t xml:space="preserve"> </w:t>
      </w:r>
    </w:p>
    <w:p w14:paraId="58E7F201" w14:textId="38C39B96" w:rsidR="00660B2A" w:rsidRPr="00660B2A" w:rsidRDefault="00660B2A" w:rsidP="000E51EB">
      <w:pPr>
        <w:spacing w:before="240" w:line="240" w:lineRule="auto"/>
        <w:ind w:left="3597" w:hanging="720"/>
        <w:rPr>
          <w:rFonts w:eastAsia="Times New Roman" w:cs="Times New Roman"/>
          <w:color w:val="000000"/>
          <w:sz w:val="20"/>
          <w:lang w:eastAsia="en-AU"/>
        </w:rPr>
      </w:pPr>
      <w:r w:rsidRPr="00660B2A">
        <w:rPr>
          <w:rFonts w:eastAsia="Times New Roman" w:cs="Times New Roman"/>
          <w:i/>
          <w:iCs/>
          <w:color w:val="000000"/>
          <w:sz w:val="20"/>
          <w:lang w:eastAsia="en-AU"/>
        </w:rPr>
        <w:t>Note 1:</w:t>
      </w:r>
      <w:r w:rsidRPr="00660B2A">
        <w:rPr>
          <w:rFonts w:eastAsia="Times New Roman" w:cs="Times New Roman"/>
          <w:color w:val="000000"/>
          <w:sz w:val="20"/>
          <w:lang w:eastAsia="en-AU"/>
        </w:rPr>
        <w:t> </w:t>
      </w:r>
      <w:r w:rsidR="00B86B43">
        <w:rPr>
          <w:rFonts w:eastAsia="Times New Roman" w:cs="Times New Roman"/>
          <w:color w:val="000000"/>
          <w:sz w:val="20"/>
          <w:lang w:eastAsia="en-AU"/>
        </w:rPr>
        <w:tab/>
      </w:r>
      <w:r w:rsidRPr="00660B2A">
        <w:rPr>
          <w:rFonts w:eastAsia="Times New Roman" w:cs="Times New Roman"/>
          <w:i/>
          <w:iCs/>
          <w:color w:val="000000"/>
          <w:sz w:val="20"/>
          <w:lang w:eastAsia="en-AU"/>
        </w:rPr>
        <w:t xml:space="preserve">The requirements in Parts 4.12 and 4.13 of the AML/CTF Rules continue to apply to reporting entities in relation to the collection and verification of information on the custodian </w:t>
      </w:r>
      <w:r w:rsidR="002C4977" w:rsidRPr="00E35C79">
        <w:rPr>
          <w:rFonts w:eastAsia="Times New Roman" w:cs="Times New Roman"/>
          <w:i/>
          <w:iCs/>
          <w:color w:val="000000"/>
          <w:sz w:val="20"/>
          <w:u w:val="single"/>
          <w:lang w:eastAsia="en-AU"/>
        </w:rPr>
        <w:t>or nominee of a custodian</w:t>
      </w:r>
      <w:r w:rsidR="002C4977">
        <w:rPr>
          <w:rFonts w:eastAsia="Times New Roman" w:cs="Times New Roman"/>
          <w:i/>
          <w:iCs/>
          <w:color w:val="000000"/>
          <w:sz w:val="20"/>
          <w:lang w:eastAsia="en-AU"/>
        </w:rPr>
        <w:t xml:space="preserve"> </w:t>
      </w:r>
      <w:r w:rsidRPr="00660B2A">
        <w:rPr>
          <w:rFonts w:eastAsia="Times New Roman" w:cs="Times New Roman"/>
          <w:i/>
          <w:iCs/>
          <w:color w:val="000000"/>
          <w:sz w:val="20"/>
          <w:lang w:eastAsia="en-AU"/>
        </w:rPr>
        <w:t>customer.</w:t>
      </w:r>
    </w:p>
    <w:p w14:paraId="553BF66A" w14:textId="68DE8A78" w:rsidR="00660B2A" w:rsidRPr="00660B2A" w:rsidRDefault="00660B2A" w:rsidP="000E51EB">
      <w:pPr>
        <w:spacing w:before="240" w:line="240" w:lineRule="auto"/>
        <w:ind w:left="3597" w:hanging="720"/>
        <w:rPr>
          <w:rFonts w:eastAsia="Times New Roman" w:cs="Times New Roman"/>
          <w:color w:val="000000"/>
          <w:sz w:val="20"/>
          <w:lang w:eastAsia="en-AU"/>
        </w:rPr>
      </w:pPr>
      <w:r w:rsidRPr="00660B2A">
        <w:rPr>
          <w:rFonts w:eastAsia="Times New Roman" w:cs="Times New Roman"/>
          <w:i/>
          <w:iCs/>
          <w:color w:val="000000"/>
          <w:sz w:val="20"/>
          <w:lang w:eastAsia="en-AU"/>
        </w:rPr>
        <w:t>Note 2:</w:t>
      </w:r>
      <w:r w:rsidRPr="00660B2A">
        <w:rPr>
          <w:rFonts w:eastAsia="Times New Roman" w:cs="Times New Roman"/>
          <w:color w:val="000000"/>
          <w:sz w:val="20"/>
          <w:lang w:eastAsia="en-AU"/>
        </w:rPr>
        <w:t> </w:t>
      </w:r>
      <w:r w:rsidR="00B86B43">
        <w:rPr>
          <w:rFonts w:eastAsia="Times New Roman" w:cs="Times New Roman"/>
          <w:color w:val="000000"/>
          <w:sz w:val="20"/>
          <w:lang w:eastAsia="en-AU"/>
        </w:rPr>
        <w:tab/>
      </w:r>
      <w:r w:rsidRPr="00660B2A">
        <w:rPr>
          <w:rFonts w:eastAsia="Times New Roman" w:cs="Times New Roman"/>
          <w:i/>
          <w:iCs/>
          <w:color w:val="000000"/>
          <w:sz w:val="20"/>
          <w:lang w:eastAsia="en-AU"/>
        </w:rPr>
        <w:t>The requirements in paragraphs 15.2 and 15.3 and subparagraphs 15.9(2), 15.10(1)(b), 15.10(1)(c), 15.10(2) and 15.10(4) of the AML/CTF Rules continue to apply to reporting entities in relation to the collection, verification, re-verification, clarification, updating, review and detailed analysis of:</w:t>
      </w:r>
    </w:p>
    <w:p w14:paraId="7869297B" w14:textId="77777777" w:rsidR="00660B2A" w:rsidRPr="00660B2A" w:rsidRDefault="00660B2A" w:rsidP="00660B2A">
      <w:pPr>
        <w:spacing w:line="240" w:lineRule="auto"/>
        <w:ind w:left="851"/>
        <w:rPr>
          <w:rFonts w:eastAsia="Times New Roman" w:cs="Times New Roman"/>
          <w:color w:val="000000"/>
          <w:sz w:val="20"/>
          <w:lang w:eastAsia="en-AU"/>
        </w:rPr>
      </w:pPr>
      <w:r w:rsidRPr="00660B2A">
        <w:rPr>
          <w:rFonts w:eastAsia="Times New Roman" w:cs="Times New Roman"/>
          <w:i/>
          <w:iCs/>
          <w:color w:val="000000"/>
          <w:sz w:val="20"/>
          <w:lang w:eastAsia="en-AU"/>
        </w:rPr>
        <w:t> </w:t>
      </w:r>
    </w:p>
    <w:p w14:paraId="75693FE1" w14:textId="53B2564D" w:rsidR="00660B2A" w:rsidRPr="00E35C79" w:rsidRDefault="00660B2A" w:rsidP="000E51EB">
      <w:pPr>
        <w:spacing w:line="240" w:lineRule="auto"/>
        <w:ind w:left="4317" w:hanging="720"/>
        <w:rPr>
          <w:rFonts w:eastAsia="Times New Roman" w:cs="Times New Roman"/>
          <w:color w:val="000000"/>
          <w:sz w:val="20"/>
          <w:lang w:eastAsia="en-AU"/>
        </w:rPr>
      </w:pPr>
      <w:r w:rsidRPr="00660B2A">
        <w:rPr>
          <w:rFonts w:eastAsia="Times New Roman" w:cs="Times New Roman"/>
          <w:i/>
          <w:iCs/>
          <w:color w:val="000000"/>
          <w:sz w:val="20"/>
          <w:lang w:eastAsia="en-AU"/>
        </w:rPr>
        <w:t>(a)</w:t>
      </w:r>
      <w:r w:rsidRPr="00660B2A">
        <w:rPr>
          <w:rFonts w:eastAsia="Times New Roman" w:cs="Times New Roman"/>
          <w:color w:val="000000"/>
          <w:sz w:val="20"/>
          <w:lang w:eastAsia="en-AU"/>
        </w:rPr>
        <w:t> </w:t>
      </w:r>
      <w:r w:rsidR="00B86B43">
        <w:rPr>
          <w:rFonts w:eastAsia="Times New Roman" w:cs="Times New Roman"/>
          <w:color w:val="000000"/>
          <w:sz w:val="20"/>
          <w:lang w:eastAsia="en-AU"/>
        </w:rPr>
        <w:tab/>
      </w:r>
      <w:r w:rsidRPr="00660B2A">
        <w:rPr>
          <w:rFonts w:eastAsia="Times New Roman" w:cs="Times New Roman"/>
          <w:i/>
          <w:iCs/>
          <w:color w:val="000000"/>
          <w:sz w:val="20"/>
          <w:lang w:eastAsia="en-AU"/>
        </w:rPr>
        <w:t xml:space="preserve">KYC </w:t>
      </w:r>
      <w:r w:rsidRPr="00E35C79">
        <w:rPr>
          <w:rFonts w:eastAsia="Times New Roman" w:cs="Times New Roman"/>
          <w:i/>
          <w:iCs/>
          <w:color w:val="000000"/>
          <w:sz w:val="20"/>
          <w:lang w:eastAsia="en-AU"/>
        </w:rPr>
        <w:t xml:space="preserve">information of customers that are </w:t>
      </w:r>
      <w:r w:rsidR="002B3743" w:rsidRPr="002B3743">
        <w:rPr>
          <w:rFonts w:eastAsia="Times New Roman" w:cs="Times New Roman"/>
          <w:i/>
          <w:iCs/>
          <w:color w:val="000000"/>
          <w:sz w:val="20"/>
          <w:u w:val="single"/>
          <w:lang w:eastAsia="en-AU"/>
        </w:rPr>
        <w:t>either</w:t>
      </w:r>
      <w:r w:rsidR="002B3743">
        <w:rPr>
          <w:rFonts w:eastAsia="Times New Roman" w:cs="Times New Roman"/>
          <w:i/>
          <w:iCs/>
          <w:color w:val="000000"/>
          <w:sz w:val="20"/>
          <w:lang w:eastAsia="en-AU"/>
        </w:rPr>
        <w:t xml:space="preserve"> </w:t>
      </w:r>
      <w:r w:rsidRPr="00E35C79">
        <w:rPr>
          <w:rFonts w:eastAsia="Times New Roman" w:cs="Times New Roman"/>
          <w:i/>
          <w:iCs/>
          <w:color w:val="000000"/>
          <w:sz w:val="20"/>
          <w:lang w:eastAsia="en-AU"/>
        </w:rPr>
        <w:t>custodians</w:t>
      </w:r>
      <w:r w:rsidR="002C4977" w:rsidRPr="00E35C79">
        <w:rPr>
          <w:rFonts w:eastAsia="Times New Roman" w:cs="Times New Roman"/>
          <w:i/>
          <w:iCs/>
          <w:color w:val="000000"/>
          <w:sz w:val="20"/>
          <w:lang w:eastAsia="en-AU"/>
        </w:rPr>
        <w:t xml:space="preserve"> </w:t>
      </w:r>
      <w:r w:rsidR="002C4977" w:rsidRPr="00E35C79">
        <w:rPr>
          <w:rFonts w:eastAsia="Times New Roman" w:cs="Times New Roman"/>
          <w:i/>
          <w:iCs/>
          <w:color w:val="000000"/>
          <w:sz w:val="20"/>
          <w:u w:val="single"/>
          <w:lang w:eastAsia="en-AU"/>
        </w:rPr>
        <w:t>or nominees of custodians</w:t>
      </w:r>
      <w:r w:rsidRPr="00E35C79">
        <w:rPr>
          <w:rFonts w:eastAsia="Times New Roman" w:cs="Times New Roman"/>
          <w:i/>
          <w:iCs/>
          <w:color w:val="000000"/>
          <w:sz w:val="20"/>
          <w:lang w:eastAsia="en-AU"/>
        </w:rPr>
        <w:t>; and</w:t>
      </w:r>
    </w:p>
    <w:p w14:paraId="61C47FAA" w14:textId="77777777" w:rsidR="00660B2A" w:rsidRPr="00E35C79" w:rsidRDefault="00660B2A" w:rsidP="00660B2A">
      <w:pPr>
        <w:spacing w:line="240" w:lineRule="auto"/>
        <w:ind w:left="1418" w:hanging="567"/>
        <w:rPr>
          <w:rFonts w:eastAsia="Times New Roman" w:cs="Times New Roman"/>
          <w:color w:val="000000"/>
          <w:sz w:val="20"/>
          <w:lang w:eastAsia="en-AU"/>
        </w:rPr>
      </w:pPr>
      <w:r w:rsidRPr="00E35C79">
        <w:rPr>
          <w:rFonts w:eastAsia="Times New Roman" w:cs="Times New Roman"/>
          <w:i/>
          <w:iCs/>
          <w:color w:val="000000"/>
          <w:sz w:val="20"/>
          <w:lang w:eastAsia="en-AU"/>
        </w:rPr>
        <w:t> </w:t>
      </w:r>
    </w:p>
    <w:p w14:paraId="4A62905F" w14:textId="71EEEFEB" w:rsidR="00660B2A" w:rsidRPr="00660B2A" w:rsidRDefault="00660B2A" w:rsidP="000E51EB">
      <w:pPr>
        <w:spacing w:line="240" w:lineRule="auto"/>
        <w:ind w:left="4317" w:hanging="720"/>
        <w:rPr>
          <w:rFonts w:eastAsia="Times New Roman" w:cs="Times New Roman"/>
          <w:color w:val="000000"/>
          <w:sz w:val="20"/>
          <w:lang w:eastAsia="en-AU"/>
        </w:rPr>
      </w:pPr>
      <w:r w:rsidRPr="00E35C79">
        <w:rPr>
          <w:rFonts w:eastAsia="Times New Roman" w:cs="Times New Roman"/>
          <w:i/>
          <w:iCs/>
          <w:color w:val="000000"/>
          <w:sz w:val="20"/>
          <w:lang w:eastAsia="en-AU"/>
        </w:rPr>
        <w:t>(b)</w:t>
      </w:r>
      <w:r w:rsidRPr="00E35C79">
        <w:rPr>
          <w:rFonts w:eastAsia="Times New Roman" w:cs="Times New Roman"/>
          <w:color w:val="000000"/>
          <w:sz w:val="20"/>
          <w:lang w:eastAsia="en-AU"/>
        </w:rPr>
        <w:t> </w:t>
      </w:r>
      <w:r w:rsidR="00B86B43" w:rsidRPr="00E35C79">
        <w:rPr>
          <w:rFonts w:eastAsia="Times New Roman" w:cs="Times New Roman"/>
          <w:color w:val="000000"/>
          <w:sz w:val="20"/>
          <w:lang w:eastAsia="en-AU"/>
        </w:rPr>
        <w:tab/>
      </w:r>
      <w:r w:rsidRPr="00E35C79">
        <w:rPr>
          <w:rFonts w:eastAsia="Times New Roman" w:cs="Times New Roman"/>
          <w:i/>
          <w:iCs/>
          <w:color w:val="000000"/>
          <w:sz w:val="20"/>
          <w:lang w:eastAsia="en-AU"/>
        </w:rPr>
        <w:t xml:space="preserve">beneficial owner information, other than information relating to the underlying customers of </w:t>
      </w:r>
      <w:r w:rsidR="002B3743" w:rsidRPr="002B3743">
        <w:rPr>
          <w:rFonts w:eastAsia="Times New Roman" w:cs="Times New Roman"/>
          <w:i/>
          <w:iCs/>
          <w:color w:val="000000"/>
          <w:sz w:val="20"/>
          <w:u w:val="single"/>
          <w:lang w:eastAsia="en-AU"/>
        </w:rPr>
        <w:t>either</w:t>
      </w:r>
      <w:r w:rsidR="002B3743">
        <w:rPr>
          <w:rFonts w:eastAsia="Times New Roman" w:cs="Times New Roman"/>
          <w:i/>
          <w:iCs/>
          <w:color w:val="000000"/>
          <w:sz w:val="20"/>
          <w:lang w:eastAsia="en-AU"/>
        </w:rPr>
        <w:t xml:space="preserve"> </w:t>
      </w:r>
      <w:r w:rsidRPr="00E35C79">
        <w:rPr>
          <w:rFonts w:eastAsia="Times New Roman" w:cs="Times New Roman"/>
          <w:i/>
          <w:iCs/>
          <w:color w:val="000000"/>
          <w:sz w:val="20"/>
          <w:lang w:eastAsia="en-AU"/>
        </w:rPr>
        <w:t>custodians</w:t>
      </w:r>
      <w:r w:rsidR="002C4977" w:rsidRPr="00E35C79">
        <w:rPr>
          <w:rFonts w:eastAsia="Times New Roman" w:cs="Times New Roman"/>
          <w:i/>
          <w:iCs/>
          <w:color w:val="000000"/>
          <w:sz w:val="20"/>
          <w:lang w:eastAsia="en-AU"/>
        </w:rPr>
        <w:t xml:space="preserve"> </w:t>
      </w:r>
      <w:r w:rsidR="002C4977" w:rsidRPr="00E35C79">
        <w:rPr>
          <w:rFonts w:eastAsia="Times New Roman" w:cs="Times New Roman"/>
          <w:i/>
          <w:iCs/>
          <w:color w:val="000000"/>
          <w:sz w:val="20"/>
          <w:u w:val="single"/>
          <w:lang w:eastAsia="en-AU"/>
        </w:rPr>
        <w:t>or nominees of custodians</w:t>
      </w:r>
      <w:r w:rsidRPr="00E35C79">
        <w:rPr>
          <w:rFonts w:eastAsia="Times New Roman" w:cs="Times New Roman"/>
          <w:i/>
          <w:iCs/>
          <w:color w:val="000000"/>
          <w:sz w:val="20"/>
          <w:lang w:eastAsia="en-AU"/>
        </w:rPr>
        <w:t>.</w:t>
      </w:r>
    </w:p>
    <w:p w14:paraId="72810092" w14:textId="4021282E" w:rsidR="001C53F9" w:rsidRDefault="001C53F9" w:rsidP="001C53F9">
      <w:pPr>
        <w:spacing w:before="240" w:line="240" w:lineRule="auto"/>
        <w:rPr>
          <w:rFonts w:eastAsia="Times New Roman" w:cs="Times New Roman"/>
          <w:sz w:val="24"/>
          <w:szCs w:val="22"/>
        </w:rPr>
      </w:pPr>
      <w:r w:rsidRPr="00E35C79">
        <w:rPr>
          <w:rFonts w:eastAsia="Times New Roman" w:cs="Times New Roman"/>
          <w:b/>
          <w:sz w:val="24"/>
          <w:szCs w:val="22"/>
        </w:rPr>
        <w:t xml:space="preserve">Item </w:t>
      </w:r>
      <w:r>
        <w:rPr>
          <w:rFonts w:eastAsia="Times New Roman" w:cs="Times New Roman"/>
          <w:b/>
          <w:sz w:val="24"/>
          <w:szCs w:val="22"/>
        </w:rPr>
        <w:t>4</w:t>
      </w:r>
    </w:p>
    <w:p w14:paraId="3971D138" w14:textId="29BA7E03" w:rsidR="000E51EB" w:rsidRDefault="000E51EB" w:rsidP="001C53F9">
      <w:pPr>
        <w:spacing w:before="240" w:line="240" w:lineRule="auto"/>
        <w:rPr>
          <w:rFonts w:eastAsia="Times New Roman" w:cs="Times New Roman"/>
          <w:color w:val="000000"/>
          <w:sz w:val="20"/>
          <w:lang w:eastAsia="en-AU"/>
        </w:rPr>
      </w:pPr>
      <w:r>
        <w:rPr>
          <w:rFonts w:eastAsia="Times New Roman" w:cs="Times New Roman"/>
          <w:sz w:val="24"/>
          <w:szCs w:val="22"/>
        </w:rPr>
        <w:t>Repeal subparagraph</w:t>
      </w:r>
      <w:r w:rsidR="002B3743">
        <w:rPr>
          <w:rFonts w:eastAsia="Times New Roman" w:cs="Times New Roman"/>
          <w:sz w:val="24"/>
          <w:szCs w:val="22"/>
        </w:rPr>
        <w:t>s</w:t>
      </w:r>
      <w:r>
        <w:rPr>
          <w:rFonts w:eastAsia="Times New Roman" w:cs="Times New Roman"/>
          <w:sz w:val="24"/>
          <w:szCs w:val="22"/>
        </w:rPr>
        <w:t xml:space="preserve"> 4.4.19(4) and 4.4.19(5), substitute</w:t>
      </w:r>
      <w:r w:rsidRPr="00E719E3">
        <w:rPr>
          <w:rFonts w:eastAsia="Times New Roman" w:cs="Times New Roman"/>
          <w:sz w:val="24"/>
          <w:szCs w:val="22"/>
        </w:rPr>
        <w:t>:</w:t>
      </w:r>
    </w:p>
    <w:p w14:paraId="3D85D1DC" w14:textId="12C2D148" w:rsidR="005879D4" w:rsidRPr="000E51EB" w:rsidRDefault="00374E27" w:rsidP="000E51EB">
      <w:pPr>
        <w:spacing w:before="240" w:line="240" w:lineRule="auto"/>
        <w:ind w:left="3600" w:hanging="720"/>
        <w:rPr>
          <w:rFonts w:eastAsia="Times New Roman" w:cs="Times New Roman"/>
          <w:color w:val="000000"/>
          <w:sz w:val="20"/>
          <w:u w:val="single"/>
          <w:lang w:eastAsia="en-AU"/>
        </w:rPr>
      </w:pPr>
      <w:r w:rsidRPr="000E51EB">
        <w:rPr>
          <w:rFonts w:eastAsia="Times New Roman" w:cs="Times New Roman"/>
          <w:color w:val="000000"/>
          <w:sz w:val="20"/>
          <w:u w:val="single"/>
          <w:lang w:eastAsia="en-AU"/>
        </w:rPr>
        <w:t xml:space="preserve"> </w:t>
      </w:r>
      <w:r w:rsidR="005879D4" w:rsidRPr="000E51EB">
        <w:rPr>
          <w:rFonts w:eastAsia="Times New Roman" w:cs="Times New Roman"/>
          <w:color w:val="000000"/>
          <w:sz w:val="20"/>
          <w:u w:val="single"/>
          <w:lang w:eastAsia="en-AU"/>
        </w:rPr>
        <w:t>(4)</w:t>
      </w:r>
      <w:r w:rsidR="005879D4" w:rsidRPr="000E51EB">
        <w:rPr>
          <w:rFonts w:eastAsia="Times New Roman" w:cs="Times New Roman"/>
          <w:color w:val="000000"/>
          <w:sz w:val="20"/>
          <w:u w:val="single"/>
          <w:lang w:eastAsia="en-AU"/>
        </w:rPr>
        <w:tab/>
        <w:t>‘nominee of a custodian’ means a related body corporate of a custodian provided:</w:t>
      </w:r>
    </w:p>
    <w:p w14:paraId="53821039" w14:textId="4CF388DF" w:rsidR="005879D4" w:rsidRPr="000E51EB" w:rsidRDefault="005879D4" w:rsidP="000E51EB">
      <w:pPr>
        <w:spacing w:before="240" w:line="240" w:lineRule="auto"/>
        <w:ind w:left="4320" w:hanging="720"/>
        <w:rPr>
          <w:rFonts w:eastAsia="Times New Roman" w:cs="Times New Roman"/>
          <w:color w:val="000000"/>
          <w:sz w:val="20"/>
          <w:u w:val="single"/>
          <w:lang w:eastAsia="en-AU"/>
        </w:rPr>
      </w:pPr>
      <w:r w:rsidRPr="000E51EB">
        <w:rPr>
          <w:rFonts w:eastAsia="Times New Roman" w:cs="Times New Roman"/>
          <w:color w:val="000000"/>
          <w:sz w:val="20"/>
          <w:u w:val="single"/>
          <w:lang w:eastAsia="en-AU"/>
        </w:rPr>
        <w:t>(a)</w:t>
      </w:r>
      <w:r w:rsidRPr="000E51EB">
        <w:rPr>
          <w:rFonts w:eastAsia="Times New Roman" w:cs="Times New Roman"/>
          <w:color w:val="000000"/>
          <w:sz w:val="20"/>
          <w:u w:val="single"/>
          <w:lang w:eastAsia="en-AU"/>
        </w:rPr>
        <w:tab/>
      </w:r>
      <w:r w:rsidR="008712B2">
        <w:rPr>
          <w:rFonts w:eastAsia="Times New Roman" w:cs="Times New Roman"/>
          <w:color w:val="000000"/>
          <w:sz w:val="20"/>
          <w:u w:val="single"/>
          <w:lang w:eastAsia="en-AU"/>
        </w:rPr>
        <w:t xml:space="preserve">the </w:t>
      </w:r>
      <w:r w:rsidR="001C248F" w:rsidRPr="000E51EB">
        <w:rPr>
          <w:rFonts w:eastAsia="Times New Roman" w:cs="Times New Roman"/>
          <w:color w:val="000000"/>
          <w:sz w:val="20"/>
          <w:u w:val="single"/>
          <w:lang w:eastAsia="en-AU"/>
        </w:rPr>
        <w:t xml:space="preserve">appointing custodian </w:t>
      </w:r>
      <w:r w:rsidR="00061A2C" w:rsidRPr="000E51EB">
        <w:rPr>
          <w:rFonts w:eastAsia="Times New Roman" w:cs="Times New Roman"/>
          <w:color w:val="000000"/>
          <w:sz w:val="20"/>
          <w:u w:val="single"/>
          <w:lang w:eastAsia="en-AU"/>
        </w:rPr>
        <w:t xml:space="preserve">meets </w:t>
      </w:r>
      <w:r w:rsidRPr="000E51EB">
        <w:rPr>
          <w:rFonts w:eastAsia="Times New Roman" w:cs="Times New Roman"/>
          <w:color w:val="000000"/>
          <w:sz w:val="20"/>
          <w:u w:val="single"/>
          <w:lang w:eastAsia="en-AU"/>
        </w:rPr>
        <w:t xml:space="preserve">the </w:t>
      </w:r>
      <w:r w:rsidR="009866CD" w:rsidRPr="000E51EB">
        <w:rPr>
          <w:rFonts w:eastAsia="Times New Roman" w:cs="Times New Roman"/>
          <w:color w:val="000000"/>
          <w:sz w:val="20"/>
          <w:u w:val="single"/>
          <w:lang w:eastAsia="en-AU"/>
        </w:rPr>
        <w:t>criteria specified in subparagraph 4.4.19(1) of these Rules</w:t>
      </w:r>
      <w:r w:rsidR="003F7CDE" w:rsidRPr="000E51EB">
        <w:rPr>
          <w:rFonts w:eastAsia="Times New Roman" w:cs="Times New Roman"/>
          <w:color w:val="000000"/>
          <w:sz w:val="20"/>
          <w:u w:val="single"/>
          <w:lang w:eastAsia="en-AU"/>
        </w:rPr>
        <w:t>; and</w:t>
      </w:r>
    </w:p>
    <w:p w14:paraId="4488822A" w14:textId="628F2CC8" w:rsidR="003F7CDE" w:rsidRPr="000E51EB" w:rsidRDefault="003F7CDE" w:rsidP="000E51EB">
      <w:pPr>
        <w:spacing w:before="240" w:line="240" w:lineRule="auto"/>
        <w:ind w:left="4320" w:hanging="720"/>
        <w:rPr>
          <w:rFonts w:eastAsia="Times New Roman" w:cs="Times New Roman"/>
          <w:color w:val="000000"/>
          <w:sz w:val="20"/>
          <w:u w:val="single"/>
          <w:lang w:eastAsia="en-AU"/>
        </w:rPr>
      </w:pPr>
      <w:r w:rsidRPr="000E51EB">
        <w:rPr>
          <w:rFonts w:eastAsia="Times New Roman" w:cs="Times New Roman"/>
          <w:color w:val="000000"/>
          <w:sz w:val="20"/>
          <w:u w:val="single"/>
          <w:lang w:eastAsia="en-AU"/>
        </w:rPr>
        <w:t>(b)</w:t>
      </w:r>
      <w:r w:rsidRPr="000E51EB">
        <w:rPr>
          <w:rFonts w:eastAsia="Times New Roman" w:cs="Times New Roman"/>
          <w:color w:val="000000"/>
          <w:sz w:val="20"/>
          <w:u w:val="single"/>
          <w:lang w:eastAsia="en-AU"/>
        </w:rPr>
        <w:tab/>
      </w:r>
      <w:r w:rsidR="00C94D98" w:rsidRPr="000E51EB">
        <w:rPr>
          <w:rFonts w:eastAsia="Times New Roman" w:cs="Times New Roman"/>
          <w:color w:val="000000"/>
          <w:sz w:val="20"/>
          <w:u w:val="single"/>
          <w:lang w:eastAsia="en-AU"/>
        </w:rPr>
        <w:t xml:space="preserve">the </w:t>
      </w:r>
      <w:r w:rsidR="00061A2C" w:rsidRPr="000E51EB">
        <w:rPr>
          <w:rFonts w:eastAsia="Times New Roman" w:cs="Times New Roman"/>
          <w:color w:val="000000"/>
          <w:sz w:val="20"/>
          <w:u w:val="single"/>
          <w:lang w:eastAsia="en-AU"/>
        </w:rPr>
        <w:t xml:space="preserve">nominee of </w:t>
      </w:r>
      <w:r w:rsidR="005D4AA4">
        <w:rPr>
          <w:rFonts w:eastAsia="Times New Roman" w:cs="Times New Roman"/>
          <w:color w:val="000000"/>
          <w:sz w:val="20"/>
          <w:u w:val="single"/>
          <w:lang w:eastAsia="en-AU"/>
        </w:rPr>
        <w:t>the</w:t>
      </w:r>
      <w:r w:rsidR="00061A2C" w:rsidRPr="000E51EB">
        <w:rPr>
          <w:rFonts w:eastAsia="Times New Roman" w:cs="Times New Roman"/>
          <w:color w:val="000000"/>
          <w:sz w:val="20"/>
          <w:u w:val="single"/>
          <w:lang w:eastAsia="en-AU"/>
        </w:rPr>
        <w:t xml:space="preserve"> custodian </w:t>
      </w:r>
      <w:r w:rsidR="001C248F" w:rsidRPr="000E51EB">
        <w:rPr>
          <w:rFonts w:eastAsia="Times New Roman" w:cs="Times New Roman"/>
          <w:color w:val="000000"/>
          <w:sz w:val="20"/>
          <w:u w:val="single"/>
          <w:lang w:eastAsia="en-AU"/>
        </w:rPr>
        <w:t>giv</w:t>
      </w:r>
      <w:r w:rsidR="00061A2C" w:rsidRPr="000E51EB">
        <w:rPr>
          <w:rFonts w:eastAsia="Times New Roman" w:cs="Times New Roman"/>
          <w:color w:val="000000"/>
          <w:sz w:val="20"/>
          <w:u w:val="single"/>
          <w:lang w:eastAsia="en-AU"/>
        </w:rPr>
        <w:t xml:space="preserve">es the relevant reporting entity certification from the appointing custodian that </w:t>
      </w:r>
      <w:r w:rsidR="001C248F" w:rsidRPr="000E51EB">
        <w:rPr>
          <w:rFonts w:eastAsia="Times New Roman" w:cs="Times New Roman"/>
          <w:color w:val="000000"/>
          <w:sz w:val="20"/>
          <w:u w:val="single"/>
          <w:lang w:eastAsia="en-AU"/>
        </w:rPr>
        <w:t>the former</w:t>
      </w:r>
      <w:r w:rsidR="00061A2C" w:rsidRPr="000E51EB">
        <w:rPr>
          <w:rFonts w:eastAsia="Times New Roman" w:cs="Times New Roman"/>
          <w:color w:val="000000"/>
          <w:sz w:val="20"/>
          <w:u w:val="single"/>
          <w:lang w:eastAsia="en-AU"/>
        </w:rPr>
        <w:t>:</w:t>
      </w:r>
    </w:p>
    <w:p w14:paraId="1359B8D3" w14:textId="7A939A88" w:rsidR="003F7CDE" w:rsidRPr="000E51EB" w:rsidRDefault="00061A2C" w:rsidP="002B3743">
      <w:pPr>
        <w:spacing w:before="120" w:after="60" w:line="240" w:lineRule="auto"/>
        <w:ind w:left="5040" w:hanging="720"/>
        <w:rPr>
          <w:rFonts w:eastAsia="Calibri" w:cs="Times New Roman"/>
          <w:sz w:val="20"/>
          <w:u w:val="single"/>
          <w:lang w:eastAsia="en-AU"/>
        </w:rPr>
      </w:pPr>
      <w:r w:rsidRPr="000E51EB">
        <w:rPr>
          <w:rFonts w:eastAsia="Calibri" w:cs="Times New Roman"/>
          <w:sz w:val="20"/>
          <w:u w:val="single"/>
          <w:lang w:eastAsia="en-AU"/>
        </w:rPr>
        <w:t xml:space="preserve">(i) </w:t>
      </w:r>
      <w:r w:rsidRPr="000E51EB">
        <w:rPr>
          <w:rFonts w:eastAsia="Calibri" w:cs="Times New Roman"/>
          <w:sz w:val="20"/>
          <w:u w:val="single"/>
          <w:lang w:eastAsia="en-AU"/>
        </w:rPr>
        <w:tab/>
      </w:r>
      <w:r w:rsidR="003F7CDE" w:rsidRPr="000E51EB">
        <w:rPr>
          <w:rFonts w:eastAsia="Calibri" w:cs="Times New Roman"/>
          <w:sz w:val="20"/>
          <w:u w:val="single"/>
          <w:lang w:eastAsia="en-AU"/>
        </w:rPr>
        <w:t>satisf</w:t>
      </w:r>
      <w:r w:rsidRPr="000E51EB">
        <w:rPr>
          <w:rFonts w:eastAsia="Calibri" w:cs="Times New Roman"/>
          <w:sz w:val="20"/>
          <w:u w:val="single"/>
          <w:lang w:eastAsia="en-AU"/>
        </w:rPr>
        <w:t>ies</w:t>
      </w:r>
      <w:r w:rsidR="003F7CDE" w:rsidRPr="000E51EB">
        <w:rPr>
          <w:rFonts w:eastAsia="Calibri" w:cs="Times New Roman"/>
          <w:sz w:val="20"/>
          <w:u w:val="single"/>
          <w:lang w:eastAsia="en-AU"/>
        </w:rPr>
        <w:t xml:space="preserve"> the geographical link or </w:t>
      </w:r>
      <w:r w:rsidR="00D23FAD">
        <w:rPr>
          <w:rFonts w:eastAsia="Calibri" w:cs="Times New Roman"/>
          <w:sz w:val="20"/>
          <w:u w:val="single"/>
          <w:lang w:eastAsia="en-AU"/>
        </w:rPr>
        <w:t>is</w:t>
      </w:r>
      <w:r w:rsidR="003F7CDE" w:rsidRPr="000E51EB">
        <w:rPr>
          <w:rFonts w:eastAsia="Calibri" w:cs="Times New Roman"/>
          <w:sz w:val="20"/>
          <w:u w:val="single"/>
          <w:lang w:eastAsia="en-AU"/>
        </w:rPr>
        <w:t xml:space="preserve"> on the Reporting Entity Roll; and</w:t>
      </w:r>
    </w:p>
    <w:p w14:paraId="0385E5FC" w14:textId="1138CF5C" w:rsidR="003F7CDE" w:rsidRPr="000E51EB" w:rsidRDefault="00061A2C" w:rsidP="002B3743">
      <w:pPr>
        <w:spacing w:before="120" w:after="120" w:line="240" w:lineRule="auto"/>
        <w:ind w:left="5040" w:hanging="720"/>
        <w:rPr>
          <w:rFonts w:eastAsia="Calibri" w:cs="Times New Roman"/>
          <w:sz w:val="20"/>
          <w:u w:val="single"/>
          <w:lang w:eastAsia="en-AU"/>
        </w:rPr>
      </w:pPr>
      <w:r w:rsidRPr="000E51EB">
        <w:rPr>
          <w:rFonts w:eastAsia="Calibri" w:cs="Times New Roman"/>
          <w:sz w:val="20"/>
          <w:u w:val="single"/>
          <w:lang w:eastAsia="en-AU"/>
        </w:rPr>
        <w:t>(ii)</w:t>
      </w:r>
      <w:r w:rsidRPr="000E51EB">
        <w:rPr>
          <w:rFonts w:eastAsia="Calibri" w:cs="Times New Roman"/>
          <w:sz w:val="20"/>
          <w:u w:val="single"/>
          <w:lang w:eastAsia="en-AU"/>
        </w:rPr>
        <w:tab/>
      </w:r>
      <w:r w:rsidR="003F7CDE" w:rsidRPr="000E51EB">
        <w:rPr>
          <w:rFonts w:eastAsia="Calibri" w:cs="Times New Roman"/>
          <w:sz w:val="20"/>
          <w:u w:val="single"/>
          <w:lang w:eastAsia="en-AU"/>
        </w:rPr>
        <w:t>ha</w:t>
      </w:r>
      <w:r w:rsidR="00AE30B3">
        <w:rPr>
          <w:rFonts w:eastAsia="Calibri" w:cs="Times New Roman"/>
          <w:sz w:val="20"/>
          <w:u w:val="single"/>
          <w:lang w:eastAsia="en-AU"/>
        </w:rPr>
        <w:t>s</w:t>
      </w:r>
      <w:r w:rsidR="003F7CDE" w:rsidRPr="000E51EB">
        <w:rPr>
          <w:rFonts w:eastAsia="Calibri" w:cs="Times New Roman"/>
          <w:sz w:val="20"/>
          <w:u w:val="single"/>
          <w:lang w:eastAsia="en-AU"/>
        </w:rPr>
        <w:t xml:space="preserve"> carried out all applicable customer identification procedures in relation to their underlying customers.</w:t>
      </w:r>
    </w:p>
    <w:p w14:paraId="2625C039" w14:textId="6F7743AD" w:rsidR="00660B2A" w:rsidRPr="000E51EB" w:rsidRDefault="00660B2A" w:rsidP="000E51EB">
      <w:pPr>
        <w:spacing w:before="240" w:line="240" w:lineRule="auto"/>
        <w:ind w:left="3600" w:hanging="720"/>
        <w:rPr>
          <w:rFonts w:eastAsia="Times New Roman" w:cs="Times New Roman"/>
          <w:color w:val="000000"/>
          <w:sz w:val="20"/>
          <w:u w:val="single"/>
          <w:lang w:eastAsia="en-AU"/>
        </w:rPr>
      </w:pPr>
      <w:r w:rsidRPr="000E51EB">
        <w:rPr>
          <w:rFonts w:eastAsia="Times New Roman" w:cs="Times New Roman"/>
          <w:color w:val="000000"/>
          <w:sz w:val="20"/>
          <w:u w:val="single"/>
          <w:lang w:eastAsia="en-AU"/>
        </w:rPr>
        <w:t>(</w:t>
      </w:r>
      <w:r w:rsidR="005879D4" w:rsidRPr="000E51EB">
        <w:rPr>
          <w:rFonts w:eastAsia="Times New Roman" w:cs="Times New Roman"/>
          <w:color w:val="000000"/>
          <w:sz w:val="20"/>
          <w:u w:val="single"/>
          <w:lang w:eastAsia="en-AU"/>
        </w:rPr>
        <w:t>5</w:t>
      </w:r>
      <w:r w:rsidRPr="000E51EB">
        <w:rPr>
          <w:rFonts w:eastAsia="Times New Roman" w:cs="Times New Roman"/>
          <w:color w:val="000000"/>
          <w:sz w:val="20"/>
          <w:u w:val="single"/>
          <w:lang w:eastAsia="en-AU"/>
        </w:rPr>
        <w:t>) </w:t>
      </w:r>
      <w:r w:rsidR="00B86B43" w:rsidRPr="000E51EB">
        <w:rPr>
          <w:rFonts w:eastAsia="Times New Roman" w:cs="Times New Roman"/>
          <w:color w:val="000000"/>
          <w:sz w:val="20"/>
          <w:u w:val="single"/>
          <w:lang w:eastAsia="en-AU"/>
        </w:rPr>
        <w:tab/>
      </w:r>
      <w:r w:rsidRPr="000E51EB">
        <w:rPr>
          <w:rFonts w:eastAsia="Times New Roman" w:cs="Times New Roman"/>
          <w:color w:val="000000"/>
          <w:sz w:val="20"/>
          <w:u w:val="single"/>
          <w:lang w:eastAsia="en-AU"/>
        </w:rPr>
        <w:t>‘providing a custodial or depository service’ has the same meaning as in section 5 of the </w:t>
      </w:r>
      <w:r w:rsidRPr="000E51EB">
        <w:rPr>
          <w:rFonts w:eastAsia="Times New Roman" w:cs="Times New Roman"/>
          <w:i/>
          <w:iCs/>
          <w:color w:val="000000"/>
          <w:sz w:val="20"/>
          <w:u w:val="single"/>
          <w:lang w:eastAsia="en-AU"/>
        </w:rPr>
        <w:t>Anti-Money Laundering and Counter-Terrorism Financing Act 2006</w:t>
      </w:r>
      <w:r w:rsidRPr="000E51EB">
        <w:rPr>
          <w:rFonts w:eastAsia="Times New Roman" w:cs="Times New Roman"/>
          <w:color w:val="000000"/>
          <w:sz w:val="20"/>
          <w:u w:val="single"/>
          <w:lang w:eastAsia="en-AU"/>
        </w:rPr>
        <w:t> and includes providing a custodial or depository service as part of an IDPS or MDA service.</w:t>
      </w:r>
    </w:p>
    <w:p w14:paraId="114C2466" w14:textId="198A9FCB" w:rsidR="00660B2A" w:rsidRPr="005879D4" w:rsidRDefault="00660B2A" w:rsidP="000E51EB">
      <w:pPr>
        <w:spacing w:before="240" w:line="240" w:lineRule="auto"/>
        <w:ind w:left="3600" w:hanging="720"/>
        <w:rPr>
          <w:rFonts w:eastAsia="Times New Roman" w:cs="Times New Roman"/>
          <w:color w:val="000000"/>
          <w:sz w:val="20"/>
          <w:u w:val="single"/>
          <w:lang w:eastAsia="en-AU"/>
        </w:rPr>
      </w:pPr>
      <w:r w:rsidRPr="000E51EB">
        <w:rPr>
          <w:rFonts w:eastAsia="Times New Roman" w:cs="Times New Roman"/>
          <w:color w:val="000000"/>
          <w:sz w:val="20"/>
          <w:u w:val="single"/>
          <w:lang w:eastAsia="en-AU"/>
        </w:rPr>
        <w:lastRenderedPageBreak/>
        <w:t>(</w:t>
      </w:r>
      <w:r w:rsidR="005879D4" w:rsidRPr="000E51EB">
        <w:rPr>
          <w:rFonts w:eastAsia="Times New Roman" w:cs="Times New Roman"/>
          <w:color w:val="000000"/>
          <w:sz w:val="20"/>
          <w:u w:val="single"/>
          <w:lang w:eastAsia="en-AU"/>
        </w:rPr>
        <w:t>6</w:t>
      </w:r>
      <w:r w:rsidRPr="000E51EB">
        <w:rPr>
          <w:rFonts w:eastAsia="Times New Roman" w:cs="Times New Roman"/>
          <w:color w:val="000000"/>
          <w:sz w:val="20"/>
          <w:u w:val="single"/>
          <w:lang w:eastAsia="en-AU"/>
        </w:rPr>
        <w:t>) </w:t>
      </w:r>
      <w:r w:rsidR="00B86B43" w:rsidRPr="000E51EB">
        <w:rPr>
          <w:rFonts w:eastAsia="Times New Roman" w:cs="Times New Roman"/>
          <w:color w:val="000000"/>
          <w:sz w:val="20"/>
          <w:u w:val="single"/>
          <w:lang w:eastAsia="en-AU"/>
        </w:rPr>
        <w:tab/>
      </w:r>
      <w:r w:rsidRPr="000E51EB">
        <w:rPr>
          <w:rFonts w:eastAsia="Times New Roman" w:cs="Times New Roman"/>
          <w:color w:val="000000"/>
          <w:sz w:val="20"/>
          <w:u w:val="single"/>
          <w:lang w:eastAsia="en-AU"/>
        </w:rPr>
        <w:t>‘Reporting Entities Roll’ has the meaning given by section 51C of the </w:t>
      </w:r>
      <w:r w:rsidRPr="000E51EB">
        <w:rPr>
          <w:rFonts w:eastAsia="Times New Roman" w:cs="Times New Roman"/>
          <w:i/>
          <w:iCs/>
          <w:color w:val="000000"/>
          <w:sz w:val="20"/>
          <w:u w:val="single"/>
          <w:lang w:eastAsia="en-AU"/>
        </w:rPr>
        <w:t>Anti-Money Laundering and Counter-Terrorism Financing Act 2006</w:t>
      </w:r>
      <w:r w:rsidRPr="000E51EB">
        <w:rPr>
          <w:rFonts w:eastAsia="Times New Roman" w:cs="Times New Roman"/>
          <w:color w:val="000000"/>
          <w:sz w:val="20"/>
          <w:u w:val="single"/>
          <w:lang w:eastAsia="en-AU"/>
        </w:rPr>
        <w:t>.</w:t>
      </w:r>
    </w:p>
    <w:p w14:paraId="08288779" w14:textId="7FC8E379" w:rsidR="00F1009E" w:rsidRPr="00660B2A" w:rsidRDefault="00F1009E" w:rsidP="00D369F0">
      <w:pPr>
        <w:spacing w:before="240" w:line="240" w:lineRule="auto"/>
        <w:rPr>
          <w:rFonts w:eastAsia="Times New Roman" w:cs="Times New Roman"/>
          <w:sz w:val="20"/>
          <w:lang w:eastAsia="en-AU"/>
        </w:rPr>
      </w:pPr>
    </w:p>
    <w:p w14:paraId="67BBD9AD" w14:textId="3004F5F1" w:rsidR="00F1009E" w:rsidRDefault="00F1009E" w:rsidP="00F1009E">
      <w:pPr>
        <w:pStyle w:val="ItemHead"/>
      </w:pPr>
      <w:r>
        <w:t>2  Chapter 15</w:t>
      </w:r>
    </w:p>
    <w:p w14:paraId="155EA4A6" w14:textId="77777777" w:rsidR="00DB4C91" w:rsidRDefault="00374E27" w:rsidP="00374E27">
      <w:pPr>
        <w:pStyle w:val="Item"/>
        <w:ind w:left="0"/>
        <w:rPr>
          <w:sz w:val="24"/>
          <w:szCs w:val="22"/>
        </w:rPr>
      </w:pPr>
      <w:r w:rsidRPr="00E35C79">
        <w:rPr>
          <w:b/>
          <w:sz w:val="24"/>
          <w:szCs w:val="22"/>
        </w:rPr>
        <w:t>Item 1</w:t>
      </w:r>
      <w:r>
        <w:rPr>
          <w:sz w:val="24"/>
          <w:szCs w:val="22"/>
        </w:rPr>
        <w:t xml:space="preserve"> </w:t>
      </w:r>
      <w:r>
        <w:rPr>
          <w:sz w:val="24"/>
          <w:szCs w:val="22"/>
        </w:rPr>
        <w:tab/>
      </w:r>
      <w:r>
        <w:rPr>
          <w:sz w:val="24"/>
          <w:szCs w:val="22"/>
        </w:rPr>
        <w:tab/>
      </w:r>
    </w:p>
    <w:p w14:paraId="37549E53" w14:textId="1EC990AD" w:rsidR="00374E27" w:rsidRDefault="00374E27" w:rsidP="00DB4C91">
      <w:pPr>
        <w:spacing w:before="120" w:after="120" w:line="276" w:lineRule="auto"/>
        <w:rPr>
          <w:rFonts w:eastAsia="Times New Roman" w:cs="Times New Roman"/>
          <w:sz w:val="24"/>
          <w:szCs w:val="22"/>
        </w:rPr>
      </w:pPr>
      <w:r>
        <w:rPr>
          <w:rFonts w:eastAsia="Times New Roman" w:cs="Times New Roman"/>
          <w:sz w:val="24"/>
          <w:szCs w:val="22"/>
        </w:rPr>
        <w:t>Repeal subparagraph 15.1, substitute</w:t>
      </w:r>
      <w:r w:rsidRPr="00E719E3">
        <w:rPr>
          <w:rFonts w:eastAsia="Times New Roman" w:cs="Times New Roman"/>
          <w:sz w:val="24"/>
          <w:szCs w:val="22"/>
        </w:rPr>
        <w:t xml:space="preserve">: </w:t>
      </w:r>
    </w:p>
    <w:p w14:paraId="0EE44F5F" w14:textId="77777777" w:rsidR="00F1009E" w:rsidRDefault="00F1009E" w:rsidP="00AD4A9F">
      <w:pPr>
        <w:spacing w:before="240" w:line="240" w:lineRule="auto"/>
        <w:ind w:left="851" w:hanging="851"/>
        <w:rPr>
          <w:rFonts w:eastAsia="Times New Roman" w:cs="Times New Roman"/>
          <w:szCs w:val="22"/>
          <w:lang w:eastAsia="en-AU"/>
        </w:rPr>
      </w:pPr>
    </w:p>
    <w:p w14:paraId="57717912" w14:textId="0BD2AEF2" w:rsidR="00F1009E" w:rsidRPr="00406733" w:rsidRDefault="00F1009E" w:rsidP="00F1009E">
      <w:pPr>
        <w:pStyle w:val="NormalWeb"/>
        <w:spacing w:before="0" w:beforeAutospacing="0" w:after="0" w:afterAutospacing="0"/>
        <w:ind w:left="851" w:hanging="851"/>
        <w:rPr>
          <w:color w:val="000000"/>
          <w:sz w:val="20"/>
          <w:szCs w:val="20"/>
        </w:rPr>
      </w:pPr>
      <w:r w:rsidRPr="00406733">
        <w:rPr>
          <w:color w:val="000000"/>
          <w:sz w:val="20"/>
          <w:szCs w:val="20"/>
        </w:rPr>
        <w:t>15.1 </w:t>
      </w:r>
      <w:r w:rsidRPr="00406733">
        <w:rPr>
          <w:color w:val="000000"/>
          <w:sz w:val="20"/>
          <w:szCs w:val="20"/>
        </w:rPr>
        <w:tab/>
        <w:t>These Anti-Money Laundering and Counter-Terrorism Financing Rules (Rules) are made under section 229 of the </w:t>
      </w:r>
      <w:r w:rsidRPr="00406733">
        <w:rPr>
          <w:i/>
          <w:iCs/>
          <w:color w:val="000000"/>
          <w:sz w:val="20"/>
          <w:szCs w:val="20"/>
        </w:rPr>
        <w:t>Anti-Money Laundering and Counter-Terrorism Financing Act 2006 </w:t>
      </w:r>
      <w:r w:rsidRPr="00406733">
        <w:rPr>
          <w:color w:val="000000"/>
          <w:sz w:val="20"/>
          <w:szCs w:val="20"/>
        </w:rPr>
        <w:t>(the AML/CTF Act) for paragraphs 36(1)(b), 84(2)(c) and 85(2)(c) of that Act. Sections 136 and 137 of the AML/CTF Act apply to each paragraph of this Chapter. The requirements set out in these Rules do not apply in relation to a permanent establishment in a foreign country at or through which a reporting entity provides designated services. This Chapter commences on 1 June 2014.</w:t>
      </w:r>
    </w:p>
    <w:p w14:paraId="373E84C0" w14:textId="77777777" w:rsidR="00F1009E" w:rsidRPr="00406733" w:rsidRDefault="00F1009E" w:rsidP="00F1009E">
      <w:pPr>
        <w:pStyle w:val="NormalWeb"/>
        <w:spacing w:before="240" w:beforeAutospacing="0" w:after="0" w:afterAutospacing="0"/>
        <w:rPr>
          <w:color w:val="000000"/>
          <w:sz w:val="20"/>
          <w:szCs w:val="20"/>
        </w:rPr>
      </w:pPr>
      <w:r w:rsidRPr="00406733">
        <w:rPr>
          <w:i/>
          <w:iCs/>
          <w:color w:val="000000"/>
          <w:sz w:val="20"/>
          <w:szCs w:val="20"/>
        </w:rPr>
        <w:t>KYC information and Beneficial Owner Information</w:t>
      </w:r>
    </w:p>
    <w:p w14:paraId="74779216" w14:textId="297203C7" w:rsidR="00F1009E" w:rsidRPr="00406733" w:rsidRDefault="00F1009E" w:rsidP="00F1009E">
      <w:pPr>
        <w:pStyle w:val="NormalWeb"/>
        <w:spacing w:before="240" w:beforeAutospacing="0" w:after="0" w:afterAutospacing="0"/>
        <w:ind w:left="851" w:hanging="851"/>
        <w:rPr>
          <w:color w:val="000000"/>
          <w:sz w:val="20"/>
          <w:szCs w:val="20"/>
        </w:rPr>
      </w:pPr>
      <w:r w:rsidRPr="00406733">
        <w:rPr>
          <w:i/>
          <w:iCs/>
          <w:color w:val="000000"/>
          <w:sz w:val="20"/>
          <w:szCs w:val="20"/>
        </w:rPr>
        <w:t>Note:</w:t>
      </w:r>
      <w:r w:rsidRPr="00406733">
        <w:rPr>
          <w:color w:val="000000"/>
          <w:sz w:val="20"/>
          <w:szCs w:val="20"/>
        </w:rPr>
        <w:t> </w:t>
      </w:r>
      <w:r w:rsidRPr="00406733">
        <w:rPr>
          <w:color w:val="000000"/>
          <w:sz w:val="20"/>
          <w:szCs w:val="20"/>
        </w:rPr>
        <w:tab/>
      </w:r>
      <w:r w:rsidRPr="00406733">
        <w:rPr>
          <w:i/>
          <w:iCs/>
          <w:color w:val="000000"/>
          <w:sz w:val="20"/>
          <w:szCs w:val="20"/>
        </w:rPr>
        <w:t xml:space="preserve">Reporting entities that provide designated services to customers who are custodians </w:t>
      </w:r>
      <w:r w:rsidR="006A5A43" w:rsidRPr="00374E27">
        <w:rPr>
          <w:i/>
          <w:iCs/>
          <w:color w:val="000000"/>
          <w:sz w:val="20"/>
          <w:szCs w:val="20"/>
          <w:u w:val="single"/>
        </w:rPr>
        <w:t>or nominees of custodians</w:t>
      </w:r>
      <w:r w:rsidR="006A5A43">
        <w:rPr>
          <w:i/>
          <w:iCs/>
          <w:color w:val="000000"/>
          <w:sz w:val="20"/>
          <w:szCs w:val="20"/>
        </w:rPr>
        <w:t xml:space="preserve"> </w:t>
      </w:r>
      <w:r w:rsidRPr="00406733">
        <w:rPr>
          <w:i/>
          <w:iCs/>
          <w:color w:val="000000"/>
          <w:sz w:val="20"/>
          <w:szCs w:val="20"/>
        </w:rPr>
        <w:t>are exempt from the requirements specified in paragraphs 15.2 and 15.3 of these Rules in relation to certain beneficial owner information. These exemptions are set out in paragraph 4.4.18 of Chapter 4 of these Rules.</w:t>
      </w:r>
    </w:p>
    <w:p w14:paraId="2FC5F37E" w14:textId="44BA9E8E" w:rsidR="00DB4C91" w:rsidRDefault="00DB4C91" w:rsidP="00F1009E">
      <w:pPr>
        <w:pStyle w:val="NormalWeb"/>
        <w:spacing w:before="240" w:beforeAutospacing="0" w:after="0" w:afterAutospacing="0"/>
        <w:ind w:left="851" w:hanging="851"/>
        <w:rPr>
          <w:szCs w:val="22"/>
        </w:rPr>
      </w:pPr>
      <w:r w:rsidRPr="00E35C79">
        <w:rPr>
          <w:b/>
          <w:szCs w:val="22"/>
        </w:rPr>
        <w:t>I</w:t>
      </w:r>
      <w:r>
        <w:rPr>
          <w:b/>
          <w:szCs w:val="22"/>
        </w:rPr>
        <w:t>tem 2</w:t>
      </w:r>
    </w:p>
    <w:p w14:paraId="1336DC3B" w14:textId="6C4A2C01" w:rsidR="00374E27" w:rsidRDefault="00374E27" w:rsidP="00F1009E">
      <w:pPr>
        <w:pStyle w:val="NormalWeb"/>
        <w:spacing w:before="240" w:beforeAutospacing="0" w:after="0" w:afterAutospacing="0"/>
        <w:ind w:left="851" w:hanging="851"/>
        <w:rPr>
          <w:color w:val="000000"/>
          <w:sz w:val="20"/>
          <w:szCs w:val="20"/>
        </w:rPr>
      </w:pPr>
      <w:r>
        <w:rPr>
          <w:szCs w:val="22"/>
        </w:rPr>
        <w:t>Repeal subparagraph 15.7, substitute</w:t>
      </w:r>
      <w:r w:rsidRPr="00E719E3">
        <w:rPr>
          <w:szCs w:val="22"/>
        </w:rPr>
        <w:t>:</w:t>
      </w:r>
    </w:p>
    <w:p w14:paraId="2DB0B8FE" w14:textId="5F6D276A" w:rsidR="00F1009E" w:rsidRPr="00406733" w:rsidRDefault="00F1009E" w:rsidP="00F1009E">
      <w:pPr>
        <w:pStyle w:val="NormalWeb"/>
        <w:spacing w:before="240" w:beforeAutospacing="0" w:after="0" w:afterAutospacing="0"/>
        <w:ind w:left="851" w:hanging="851"/>
        <w:rPr>
          <w:color w:val="000000"/>
          <w:sz w:val="20"/>
          <w:szCs w:val="20"/>
        </w:rPr>
      </w:pPr>
      <w:r w:rsidRPr="00406733">
        <w:rPr>
          <w:color w:val="000000"/>
          <w:sz w:val="20"/>
          <w:szCs w:val="20"/>
        </w:rPr>
        <w:t>15.7 </w:t>
      </w:r>
      <w:r w:rsidRPr="00406733">
        <w:rPr>
          <w:color w:val="000000"/>
          <w:sz w:val="20"/>
          <w:szCs w:val="20"/>
        </w:rPr>
        <w:tab/>
        <w:t>The transaction monitoring program should have regard to complex, unusual large transactions and unusual patterns of transactions, which have no apparent economic or visible lawful purpose.</w:t>
      </w:r>
    </w:p>
    <w:p w14:paraId="6FB5B406" w14:textId="77777777" w:rsidR="00F1009E" w:rsidRPr="00406733" w:rsidRDefault="00F1009E" w:rsidP="00F1009E">
      <w:pPr>
        <w:pStyle w:val="NormalWeb"/>
        <w:spacing w:before="240" w:beforeAutospacing="0" w:after="0" w:afterAutospacing="0"/>
        <w:ind w:left="720" w:hanging="720"/>
        <w:rPr>
          <w:color w:val="000000"/>
          <w:sz w:val="20"/>
          <w:szCs w:val="20"/>
        </w:rPr>
      </w:pPr>
      <w:r w:rsidRPr="00406733">
        <w:rPr>
          <w:i/>
          <w:iCs/>
          <w:color w:val="000000"/>
          <w:sz w:val="20"/>
          <w:szCs w:val="20"/>
        </w:rPr>
        <w:t>Enhanced customer due diligence program</w:t>
      </w:r>
    </w:p>
    <w:p w14:paraId="28C83C86" w14:textId="68E96F77" w:rsidR="00F1009E" w:rsidRPr="00406733" w:rsidRDefault="00F1009E" w:rsidP="00F1009E">
      <w:pPr>
        <w:pStyle w:val="NormalWeb"/>
        <w:spacing w:before="240" w:beforeAutospacing="0" w:after="0" w:afterAutospacing="0"/>
        <w:ind w:left="851" w:hanging="851"/>
        <w:rPr>
          <w:color w:val="000000"/>
          <w:sz w:val="20"/>
          <w:szCs w:val="20"/>
        </w:rPr>
      </w:pPr>
      <w:r w:rsidRPr="00406733">
        <w:rPr>
          <w:i/>
          <w:iCs/>
          <w:color w:val="000000"/>
          <w:sz w:val="20"/>
          <w:szCs w:val="20"/>
        </w:rPr>
        <w:t>Note:</w:t>
      </w:r>
      <w:r w:rsidRPr="00406733">
        <w:rPr>
          <w:color w:val="000000"/>
          <w:sz w:val="20"/>
          <w:szCs w:val="20"/>
        </w:rPr>
        <w:t> </w:t>
      </w:r>
      <w:r w:rsidRPr="00406733">
        <w:rPr>
          <w:color w:val="000000"/>
          <w:sz w:val="20"/>
          <w:szCs w:val="20"/>
        </w:rPr>
        <w:tab/>
      </w:r>
      <w:r w:rsidRPr="00406733">
        <w:rPr>
          <w:i/>
          <w:iCs/>
          <w:color w:val="000000"/>
          <w:sz w:val="20"/>
          <w:szCs w:val="20"/>
        </w:rPr>
        <w:t xml:space="preserve">Reporting entities that provide designated services to customers who are custodians </w:t>
      </w:r>
      <w:r w:rsidR="006A5A43" w:rsidRPr="00374E27">
        <w:rPr>
          <w:i/>
          <w:iCs/>
          <w:color w:val="000000"/>
          <w:sz w:val="20"/>
          <w:szCs w:val="20"/>
          <w:u w:val="single"/>
        </w:rPr>
        <w:t>or nominees of custodians</w:t>
      </w:r>
      <w:r w:rsidR="006A5A43" w:rsidRPr="00374E27">
        <w:rPr>
          <w:i/>
          <w:iCs/>
          <w:color w:val="000000"/>
          <w:sz w:val="20"/>
          <w:szCs w:val="20"/>
        </w:rPr>
        <w:t xml:space="preserve"> </w:t>
      </w:r>
      <w:r w:rsidRPr="00374E27">
        <w:rPr>
          <w:i/>
          <w:iCs/>
          <w:color w:val="000000"/>
          <w:sz w:val="20"/>
          <w:szCs w:val="20"/>
        </w:rPr>
        <w:t>are exempt from the requirements specified in subparagraphs 15.9(2), 15.10(1)(b), 15.10(1)(c), 15.10(2) and 15.10(4) of these Rules in relation to underlying customers of custodians</w:t>
      </w:r>
      <w:r w:rsidR="006A5A43" w:rsidRPr="00374E27">
        <w:rPr>
          <w:i/>
          <w:iCs/>
          <w:color w:val="000000"/>
          <w:sz w:val="20"/>
          <w:szCs w:val="20"/>
        </w:rPr>
        <w:t xml:space="preserve"> </w:t>
      </w:r>
      <w:r w:rsidR="006A5A43" w:rsidRPr="00374E27">
        <w:rPr>
          <w:i/>
          <w:iCs/>
          <w:color w:val="000000"/>
          <w:sz w:val="20"/>
          <w:szCs w:val="20"/>
          <w:u w:val="single"/>
        </w:rPr>
        <w:t>or nominees of custodians</w:t>
      </w:r>
      <w:r w:rsidRPr="00374E27">
        <w:rPr>
          <w:i/>
          <w:iCs/>
          <w:color w:val="000000"/>
          <w:sz w:val="20"/>
          <w:szCs w:val="20"/>
        </w:rPr>
        <w:t>. These exemptions are set out in paragraph 4.4.18 of Chapter 4 of these Rules.</w:t>
      </w:r>
    </w:p>
    <w:p w14:paraId="47268250" w14:textId="4FAF1946" w:rsidR="00020F0A" w:rsidRPr="0046309B" w:rsidRDefault="00020F0A" w:rsidP="0046309B">
      <w:pPr>
        <w:pStyle w:val="ItemHead"/>
        <w:ind w:left="0" w:firstLine="0"/>
        <w:rPr>
          <w:sz w:val="22"/>
          <w:szCs w:val="22"/>
        </w:rPr>
      </w:pPr>
    </w:p>
    <w:sectPr w:rsidR="00020F0A" w:rsidRPr="0046309B" w:rsidSect="0053162C">
      <w:headerReference w:type="even" r:id="rId21"/>
      <w:headerReference w:type="default" r:id="rId22"/>
      <w:footerReference w:type="even" r:id="rId23"/>
      <w:footerReference w:type="default" r:id="rId24"/>
      <w:headerReference w:type="first" r:id="rId25"/>
      <w:footerReference w:type="first" r:id="rId26"/>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22EBF" w14:textId="77777777" w:rsidR="00126704" w:rsidRDefault="00126704" w:rsidP="0048364F">
      <w:pPr>
        <w:spacing w:line="240" w:lineRule="auto"/>
      </w:pPr>
      <w:r>
        <w:separator/>
      </w:r>
    </w:p>
  </w:endnote>
  <w:endnote w:type="continuationSeparator" w:id="0">
    <w:p w14:paraId="78A726C1" w14:textId="77777777" w:rsidR="00126704" w:rsidRDefault="0012670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126704" w14:paraId="126C0455" w14:textId="77777777" w:rsidTr="00BE77B7">
      <w:tc>
        <w:tcPr>
          <w:tcW w:w="5000" w:type="pct"/>
        </w:tcPr>
        <w:p w14:paraId="30E9BFB3" w14:textId="77777777" w:rsidR="00126704" w:rsidRDefault="00126704" w:rsidP="00BE77B7">
          <w:pPr>
            <w:rPr>
              <w:sz w:val="18"/>
            </w:rPr>
          </w:pPr>
        </w:p>
      </w:tc>
    </w:tr>
  </w:tbl>
  <w:p w14:paraId="54EEDD3C" w14:textId="77777777" w:rsidR="00126704" w:rsidRPr="005F1388" w:rsidRDefault="00126704"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126704" w14:paraId="62EE061D" w14:textId="77777777" w:rsidTr="00BE77B7">
      <w:tc>
        <w:tcPr>
          <w:tcW w:w="5000" w:type="pct"/>
        </w:tcPr>
        <w:p w14:paraId="1EC0BBB6" w14:textId="77777777" w:rsidR="00126704" w:rsidRDefault="00126704" w:rsidP="00BE77B7">
          <w:pPr>
            <w:rPr>
              <w:sz w:val="18"/>
            </w:rPr>
          </w:pPr>
        </w:p>
      </w:tc>
    </w:tr>
  </w:tbl>
  <w:p w14:paraId="606D6DEF" w14:textId="77777777" w:rsidR="00126704" w:rsidRPr="006D3667" w:rsidRDefault="00126704" w:rsidP="00BE7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EE2DC" w14:textId="77777777" w:rsidR="00126704" w:rsidRDefault="00126704" w:rsidP="00BE77B7">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126704" w14:paraId="0C5B4D95" w14:textId="77777777" w:rsidTr="00BE77B7">
      <w:tc>
        <w:tcPr>
          <w:tcW w:w="5000" w:type="pct"/>
        </w:tcPr>
        <w:p w14:paraId="06F1FBF3" w14:textId="77777777" w:rsidR="00126704" w:rsidRDefault="00126704" w:rsidP="00BE77B7">
          <w:pPr>
            <w:rPr>
              <w:sz w:val="18"/>
            </w:rPr>
          </w:pPr>
        </w:p>
      </w:tc>
    </w:tr>
  </w:tbl>
  <w:p w14:paraId="25BBF85D" w14:textId="77777777" w:rsidR="00126704" w:rsidRPr="00486382" w:rsidRDefault="00126704"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97665" w14:textId="77777777" w:rsidR="00126704" w:rsidRPr="00E33C1C" w:rsidRDefault="00126704" w:rsidP="00BE77B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126704" w14:paraId="1C4A6CBD" w14:textId="77777777" w:rsidTr="00BE77B7">
      <w:tc>
        <w:tcPr>
          <w:tcW w:w="365" w:type="pct"/>
          <w:tcBorders>
            <w:top w:val="nil"/>
            <w:left w:val="nil"/>
            <w:bottom w:val="nil"/>
            <w:right w:val="nil"/>
          </w:tcBorders>
        </w:tcPr>
        <w:p w14:paraId="564FC194" w14:textId="77777777" w:rsidR="00126704" w:rsidRDefault="00126704" w:rsidP="00BE77B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4CC23025" w14:textId="597444F2" w:rsidR="00126704" w:rsidRDefault="00126704" w:rsidP="00BE77B7">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Anti-Money Laundering and Counter-Terrorism Financing Rules Amendment Instrument 2021 (No. 1)</w:t>
          </w:r>
          <w:r w:rsidRPr="00B20990">
            <w:rPr>
              <w:i/>
              <w:sz w:val="18"/>
            </w:rPr>
            <w:fldChar w:fldCharType="end"/>
          </w:r>
        </w:p>
      </w:tc>
      <w:tc>
        <w:tcPr>
          <w:tcW w:w="947" w:type="pct"/>
          <w:tcBorders>
            <w:top w:val="nil"/>
            <w:left w:val="nil"/>
            <w:bottom w:val="nil"/>
            <w:right w:val="nil"/>
          </w:tcBorders>
        </w:tcPr>
        <w:p w14:paraId="50BDCC10" w14:textId="77777777" w:rsidR="00126704" w:rsidRDefault="00126704" w:rsidP="00BE77B7">
          <w:pPr>
            <w:spacing w:line="0" w:lineRule="atLeast"/>
            <w:jc w:val="right"/>
            <w:rPr>
              <w:sz w:val="18"/>
            </w:rPr>
          </w:pPr>
        </w:p>
      </w:tc>
    </w:tr>
    <w:tr w:rsidR="00126704" w14:paraId="4D301D11" w14:textId="77777777" w:rsidTr="00BE7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E3A49DA" w14:textId="77777777" w:rsidR="00126704" w:rsidRDefault="00126704" w:rsidP="00BE77B7">
          <w:pPr>
            <w:jc w:val="right"/>
            <w:rPr>
              <w:sz w:val="18"/>
            </w:rPr>
          </w:pPr>
        </w:p>
      </w:tc>
    </w:tr>
  </w:tbl>
  <w:p w14:paraId="49D7EC2B" w14:textId="77777777" w:rsidR="00126704" w:rsidRPr="00ED79B6" w:rsidRDefault="00126704" w:rsidP="00BE77B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732B" w14:textId="77777777" w:rsidR="00126704" w:rsidRPr="00E33C1C" w:rsidRDefault="00126704" w:rsidP="00BE77B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126704" w14:paraId="6F6869F8" w14:textId="77777777" w:rsidTr="00BE77B7">
      <w:tc>
        <w:tcPr>
          <w:tcW w:w="947" w:type="pct"/>
          <w:tcBorders>
            <w:top w:val="nil"/>
            <w:left w:val="nil"/>
            <w:bottom w:val="nil"/>
            <w:right w:val="nil"/>
          </w:tcBorders>
        </w:tcPr>
        <w:p w14:paraId="2D181F0D" w14:textId="77777777" w:rsidR="00126704" w:rsidRDefault="00126704" w:rsidP="00BE77B7">
          <w:pPr>
            <w:spacing w:line="0" w:lineRule="atLeast"/>
            <w:rPr>
              <w:sz w:val="18"/>
            </w:rPr>
          </w:pPr>
        </w:p>
      </w:tc>
      <w:tc>
        <w:tcPr>
          <w:tcW w:w="3688" w:type="pct"/>
          <w:tcBorders>
            <w:top w:val="nil"/>
            <w:left w:val="nil"/>
            <w:bottom w:val="nil"/>
            <w:right w:val="nil"/>
          </w:tcBorders>
        </w:tcPr>
        <w:p w14:paraId="116BF4D1" w14:textId="739CE89C" w:rsidR="00126704" w:rsidRPr="00B20990" w:rsidRDefault="00126704" w:rsidP="00BE77B7">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D1850">
            <w:rPr>
              <w:i/>
              <w:noProof/>
              <w:sz w:val="18"/>
            </w:rPr>
            <w:t>Anti-Money Laundering and Counter-Terrorism Financing Rules Amendment (Nominee of Custodian) Instrument 2024</w:t>
          </w:r>
          <w:r w:rsidRPr="00B20990">
            <w:rPr>
              <w:i/>
              <w:sz w:val="18"/>
            </w:rPr>
            <w:fldChar w:fldCharType="end"/>
          </w:r>
        </w:p>
      </w:tc>
      <w:tc>
        <w:tcPr>
          <w:tcW w:w="365" w:type="pct"/>
          <w:tcBorders>
            <w:top w:val="nil"/>
            <w:left w:val="nil"/>
            <w:bottom w:val="nil"/>
            <w:right w:val="nil"/>
          </w:tcBorders>
        </w:tcPr>
        <w:p w14:paraId="759BA727" w14:textId="10620AAE" w:rsidR="00126704" w:rsidRDefault="00126704" w:rsidP="00BE77B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D1850">
            <w:rPr>
              <w:i/>
              <w:noProof/>
              <w:sz w:val="18"/>
            </w:rPr>
            <w:t>i</w:t>
          </w:r>
          <w:r w:rsidRPr="00ED79B6">
            <w:rPr>
              <w:i/>
              <w:sz w:val="18"/>
            </w:rPr>
            <w:fldChar w:fldCharType="end"/>
          </w:r>
        </w:p>
      </w:tc>
    </w:tr>
    <w:tr w:rsidR="00126704" w14:paraId="4F839C9A" w14:textId="77777777" w:rsidTr="00BE7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3B63107" w14:textId="77777777" w:rsidR="00126704" w:rsidRDefault="00126704" w:rsidP="00BE77B7">
          <w:pPr>
            <w:rPr>
              <w:sz w:val="18"/>
            </w:rPr>
          </w:pPr>
        </w:p>
      </w:tc>
    </w:tr>
  </w:tbl>
  <w:p w14:paraId="071BAF98" w14:textId="77777777" w:rsidR="00126704" w:rsidRPr="00ED79B6" w:rsidRDefault="00126704" w:rsidP="00BE77B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FEE2F" w14:textId="77777777" w:rsidR="00126704" w:rsidRPr="00E33C1C" w:rsidRDefault="0012670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26704" w14:paraId="2F7E02B0" w14:textId="77777777" w:rsidTr="007A6863">
      <w:tc>
        <w:tcPr>
          <w:tcW w:w="709" w:type="dxa"/>
          <w:tcBorders>
            <w:top w:val="nil"/>
            <w:left w:val="nil"/>
            <w:bottom w:val="nil"/>
            <w:right w:val="nil"/>
          </w:tcBorders>
        </w:tcPr>
        <w:p w14:paraId="63413D8A" w14:textId="372E942D" w:rsidR="00126704" w:rsidRDefault="00126704"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D1850">
            <w:rPr>
              <w:i/>
              <w:noProof/>
              <w:sz w:val="18"/>
            </w:rPr>
            <w:t>2</w:t>
          </w:r>
          <w:r w:rsidRPr="00ED79B6">
            <w:rPr>
              <w:i/>
              <w:sz w:val="18"/>
            </w:rPr>
            <w:fldChar w:fldCharType="end"/>
          </w:r>
        </w:p>
      </w:tc>
      <w:tc>
        <w:tcPr>
          <w:tcW w:w="6379" w:type="dxa"/>
          <w:tcBorders>
            <w:top w:val="nil"/>
            <w:left w:val="nil"/>
            <w:bottom w:val="nil"/>
            <w:right w:val="nil"/>
          </w:tcBorders>
        </w:tcPr>
        <w:p w14:paraId="58E2C760" w14:textId="799EB161" w:rsidR="00126704" w:rsidRDefault="00126704"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D1850">
            <w:rPr>
              <w:i/>
              <w:noProof/>
              <w:sz w:val="18"/>
            </w:rPr>
            <w:t>Anti-Money Laundering and Counter-Terrorism Financing Rules Amendment (Nominee of Custodian) Instrument 2024</w:t>
          </w:r>
          <w:r w:rsidRPr="00B20990">
            <w:rPr>
              <w:i/>
              <w:sz w:val="18"/>
            </w:rPr>
            <w:fldChar w:fldCharType="end"/>
          </w:r>
        </w:p>
      </w:tc>
      <w:tc>
        <w:tcPr>
          <w:tcW w:w="1383" w:type="dxa"/>
          <w:tcBorders>
            <w:top w:val="nil"/>
            <w:left w:val="nil"/>
            <w:bottom w:val="nil"/>
            <w:right w:val="nil"/>
          </w:tcBorders>
        </w:tcPr>
        <w:p w14:paraId="0F078B77" w14:textId="77777777" w:rsidR="00126704" w:rsidRDefault="00126704" w:rsidP="00EE57E8">
          <w:pPr>
            <w:spacing w:line="0" w:lineRule="atLeast"/>
            <w:jc w:val="right"/>
            <w:rPr>
              <w:sz w:val="18"/>
            </w:rPr>
          </w:pPr>
        </w:p>
      </w:tc>
    </w:tr>
    <w:tr w:rsidR="00126704" w14:paraId="18168451"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039E518" w14:textId="77777777" w:rsidR="00126704" w:rsidRDefault="00126704" w:rsidP="00EE57E8">
          <w:pPr>
            <w:jc w:val="right"/>
            <w:rPr>
              <w:sz w:val="18"/>
            </w:rPr>
          </w:pPr>
        </w:p>
      </w:tc>
    </w:tr>
  </w:tbl>
  <w:p w14:paraId="32DECC8D" w14:textId="77777777" w:rsidR="00126704" w:rsidRPr="00ED79B6" w:rsidRDefault="00126704"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80D7" w14:textId="77777777" w:rsidR="00126704" w:rsidRPr="00E33C1C" w:rsidRDefault="0012670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26704" w14:paraId="3A3C0C34" w14:textId="77777777" w:rsidTr="00EE57E8">
      <w:tc>
        <w:tcPr>
          <w:tcW w:w="1384" w:type="dxa"/>
          <w:tcBorders>
            <w:top w:val="nil"/>
            <w:left w:val="nil"/>
            <w:bottom w:val="nil"/>
            <w:right w:val="nil"/>
          </w:tcBorders>
        </w:tcPr>
        <w:p w14:paraId="3BFF8E93" w14:textId="77777777" w:rsidR="00126704" w:rsidRDefault="00126704" w:rsidP="00EE57E8">
          <w:pPr>
            <w:spacing w:line="0" w:lineRule="atLeast"/>
            <w:rPr>
              <w:sz w:val="18"/>
            </w:rPr>
          </w:pPr>
        </w:p>
      </w:tc>
      <w:tc>
        <w:tcPr>
          <w:tcW w:w="6379" w:type="dxa"/>
          <w:tcBorders>
            <w:top w:val="nil"/>
            <w:left w:val="nil"/>
            <w:bottom w:val="nil"/>
            <w:right w:val="nil"/>
          </w:tcBorders>
        </w:tcPr>
        <w:p w14:paraId="560D6868" w14:textId="4F6316B3" w:rsidR="00126704" w:rsidRDefault="00126704"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D1850">
            <w:rPr>
              <w:i/>
              <w:noProof/>
              <w:sz w:val="18"/>
            </w:rPr>
            <w:t>Anti-Money Laundering and Counter-Terrorism Financing Rules Amendment (Nominee of Custodian) Instrument 2024</w:t>
          </w:r>
          <w:r w:rsidRPr="00B20990">
            <w:rPr>
              <w:i/>
              <w:sz w:val="18"/>
            </w:rPr>
            <w:fldChar w:fldCharType="end"/>
          </w:r>
        </w:p>
      </w:tc>
      <w:tc>
        <w:tcPr>
          <w:tcW w:w="709" w:type="dxa"/>
          <w:tcBorders>
            <w:top w:val="nil"/>
            <w:left w:val="nil"/>
            <w:bottom w:val="nil"/>
            <w:right w:val="nil"/>
          </w:tcBorders>
        </w:tcPr>
        <w:p w14:paraId="5B6B30CD" w14:textId="4077CBD9" w:rsidR="00126704" w:rsidRDefault="00126704"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D1850">
            <w:rPr>
              <w:i/>
              <w:noProof/>
              <w:sz w:val="18"/>
            </w:rPr>
            <w:t>1</w:t>
          </w:r>
          <w:r w:rsidRPr="00ED79B6">
            <w:rPr>
              <w:i/>
              <w:sz w:val="18"/>
            </w:rPr>
            <w:fldChar w:fldCharType="end"/>
          </w:r>
        </w:p>
      </w:tc>
    </w:tr>
    <w:tr w:rsidR="00126704" w14:paraId="02A60742"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CACF7AA" w14:textId="77777777" w:rsidR="00126704" w:rsidRDefault="00126704" w:rsidP="00EE57E8">
          <w:pPr>
            <w:rPr>
              <w:sz w:val="18"/>
            </w:rPr>
          </w:pPr>
        </w:p>
      </w:tc>
    </w:tr>
  </w:tbl>
  <w:p w14:paraId="367121EE" w14:textId="77777777" w:rsidR="00126704" w:rsidRPr="00ED79B6" w:rsidRDefault="00126704"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3441" w14:textId="77777777" w:rsidR="00126704" w:rsidRPr="00E33C1C" w:rsidRDefault="0012670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26704" w14:paraId="15EF7637" w14:textId="77777777" w:rsidTr="007A6863">
      <w:tc>
        <w:tcPr>
          <w:tcW w:w="1384" w:type="dxa"/>
          <w:tcBorders>
            <w:top w:val="nil"/>
            <w:left w:val="nil"/>
            <w:bottom w:val="nil"/>
            <w:right w:val="nil"/>
          </w:tcBorders>
        </w:tcPr>
        <w:p w14:paraId="31F6644D" w14:textId="77777777" w:rsidR="00126704" w:rsidRDefault="00126704" w:rsidP="00EE57E8">
          <w:pPr>
            <w:spacing w:line="0" w:lineRule="atLeast"/>
            <w:rPr>
              <w:sz w:val="18"/>
            </w:rPr>
          </w:pPr>
        </w:p>
      </w:tc>
      <w:tc>
        <w:tcPr>
          <w:tcW w:w="6379" w:type="dxa"/>
          <w:tcBorders>
            <w:top w:val="nil"/>
            <w:left w:val="nil"/>
            <w:bottom w:val="nil"/>
            <w:right w:val="nil"/>
          </w:tcBorders>
        </w:tcPr>
        <w:p w14:paraId="5472AAC6" w14:textId="0E5A04C5" w:rsidR="00126704" w:rsidRDefault="00126704"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4E0E4EBD" w14:textId="77777777" w:rsidR="00126704" w:rsidRDefault="00126704"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126704" w14:paraId="1A9EAD4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E96CF62" w14:textId="37F841FC" w:rsidR="00126704" w:rsidRDefault="00126704"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C:\Users\hdixon\AppData\Roaming\OpenText\OTEdit\EC_SAFE\c111922\AML_CTF Rules Amendment Instrument 2021 (No. 1) - AUSTRAC - 12943932.docx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CD1850">
            <w:rPr>
              <w:i/>
              <w:noProof/>
              <w:sz w:val="18"/>
            </w:rPr>
            <w:t>21/11/2024 12:38 PM</w:t>
          </w:r>
          <w:r w:rsidRPr="00ED79B6">
            <w:rPr>
              <w:i/>
              <w:sz w:val="18"/>
            </w:rPr>
            <w:fldChar w:fldCharType="end"/>
          </w:r>
        </w:p>
      </w:tc>
    </w:tr>
  </w:tbl>
  <w:p w14:paraId="546B66D8" w14:textId="77777777" w:rsidR="00126704" w:rsidRPr="00ED79B6" w:rsidRDefault="00126704"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7B99" w14:textId="77777777" w:rsidR="00126704" w:rsidRDefault="00126704" w:rsidP="0048364F">
      <w:pPr>
        <w:spacing w:line="240" w:lineRule="auto"/>
      </w:pPr>
      <w:r>
        <w:separator/>
      </w:r>
    </w:p>
  </w:footnote>
  <w:footnote w:type="continuationSeparator" w:id="0">
    <w:p w14:paraId="45754EF2" w14:textId="77777777" w:rsidR="00126704" w:rsidRDefault="0012670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4397E" w14:textId="77777777" w:rsidR="00126704" w:rsidRPr="005F1388" w:rsidRDefault="00126704"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1731" w14:textId="77777777" w:rsidR="00126704" w:rsidRPr="005F1388" w:rsidRDefault="00126704"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F676" w14:textId="09146AAD" w:rsidR="00126704" w:rsidRPr="005F1388" w:rsidRDefault="0012670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6F599" w14:textId="77777777" w:rsidR="00126704" w:rsidRPr="00ED79B6" w:rsidRDefault="00126704" w:rsidP="00BE77B7">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9FA7" w14:textId="77777777" w:rsidR="00126704" w:rsidRPr="00ED79B6" w:rsidRDefault="00126704" w:rsidP="00BE77B7">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B0EDF" w14:textId="77777777" w:rsidR="00126704" w:rsidRPr="00ED79B6" w:rsidRDefault="0012670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18B2D" w14:textId="77777777" w:rsidR="00126704" w:rsidRPr="00A961C4" w:rsidRDefault="00126704" w:rsidP="0048364F">
    <w:pPr>
      <w:rPr>
        <w:b/>
        <w:sz w:val="20"/>
      </w:rPr>
    </w:pPr>
  </w:p>
  <w:p w14:paraId="12B4FE04" w14:textId="77777777" w:rsidR="00126704" w:rsidRPr="00A961C4" w:rsidRDefault="00126704" w:rsidP="0048364F">
    <w:pPr>
      <w:rPr>
        <w:b/>
        <w:sz w:val="20"/>
      </w:rPr>
    </w:pPr>
  </w:p>
  <w:p w14:paraId="44818990" w14:textId="77777777" w:rsidR="00126704" w:rsidRPr="00A961C4" w:rsidRDefault="0012670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EB69" w14:textId="77777777" w:rsidR="00126704" w:rsidRPr="00A961C4" w:rsidRDefault="00126704" w:rsidP="0048364F">
    <w:pPr>
      <w:jc w:val="right"/>
      <w:rPr>
        <w:sz w:val="20"/>
      </w:rPr>
    </w:pPr>
  </w:p>
  <w:p w14:paraId="0D65E0E8" w14:textId="77777777" w:rsidR="00126704" w:rsidRPr="00A961C4" w:rsidRDefault="00126704" w:rsidP="0048364F">
    <w:pPr>
      <w:jc w:val="right"/>
      <w:rPr>
        <w:b/>
        <w:sz w:val="20"/>
      </w:rPr>
    </w:pPr>
  </w:p>
  <w:p w14:paraId="1871DBE1" w14:textId="77777777" w:rsidR="00126704" w:rsidRPr="00A961C4" w:rsidRDefault="00126704"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6FB9" w14:textId="77777777" w:rsidR="00126704" w:rsidRDefault="00126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73E93"/>
    <w:multiLevelType w:val="hybridMultilevel"/>
    <w:tmpl w:val="84BE0184"/>
    <w:lvl w:ilvl="0" w:tplc="0AA49F2A">
      <w:start w:val="1"/>
      <w:numFmt w:val="decimal"/>
      <w:lvlText w:val="(%1)"/>
      <w:lvlJc w:val="left"/>
      <w:pPr>
        <w:ind w:left="1425" w:hanging="70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10018D1"/>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5A2944"/>
    <w:multiLevelType w:val="hybridMultilevel"/>
    <w:tmpl w:val="96D02C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3E14C8D"/>
    <w:multiLevelType w:val="hybridMultilevel"/>
    <w:tmpl w:val="93A46656"/>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3B4CE9"/>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7" w15:restartNumberingAfterBreak="0">
    <w:nsid w:val="1E625BC5"/>
    <w:multiLevelType w:val="hybridMultilevel"/>
    <w:tmpl w:val="91780FE4"/>
    <w:lvl w:ilvl="0" w:tplc="4C5E4168">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8" w15:restartNumberingAfterBreak="0">
    <w:nsid w:val="20B73C51"/>
    <w:multiLevelType w:val="hybridMultilevel"/>
    <w:tmpl w:val="FE9C6C2E"/>
    <w:lvl w:ilvl="0" w:tplc="A320ADD2">
      <w:start w:val="1"/>
      <w:numFmt w:val="decimal"/>
      <w:lvlText w:val="(%1)"/>
      <w:lvlJc w:val="left"/>
      <w:pPr>
        <w:ind w:left="1208" w:hanging="360"/>
      </w:pPr>
      <w:rPr>
        <w:rFonts w:ascii="Times New Roman" w:eastAsia="Times New Roman" w:hAnsi="Times New Roman" w:cs="Times New Roman"/>
        <w:color w:val="auto"/>
      </w:rPr>
    </w:lvl>
    <w:lvl w:ilvl="1" w:tplc="0C090019" w:tentative="1">
      <w:start w:val="1"/>
      <w:numFmt w:val="lowerLetter"/>
      <w:lvlText w:val="%2."/>
      <w:lvlJc w:val="left"/>
      <w:pPr>
        <w:ind w:left="1928" w:hanging="360"/>
      </w:pPr>
    </w:lvl>
    <w:lvl w:ilvl="2" w:tplc="0C09001B" w:tentative="1">
      <w:start w:val="1"/>
      <w:numFmt w:val="lowerRoman"/>
      <w:lvlText w:val="%3."/>
      <w:lvlJc w:val="right"/>
      <w:pPr>
        <w:ind w:left="2648" w:hanging="180"/>
      </w:pPr>
    </w:lvl>
    <w:lvl w:ilvl="3" w:tplc="0C09000F" w:tentative="1">
      <w:start w:val="1"/>
      <w:numFmt w:val="decimal"/>
      <w:lvlText w:val="%4."/>
      <w:lvlJc w:val="left"/>
      <w:pPr>
        <w:ind w:left="3368" w:hanging="360"/>
      </w:pPr>
    </w:lvl>
    <w:lvl w:ilvl="4" w:tplc="0C090019" w:tentative="1">
      <w:start w:val="1"/>
      <w:numFmt w:val="lowerLetter"/>
      <w:lvlText w:val="%5."/>
      <w:lvlJc w:val="left"/>
      <w:pPr>
        <w:ind w:left="4088" w:hanging="360"/>
      </w:pPr>
    </w:lvl>
    <w:lvl w:ilvl="5" w:tplc="0C09001B" w:tentative="1">
      <w:start w:val="1"/>
      <w:numFmt w:val="lowerRoman"/>
      <w:lvlText w:val="%6."/>
      <w:lvlJc w:val="right"/>
      <w:pPr>
        <w:ind w:left="4808" w:hanging="180"/>
      </w:pPr>
    </w:lvl>
    <w:lvl w:ilvl="6" w:tplc="0C09000F" w:tentative="1">
      <w:start w:val="1"/>
      <w:numFmt w:val="decimal"/>
      <w:lvlText w:val="%7."/>
      <w:lvlJc w:val="left"/>
      <w:pPr>
        <w:ind w:left="5528" w:hanging="360"/>
      </w:pPr>
    </w:lvl>
    <w:lvl w:ilvl="7" w:tplc="0C090019" w:tentative="1">
      <w:start w:val="1"/>
      <w:numFmt w:val="lowerLetter"/>
      <w:lvlText w:val="%8."/>
      <w:lvlJc w:val="left"/>
      <w:pPr>
        <w:ind w:left="6248" w:hanging="360"/>
      </w:pPr>
    </w:lvl>
    <w:lvl w:ilvl="8" w:tplc="0C09001B" w:tentative="1">
      <w:start w:val="1"/>
      <w:numFmt w:val="lowerRoman"/>
      <w:lvlText w:val="%9."/>
      <w:lvlJc w:val="right"/>
      <w:pPr>
        <w:ind w:left="6968" w:hanging="180"/>
      </w:pPr>
    </w:lvl>
  </w:abstractNum>
  <w:abstractNum w:abstractNumId="19" w15:restartNumberingAfterBreak="0">
    <w:nsid w:val="24B85D74"/>
    <w:multiLevelType w:val="hybridMultilevel"/>
    <w:tmpl w:val="D22C8C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25875998"/>
    <w:multiLevelType w:val="hybridMultilevel"/>
    <w:tmpl w:val="48D2F010"/>
    <w:lvl w:ilvl="0" w:tplc="0C09000F">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1B159A"/>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2" w15:restartNumberingAfterBreak="0">
    <w:nsid w:val="2DA66DB9"/>
    <w:multiLevelType w:val="hybridMultilevel"/>
    <w:tmpl w:val="2B56CFD4"/>
    <w:lvl w:ilvl="0" w:tplc="61DCB42E">
      <w:start w:val="1"/>
      <w:numFmt w:val="lowerRoman"/>
      <w:lvlText w:val="(%1)"/>
      <w:lvlJc w:val="left"/>
      <w:pPr>
        <w:ind w:left="249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DE555ED"/>
    <w:multiLevelType w:val="hybridMultilevel"/>
    <w:tmpl w:val="DEB43D30"/>
    <w:lvl w:ilvl="0" w:tplc="DE70F94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324405B6"/>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5" w15:restartNumberingAfterBreak="0">
    <w:nsid w:val="379B7255"/>
    <w:multiLevelType w:val="hybridMultilevel"/>
    <w:tmpl w:val="163EBC40"/>
    <w:lvl w:ilvl="0" w:tplc="B838ED6E">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49C30D12"/>
    <w:multiLevelType w:val="hybridMultilevel"/>
    <w:tmpl w:val="26668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FA34E0"/>
    <w:multiLevelType w:val="hybridMultilevel"/>
    <w:tmpl w:val="5F2444C2"/>
    <w:lvl w:ilvl="0" w:tplc="319440A6">
      <w:start w:val="1"/>
      <w:numFmt w:val="decimal"/>
      <w:lvlText w:val="(%1)"/>
      <w:lvlJc w:val="left"/>
      <w:pPr>
        <w:ind w:left="1069" w:hanging="360"/>
      </w:pPr>
      <w:rPr>
        <w:rFonts w:hint="default"/>
        <w:sz w:val="22"/>
        <w:szCs w:val="22"/>
      </w:rPr>
    </w:lvl>
    <w:lvl w:ilvl="1" w:tplc="D98EDFF2">
      <w:start w:val="1"/>
      <w:numFmt w:val="lowerLetter"/>
      <w:lvlText w:val="(%2)"/>
      <w:lvlJc w:val="left"/>
      <w:pPr>
        <w:ind w:left="1928" w:hanging="499"/>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9" w15:restartNumberingAfterBreak="0">
    <w:nsid w:val="4B4C5BFD"/>
    <w:multiLevelType w:val="hybridMultilevel"/>
    <w:tmpl w:val="A55AF24C"/>
    <w:lvl w:ilvl="0" w:tplc="AFFE5322">
      <w:start w:val="1"/>
      <w:numFmt w:val="lowerLetter"/>
      <w:lvlText w:val="(%1)"/>
      <w:lvlJc w:val="left"/>
      <w:pPr>
        <w:ind w:left="1208" w:hanging="360"/>
      </w:pPr>
      <w:rPr>
        <w:rFonts w:hint="default"/>
        <w:color w:val="FF0000"/>
      </w:rPr>
    </w:lvl>
    <w:lvl w:ilvl="1" w:tplc="0C090019" w:tentative="1">
      <w:start w:val="1"/>
      <w:numFmt w:val="lowerLetter"/>
      <w:lvlText w:val="%2."/>
      <w:lvlJc w:val="left"/>
      <w:pPr>
        <w:ind w:left="1928" w:hanging="360"/>
      </w:pPr>
    </w:lvl>
    <w:lvl w:ilvl="2" w:tplc="0C09001B" w:tentative="1">
      <w:start w:val="1"/>
      <w:numFmt w:val="lowerRoman"/>
      <w:lvlText w:val="%3."/>
      <w:lvlJc w:val="right"/>
      <w:pPr>
        <w:ind w:left="2648" w:hanging="180"/>
      </w:pPr>
    </w:lvl>
    <w:lvl w:ilvl="3" w:tplc="0C09000F" w:tentative="1">
      <w:start w:val="1"/>
      <w:numFmt w:val="decimal"/>
      <w:lvlText w:val="%4."/>
      <w:lvlJc w:val="left"/>
      <w:pPr>
        <w:ind w:left="3368" w:hanging="360"/>
      </w:pPr>
    </w:lvl>
    <w:lvl w:ilvl="4" w:tplc="0C090019" w:tentative="1">
      <w:start w:val="1"/>
      <w:numFmt w:val="lowerLetter"/>
      <w:lvlText w:val="%5."/>
      <w:lvlJc w:val="left"/>
      <w:pPr>
        <w:ind w:left="4088" w:hanging="360"/>
      </w:pPr>
    </w:lvl>
    <w:lvl w:ilvl="5" w:tplc="0C09001B" w:tentative="1">
      <w:start w:val="1"/>
      <w:numFmt w:val="lowerRoman"/>
      <w:lvlText w:val="%6."/>
      <w:lvlJc w:val="right"/>
      <w:pPr>
        <w:ind w:left="4808" w:hanging="180"/>
      </w:pPr>
    </w:lvl>
    <w:lvl w:ilvl="6" w:tplc="0C09000F" w:tentative="1">
      <w:start w:val="1"/>
      <w:numFmt w:val="decimal"/>
      <w:lvlText w:val="%7."/>
      <w:lvlJc w:val="left"/>
      <w:pPr>
        <w:ind w:left="5528" w:hanging="360"/>
      </w:pPr>
    </w:lvl>
    <w:lvl w:ilvl="7" w:tplc="0C090019" w:tentative="1">
      <w:start w:val="1"/>
      <w:numFmt w:val="lowerLetter"/>
      <w:lvlText w:val="%8."/>
      <w:lvlJc w:val="left"/>
      <w:pPr>
        <w:ind w:left="6248" w:hanging="360"/>
      </w:pPr>
    </w:lvl>
    <w:lvl w:ilvl="8" w:tplc="0C09001B" w:tentative="1">
      <w:start w:val="1"/>
      <w:numFmt w:val="lowerRoman"/>
      <w:lvlText w:val="%9."/>
      <w:lvlJc w:val="right"/>
      <w:pPr>
        <w:ind w:left="6968" w:hanging="180"/>
      </w:pPr>
    </w:lvl>
  </w:abstractNum>
  <w:abstractNum w:abstractNumId="30" w15:restartNumberingAfterBreak="0">
    <w:nsid w:val="4DAF67E3"/>
    <w:multiLevelType w:val="multilevel"/>
    <w:tmpl w:val="8BCA39C2"/>
    <w:lvl w:ilvl="0">
      <w:start w:val="4"/>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1630473"/>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2" w15:restartNumberingAfterBreak="0">
    <w:nsid w:val="54C67765"/>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3" w15:restartNumberingAfterBreak="0">
    <w:nsid w:val="58B67EA5"/>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4" w15:restartNumberingAfterBreak="0">
    <w:nsid w:val="616E069F"/>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5" w15:restartNumberingAfterBreak="0">
    <w:nsid w:val="67963204"/>
    <w:multiLevelType w:val="hybridMultilevel"/>
    <w:tmpl w:val="FB14EAF2"/>
    <w:lvl w:ilvl="0" w:tplc="0C090001">
      <w:start w:val="1"/>
      <w:numFmt w:val="bullet"/>
      <w:lvlText w:val=""/>
      <w:lvlJc w:val="left"/>
      <w:pPr>
        <w:ind w:left="723" w:hanging="360"/>
      </w:pPr>
      <w:rPr>
        <w:rFonts w:ascii="Symbol" w:hAnsi="Symbol" w:hint="default"/>
      </w:rPr>
    </w:lvl>
    <w:lvl w:ilvl="1" w:tplc="0C090003">
      <w:start w:val="1"/>
      <w:numFmt w:val="bullet"/>
      <w:lvlText w:val="o"/>
      <w:lvlJc w:val="left"/>
      <w:pPr>
        <w:ind w:left="1443" w:hanging="360"/>
      </w:pPr>
      <w:rPr>
        <w:rFonts w:ascii="Courier New" w:hAnsi="Courier New" w:cs="Courier New" w:hint="default"/>
      </w:rPr>
    </w:lvl>
    <w:lvl w:ilvl="2" w:tplc="0C090005">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36" w15:restartNumberingAfterBreak="0">
    <w:nsid w:val="69872741"/>
    <w:multiLevelType w:val="hybridMultilevel"/>
    <w:tmpl w:val="66F657E4"/>
    <w:lvl w:ilvl="0" w:tplc="61DCB42E">
      <w:start w:val="1"/>
      <w:numFmt w:val="lowerRoman"/>
      <w:lvlText w:val="(%1)"/>
      <w:lvlJc w:val="left"/>
      <w:pPr>
        <w:ind w:left="249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824913"/>
    <w:multiLevelType w:val="hybridMultilevel"/>
    <w:tmpl w:val="84BE0184"/>
    <w:lvl w:ilvl="0" w:tplc="0AA49F2A">
      <w:start w:val="1"/>
      <w:numFmt w:val="decimal"/>
      <w:lvlText w:val="(%1)"/>
      <w:lvlJc w:val="left"/>
      <w:pPr>
        <w:ind w:left="1425" w:hanging="70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ED10D87"/>
    <w:multiLevelType w:val="hybridMultilevel"/>
    <w:tmpl w:val="3CD89A68"/>
    <w:lvl w:ilvl="0" w:tplc="E85EDFBC">
      <w:start w:val="1"/>
      <w:numFmt w:val="lowerLetter"/>
      <w:lvlText w:val="(%1)"/>
      <w:lvlJc w:val="left"/>
      <w:pPr>
        <w:ind w:left="1988" w:hanging="570"/>
      </w:pPr>
      <w:rPr>
        <w:rFonts w:hint="default"/>
      </w:rPr>
    </w:lvl>
    <w:lvl w:ilvl="1" w:tplc="61DCB42E">
      <w:start w:val="1"/>
      <w:numFmt w:val="lowerRoman"/>
      <w:lvlText w:val="(%2)"/>
      <w:lvlJc w:val="left"/>
      <w:pPr>
        <w:ind w:left="2498" w:hanging="360"/>
      </w:pPr>
      <w:rPr>
        <w:rFonts w:hint="default"/>
      </w:r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9" w15:restartNumberingAfterBreak="0">
    <w:nsid w:val="6ED128F9"/>
    <w:multiLevelType w:val="hybridMultilevel"/>
    <w:tmpl w:val="84BE0184"/>
    <w:lvl w:ilvl="0" w:tplc="0AA49F2A">
      <w:start w:val="1"/>
      <w:numFmt w:val="decimal"/>
      <w:lvlText w:val="(%1)"/>
      <w:lvlJc w:val="left"/>
      <w:pPr>
        <w:ind w:left="1425" w:hanging="70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F572591"/>
    <w:multiLevelType w:val="hybridMultilevel"/>
    <w:tmpl w:val="882A188E"/>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DF2AFB"/>
    <w:multiLevelType w:val="hybridMultilevel"/>
    <w:tmpl w:val="5F2444C2"/>
    <w:lvl w:ilvl="0" w:tplc="319440A6">
      <w:start w:val="1"/>
      <w:numFmt w:val="decimal"/>
      <w:lvlText w:val="(%1)"/>
      <w:lvlJc w:val="left"/>
      <w:pPr>
        <w:ind w:left="1069" w:hanging="360"/>
      </w:pPr>
      <w:rPr>
        <w:rFonts w:hint="default"/>
        <w:sz w:val="22"/>
        <w:szCs w:val="22"/>
      </w:rPr>
    </w:lvl>
    <w:lvl w:ilvl="1" w:tplc="D98EDFF2">
      <w:start w:val="1"/>
      <w:numFmt w:val="lowerLetter"/>
      <w:lvlText w:val="(%2)"/>
      <w:lvlJc w:val="left"/>
      <w:pPr>
        <w:ind w:left="1928" w:hanging="499"/>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2" w15:restartNumberingAfterBreak="0">
    <w:nsid w:val="79FA46C6"/>
    <w:multiLevelType w:val="hybridMultilevel"/>
    <w:tmpl w:val="71EE36BC"/>
    <w:lvl w:ilvl="0" w:tplc="3B3E0CEE">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3" w15:restartNumberingAfterBreak="0">
    <w:nsid w:val="7B0531DC"/>
    <w:multiLevelType w:val="hybridMultilevel"/>
    <w:tmpl w:val="A5261158"/>
    <w:lvl w:ilvl="0" w:tplc="1CA8A0E2">
      <w:start w:val="4"/>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B7929BB"/>
    <w:multiLevelType w:val="hybridMultilevel"/>
    <w:tmpl w:val="84BE0184"/>
    <w:lvl w:ilvl="0" w:tplc="0AA49F2A">
      <w:start w:val="1"/>
      <w:numFmt w:val="decimal"/>
      <w:lvlText w:val="(%1)"/>
      <w:lvlJc w:val="left"/>
      <w:pPr>
        <w:ind w:left="1425" w:hanging="70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7E3E69DE"/>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2"/>
  </w:num>
  <w:num w:numId="13">
    <w:abstractNumId w:val="15"/>
  </w:num>
  <w:num w:numId="14">
    <w:abstractNumId w:val="30"/>
  </w:num>
  <w:num w:numId="15">
    <w:abstractNumId w:val="40"/>
  </w:num>
  <w:num w:numId="16">
    <w:abstractNumId w:val="43"/>
  </w:num>
  <w:num w:numId="17">
    <w:abstractNumId w:val="14"/>
  </w:num>
  <w:num w:numId="18">
    <w:abstractNumId w:val="29"/>
  </w:num>
  <w:num w:numId="19">
    <w:abstractNumId w:val="18"/>
  </w:num>
  <w:num w:numId="20">
    <w:abstractNumId w:val="25"/>
  </w:num>
  <w:num w:numId="21">
    <w:abstractNumId w:val="44"/>
  </w:num>
  <w:num w:numId="22">
    <w:abstractNumId w:val="39"/>
  </w:num>
  <w:num w:numId="23">
    <w:abstractNumId w:val="10"/>
  </w:num>
  <w:num w:numId="24">
    <w:abstractNumId w:val="37"/>
  </w:num>
  <w:num w:numId="25">
    <w:abstractNumId w:val="38"/>
  </w:num>
  <w:num w:numId="26">
    <w:abstractNumId w:val="21"/>
  </w:num>
  <w:num w:numId="27">
    <w:abstractNumId w:val="24"/>
  </w:num>
  <w:num w:numId="28">
    <w:abstractNumId w:val="31"/>
  </w:num>
  <w:num w:numId="29">
    <w:abstractNumId w:val="45"/>
  </w:num>
  <w:num w:numId="30">
    <w:abstractNumId w:val="11"/>
  </w:num>
  <w:num w:numId="31">
    <w:abstractNumId w:val="16"/>
  </w:num>
  <w:num w:numId="32">
    <w:abstractNumId w:val="36"/>
  </w:num>
  <w:num w:numId="33">
    <w:abstractNumId w:val="22"/>
  </w:num>
  <w:num w:numId="34">
    <w:abstractNumId w:val="34"/>
  </w:num>
  <w:num w:numId="35">
    <w:abstractNumId w:val="32"/>
  </w:num>
  <w:num w:numId="36">
    <w:abstractNumId w:val="33"/>
  </w:num>
  <w:num w:numId="37">
    <w:abstractNumId w:val="28"/>
  </w:num>
  <w:num w:numId="38">
    <w:abstractNumId w:val="13"/>
  </w:num>
  <w:num w:numId="39">
    <w:abstractNumId w:val="23"/>
  </w:num>
  <w:num w:numId="40">
    <w:abstractNumId w:val="42"/>
  </w:num>
  <w:num w:numId="41">
    <w:abstractNumId w:val="17"/>
  </w:num>
  <w:num w:numId="42">
    <w:abstractNumId w:val="41"/>
  </w:num>
  <w:num w:numId="43">
    <w:abstractNumId w:val="27"/>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05"/>
    <w:rsid w:val="00000263"/>
    <w:rsid w:val="000062B9"/>
    <w:rsid w:val="000113BC"/>
    <w:rsid w:val="000136AF"/>
    <w:rsid w:val="00020F0A"/>
    <w:rsid w:val="0002473F"/>
    <w:rsid w:val="00024CF2"/>
    <w:rsid w:val="0004044E"/>
    <w:rsid w:val="0005120E"/>
    <w:rsid w:val="00054577"/>
    <w:rsid w:val="000614BF"/>
    <w:rsid w:val="00061A2C"/>
    <w:rsid w:val="0006692E"/>
    <w:rsid w:val="0007169C"/>
    <w:rsid w:val="0007609E"/>
    <w:rsid w:val="00077593"/>
    <w:rsid w:val="00083EA9"/>
    <w:rsid w:val="00083F48"/>
    <w:rsid w:val="000909F2"/>
    <w:rsid w:val="000A479A"/>
    <w:rsid w:val="000A7DF9"/>
    <w:rsid w:val="000B7C76"/>
    <w:rsid w:val="000C1506"/>
    <w:rsid w:val="000D0249"/>
    <w:rsid w:val="000D05EF"/>
    <w:rsid w:val="000D3FB9"/>
    <w:rsid w:val="000D5485"/>
    <w:rsid w:val="000D649E"/>
    <w:rsid w:val="000E51EB"/>
    <w:rsid w:val="000E598E"/>
    <w:rsid w:val="000E5A3D"/>
    <w:rsid w:val="000F0ADA"/>
    <w:rsid w:val="000F141E"/>
    <w:rsid w:val="000F21C1"/>
    <w:rsid w:val="0010745C"/>
    <w:rsid w:val="001122FF"/>
    <w:rsid w:val="001207B7"/>
    <w:rsid w:val="00122E66"/>
    <w:rsid w:val="00126704"/>
    <w:rsid w:val="00131F58"/>
    <w:rsid w:val="00153436"/>
    <w:rsid w:val="001545C3"/>
    <w:rsid w:val="00155483"/>
    <w:rsid w:val="0015558D"/>
    <w:rsid w:val="00156721"/>
    <w:rsid w:val="00160BD7"/>
    <w:rsid w:val="001643C9"/>
    <w:rsid w:val="00165568"/>
    <w:rsid w:val="00166082"/>
    <w:rsid w:val="00166C2F"/>
    <w:rsid w:val="001716C9"/>
    <w:rsid w:val="00175DB0"/>
    <w:rsid w:val="0018040C"/>
    <w:rsid w:val="00184261"/>
    <w:rsid w:val="00193461"/>
    <w:rsid w:val="001939E1"/>
    <w:rsid w:val="0019452E"/>
    <w:rsid w:val="00195382"/>
    <w:rsid w:val="001A3B9F"/>
    <w:rsid w:val="001A5520"/>
    <w:rsid w:val="001A65C0"/>
    <w:rsid w:val="001B7A5D"/>
    <w:rsid w:val="001B7B4A"/>
    <w:rsid w:val="001C1A1E"/>
    <w:rsid w:val="001C248F"/>
    <w:rsid w:val="001C3AB6"/>
    <w:rsid w:val="001C53F9"/>
    <w:rsid w:val="001C69C4"/>
    <w:rsid w:val="001D40A0"/>
    <w:rsid w:val="001D5836"/>
    <w:rsid w:val="001D7A23"/>
    <w:rsid w:val="001E0A8D"/>
    <w:rsid w:val="001E3590"/>
    <w:rsid w:val="001E4604"/>
    <w:rsid w:val="001E7407"/>
    <w:rsid w:val="001F06CE"/>
    <w:rsid w:val="001F1A46"/>
    <w:rsid w:val="00201D27"/>
    <w:rsid w:val="00207A92"/>
    <w:rsid w:val="0021022D"/>
    <w:rsid w:val="0021121F"/>
    <w:rsid w:val="0021153A"/>
    <w:rsid w:val="002245A6"/>
    <w:rsid w:val="002302EA"/>
    <w:rsid w:val="002324C3"/>
    <w:rsid w:val="00235184"/>
    <w:rsid w:val="00237614"/>
    <w:rsid w:val="00240749"/>
    <w:rsid w:val="0024080B"/>
    <w:rsid w:val="002468D7"/>
    <w:rsid w:val="00247E97"/>
    <w:rsid w:val="00256C81"/>
    <w:rsid w:val="00256CF6"/>
    <w:rsid w:val="00263499"/>
    <w:rsid w:val="00266096"/>
    <w:rsid w:val="00272CE3"/>
    <w:rsid w:val="00274436"/>
    <w:rsid w:val="0028348D"/>
    <w:rsid w:val="00285CDD"/>
    <w:rsid w:val="00291167"/>
    <w:rsid w:val="002914F5"/>
    <w:rsid w:val="0029489E"/>
    <w:rsid w:val="002971B7"/>
    <w:rsid w:val="00297D1D"/>
    <w:rsid w:val="00297ECB"/>
    <w:rsid w:val="002A2219"/>
    <w:rsid w:val="002A3222"/>
    <w:rsid w:val="002B3743"/>
    <w:rsid w:val="002B5929"/>
    <w:rsid w:val="002B6DD1"/>
    <w:rsid w:val="002C152A"/>
    <w:rsid w:val="002C2424"/>
    <w:rsid w:val="002C4977"/>
    <w:rsid w:val="002C61C0"/>
    <w:rsid w:val="002D043A"/>
    <w:rsid w:val="002D35FB"/>
    <w:rsid w:val="002D6649"/>
    <w:rsid w:val="002E2798"/>
    <w:rsid w:val="002F4684"/>
    <w:rsid w:val="002F6E4C"/>
    <w:rsid w:val="0030357C"/>
    <w:rsid w:val="0031713F"/>
    <w:rsid w:val="003222D1"/>
    <w:rsid w:val="0032750F"/>
    <w:rsid w:val="00333A4D"/>
    <w:rsid w:val="0033545B"/>
    <w:rsid w:val="003415D3"/>
    <w:rsid w:val="0034202A"/>
    <w:rsid w:val="003442F6"/>
    <w:rsid w:val="0034550A"/>
    <w:rsid w:val="00346335"/>
    <w:rsid w:val="00352B0F"/>
    <w:rsid w:val="003561B0"/>
    <w:rsid w:val="0036666D"/>
    <w:rsid w:val="00374E27"/>
    <w:rsid w:val="00382BBF"/>
    <w:rsid w:val="003905D6"/>
    <w:rsid w:val="00391981"/>
    <w:rsid w:val="00396CA6"/>
    <w:rsid w:val="00397893"/>
    <w:rsid w:val="003A15AC"/>
    <w:rsid w:val="003A391E"/>
    <w:rsid w:val="003B0342"/>
    <w:rsid w:val="003B0627"/>
    <w:rsid w:val="003B07D8"/>
    <w:rsid w:val="003B4358"/>
    <w:rsid w:val="003B57A9"/>
    <w:rsid w:val="003C5F2B"/>
    <w:rsid w:val="003C7D35"/>
    <w:rsid w:val="003D06F0"/>
    <w:rsid w:val="003D0BFE"/>
    <w:rsid w:val="003D5700"/>
    <w:rsid w:val="003F6F52"/>
    <w:rsid w:val="003F7A9A"/>
    <w:rsid w:val="003F7CDE"/>
    <w:rsid w:val="00401CC9"/>
    <w:rsid w:val="00401E27"/>
    <w:rsid w:val="00401FFB"/>
    <w:rsid w:val="004022CA"/>
    <w:rsid w:val="00406733"/>
    <w:rsid w:val="004104BD"/>
    <w:rsid w:val="004116CD"/>
    <w:rsid w:val="004140CA"/>
    <w:rsid w:val="00414ADE"/>
    <w:rsid w:val="00420ED1"/>
    <w:rsid w:val="0042135C"/>
    <w:rsid w:val="00421B91"/>
    <w:rsid w:val="00424CA9"/>
    <w:rsid w:val="004257BB"/>
    <w:rsid w:val="00433ECC"/>
    <w:rsid w:val="0043498B"/>
    <w:rsid w:val="004373FA"/>
    <w:rsid w:val="0044054B"/>
    <w:rsid w:val="0044291A"/>
    <w:rsid w:val="004507CF"/>
    <w:rsid w:val="004600B0"/>
    <w:rsid w:val="00460499"/>
    <w:rsid w:val="00460FBA"/>
    <w:rsid w:val="004613C4"/>
    <w:rsid w:val="0046309B"/>
    <w:rsid w:val="00464802"/>
    <w:rsid w:val="00473DD5"/>
    <w:rsid w:val="00474835"/>
    <w:rsid w:val="00480DBA"/>
    <w:rsid w:val="004819C7"/>
    <w:rsid w:val="004826CE"/>
    <w:rsid w:val="0048364F"/>
    <w:rsid w:val="004877FC"/>
    <w:rsid w:val="00490F2E"/>
    <w:rsid w:val="00493874"/>
    <w:rsid w:val="00494874"/>
    <w:rsid w:val="00496F97"/>
    <w:rsid w:val="004A53EA"/>
    <w:rsid w:val="004B212A"/>
    <w:rsid w:val="004B2A97"/>
    <w:rsid w:val="004B35E7"/>
    <w:rsid w:val="004C22EC"/>
    <w:rsid w:val="004C5EFB"/>
    <w:rsid w:val="004C709C"/>
    <w:rsid w:val="004E2E26"/>
    <w:rsid w:val="004E37EA"/>
    <w:rsid w:val="004F075E"/>
    <w:rsid w:val="004F0B14"/>
    <w:rsid w:val="004F1FAC"/>
    <w:rsid w:val="004F2979"/>
    <w:rsid w:val="004F54B1"/>
    <w:rsid w:val="004F551E"/>
    <w:rsid w:val="004F676E"/>
    <w:rsid w:val="004F71C0"/>
    <w:rsid w:val="00502406"/>
    <w:rsid w:val="00504136"/>
    <w:rsid w:val="00506F80"/>
    <w:rsid w:val="00511F39"/>
    <w:rsid w:val="00516B8D"/>
    <w:rsid w:val="00517137"/>
    <w:rsid w:val="00517B94"/>
    <w:rsid w:val="00526127"/>
    <w:rsid w:val="0052756C"/>
    <w:rsid w:val="00527E4C"/>
    <w:rsid w:val="00530230"/>
    <w:rsid w:val="00530CC9"/>
    <w:rsid w:val="0053162C"/>
    <w:rsid w:val="00531788"/>
    <w:rsid w:val="00531B46"/>
    <w:rsid w:val="00534702"/>
    <w:rsid w:val="00537FBC"/>
    <w:rsid w:val="00541D73"/>
    <w:rsid w:val="00543469"/>
    <w:rsid w:val="005466D1"/>
    <w:rsid w:val="00546FA3"/>
    <w:rsid w:val="00550C72"/>
    <w:rsid w:val="00553462"/>
    <w:rsid w:val="00557C7A"/>
    <w:rsid w:val="00562A58"/>
    <w:rsid w:val="0056541A"/>
    <w:rsid w:val="0057192C"/>
    <w:rsid w:val="00581211"/>
    <w:rsid w:val="00584811"/>
    <w:rsid w:val="005879D4"/>
    <w:rsid w:val="00592465"/>
    <w:rsid w:val="00593AA6"/>
    <w:rsid w:val="00594161"/>
    <w:rsid w:val="00594749"/>
    <w:rsid w:val="00594956"/>
    <w:rsid w:val="00596AD9"/>
    <w:rsid w:val="005A0D36"/>
    <w:rsid w:val="005B1555"/>
    <w:rsid w:val="005B2DC9"/>
    <w:rsid w:val="005B3C51"/>
    <w:rsid w:val="005B4067"/>
    <w:rsid w:val="005B765B"/>
    <w:rsid w:val="005C3728"/>
    <w:rsid w:val="005C3F41"/>
    <w:rsid w:val="005C4EF0"/>
    <w:rsid w:val="005D4AA4"/>
    <w:rsid w:val="005D5EA1"/>
    <w:rsid w:val="005E098C"/>
    <w:rsid w:val="005E1F8D"/>
    <w:rsid w:val="005E317F"/>
    <w:rsid w:val="005E61D3"/>
    <w:rsid w:val="005E764D"/>
    <w:rsid w:val="005F7FEA"/>
    <w:rsid w:val="00600219"/>
    <w:rsid w:val="006065DA"/>
    <w:rsid w:val="00606AA4"/>
    <w:rsid w:val="0062111B"/>
    <w:rsid w:val="00630736"/>
    <w:rsid w:val="0063185D"/>
    <w:rsid w:val="00640402"/>
    <w:rsid w:val="00640F78"/>
    <w:rsid w:val="00655D6A"/>
    <w:rsid w:val="00656DE9"/>
    <w:rsid w:val="0066089E"/>
    <w:rsid w:val="00660B2A"/>
    <w:rsid w:val="00672876"/>
    <w:rsid w:val="00677CC2"/>
    <w:rsid w:val="00681076"/>
    <w:rsid w:val="006814B9"/>
    <w:rsid w:val="006854B8"/>
    <w:rsid w:val="00685F42"/>
    <w:rsid w:val="0069207B"/>
    <w:rsid w:val="006948F6"/>
    <w:rsid w:val="006A304E"/>
    <w:rsid w:val="006A4450"/>
    <w:rsid w:val="006A5A43"/>
    <w:rsid w:val="006B018F"/>
    <w:rsid w:val="006B4253"/>
    <w:rsid w:val="006B5718"/>
    <w:rsid w:val="006B7006"/>
    <w:rsid w:val="006C14AC"/>
    <w:rsid w:val="006C31BC"/>
    <w:rsid w:val="006C7F8C"/>
    <w:rsid w:val="006D7AB9"/>
    <w:rsid w:val="006E7292"/>
    <w:rsid w:val="006F0F16"/>
    <w:rsid w:val="006F38D3"/>
    <w:rsid w:val="00700B2C"/>
    <w:rsid w:val="0070185E"/>
    <w:rsid w:val="00705EAF"/>
    <w:rsid w:val="00713084"/>
    <w:rsid w:val="00717463"/>
    <w:rsid w:val="00720FC2"/>
    <w:rsid w:val="00722E89"/>
    <w:rsid w:val="007258DC"/>
    <w:rsid w:val="0072612F"/>
    <w:rsid w:val="00726979"/>
    <w:rsid w:val="00731E00"/>
    <w:rsid w:val="007339C7"/>
    <w:rsid w:val="007440B7"/>
    <w:rsid w:val="00747993"/>
    <w:rsid w:val="00747C38"/>
    <w:rsid w:val="007534E7"/>
    <w:rsid w:val="007634AD"/>
    <w:rsid w:val="00765732"/>
    <w:rsid w:val="007715C9"/>
    <w:rsid w:val="00774EDD"/>
    <w:rsid w:val="007757EC"/>
    <w:rsid w:val="00781C28"/>
    <w:rsid w:val="00781E92"/>
    <w:rsid w:val="00787BFB"/>
    <w:rsid w:val="007913DE"/>
    <w:rsid w:val="00795A98"/>
    <w:rsid w:val="007A027E"/>
    <w:rsid w:val="007A1C57"/>
    <w:rsid w:val="007A6863"/>
    <w:rsid w:val="007A6BC1"/>
    <w:rsid w:val="007B62F9"/>
    <w:rsid w:val="007B66E3"/>
    <w:rsid w:val="007C421B"/>
    <w:rsid w:val="007C5D4E"/>
    <w:rsid w:val="007C78B4"/>
    <w:rsid w:val="007D02AA"/>
    <w:rsid w:val="007D480F"/>
    <w:rsid w:val="007E32B6"/>
    <w:rsid w:val="007E486B"/>
    <w:rsid w:val="007E49F4"/>
    <w:rsid w:val="007E7D4A"/>
    <w:rsid w:val="007F15EC"/>
    <w:rsid w:val="007F48ED"/>
    <w:rsid w:val="007F4FB3"/>
    <w:rsid w:val="007F5E3F"/>
    <w:rsid w:val="00812554"/>
    <w:rsid w:val="00812F45"/>
    <w:rsid w:val="00815A54"/>
    <w:rsid w:val="00836FE9"/>
    <w:rsid w:val="0084172C"/>
    <w:rsid w:val="008425BD"/>
    <w:rsid w:val="0085175E"/>
    <w:rsid w:val="00851A08"/>
    <w:rsid w:val="00856A31"/>
    <w:rsid w:val="00861C68"/>
    <w:rsid w:val="008643C2"/>
    <w:rsid w:val="0087067E"/>
    <w:rsid w:val="008712B2"/>
    <w:rsid w:val="008754D0"/>
    <w:rsid w:val="00876D74"/>
    <w:rsid w:val="00877C69"/>
    <w:rsid w:val="00877D48"/>
    <w:rsid w:val="0088345B"/>
    <w:rsid w:val="008875E9"/>
    <w:rsid w:val="0089080C"/>
    <w:rsid w:val="008A16A5"/>
    <w:rsid w:val="008A1EE1"/>
    <w:rsid w:val="008A3DB2"/>
    <w:rsid w:val="008A5C57"/>
    <w:rsid w:val="008A663D"/>
    <w:rsid w:val="008A7F18"/>
    <w:rsid w:val="008B4F68"/>
    <w:rsid w:val="008B6B2F"/>
    <w:rsid w:val="008C0629"/>
    <w:rsid w:val="008C7AF4"/>
    <w:rsid w:val="008D0EE0"/>
    <w:rsid w:val="008D5227"/>
    <w:rsid w:val="008D7A27"/>
    <w:rsid w:val="008E4702"/>
    <w:rsid w:val="008E687F"/>
    <w:rsid w:val="008E69AA"/>
    <w:rsid w:val="008F4F1C"/>
    <w:rsid w:val="008F64D2"/>
    <w:rsid w:val="00902B9B"/>
    <w:rsid w:val="009069AD"/>
    <w:rsid w:val="00910E64"/>
    <w:rsid w:val="00920058"/>
    <w:rsid w:val="00922764"/>
    <w:rsid w:val="009278C1"/>
    <w:rsid w:val="00927E40"/>
    <w:rsid w:val="009315B1"/>
    <w:rsid w:val="00932377"/>
    <w:rsid w:val="00932E98"/>
    <w:rsid w:val="009332B6"/>
    <w:rsid w:val="009346E3"/>
    <w:rsid w:val="009355AD"/>
    <w:rsid w:val="0094523D"/>
    <w:rsid w:val="00955D3C"/>
    <w:rsid w:val="00965A8B"/>
    <w:rsid w:val="00976731"/>
    <w:rsid w:val="00976A63"/>
    <w:rsid w:val="00982BC4"/>
    <w:rsid w:val="009866CD"/>
    <w:rsid w:val="009A0697"/>
    <w:rsid w:val="009B2490"/>
    <w:rsid w:val="009B37CE"/>
    <w:rsid w:val="009B50E5"/>
    <w:rsid w:val="009C3431"/>
    <w:rsid w:val="009C5989"/>
    <w:rsid w:val="009C5E98"/>
    <w:rsid w:val="009C6A32"/>
    <w:rsid w:val="009D08DA"/>
    <w:rsid w:val="009D5C79"/>
    <w:rsid w:val="009E00D7"/>
    <w:rsid w:val="009F0D4C"/>
    <w:rsid w:val="009F2F14"/>
    <w:rsid w:val="00A06860"/>
    <w:rsid w:val="00A10139"/>
    <w:rsid w:val="00A12145"/>
    <w:rsid w:val="00A12DE6"/>
    <w:rsid w:val="00A136F5"/>
    <w:rsid w:val="00A1463E"/>
    <w:rsid w:val="00A218E7"/>
    <w:rsid w:val="00A21937"/>
    <w:rsid w:val="00A231E2"/>
    <w:rsid w:val="00A2550D"/>
    <w:rsid w:val="00A309A8"/>
    <w:rsid w:val="00A3388A"/>
    <w:rsid w:val="00A33967"/>
    <w:rsid w:val="00A37966"/>
    <w:rsid w:val="00A379BB"/>
    <w:rsid w:val="00A4169B"/>
    <w:rsid w:val="00A45F12"/>
    <w:rsid w:val="00A50D55"/>
    <w:rsid w:val="00A52FDA"/>
    <w:rsid w:val="00A57999"/>
    <w:rsid w:val="00A64912"/>
    <w:rsid w:val="00A701BB"/>
    <w:rsid w:val="00A70A74"/>
    <w:rsid w:val="00A745A3"/>
    <w:rsid w:val="00A76576"/>
    <w:rsid w:val="00A86232"/>
    <w:rsid w:val="00A9039A"/>
    <w:rsid w:val="00A90764"/>
    <w:rsid w:val="00A9231A"/>
    <w:rsid w:val="00A95BC7"/>
    <w:rsid w:val="00A97394"/>
    <w:rsid w:val="00AA0051"/>
    <w:rsid w:val="00AA0343"/>
    <w:rsid w:val="00AA5814"/>
    <w:rsid w:val="00AA78CE"/>
    <w:rsid w:val="00AA7B26"/>
    <w:rsid w:val="00AC16C8"/>
    <w:rsid w:val="00AC2C51"/>
    <w:rsid w:val="00AC767C"/>
    <w:rsid w:val="00AD3467"/>
    <w:rsid w:val="00AD4A9F"/>
    <w:rsid w:val="00AD4DE6"/>
    <w:rsid w:val="00AD5641"/>
    <w:rsid w:val="00AE30B3"/>
    <w:rsid w:val="00AE74AB"/>
    <w:rsid w:val="00AF33DB"/>
    <w:rsid w:val="00AF351A"/>
    <w:rsid w:val="00AF5C54"/>
    <w:rsid w:val="00B02610"/>
    <w:rsid w:val="00B032D8"/>
    <w:rsid w:val="00B05D72"/>
    <w:rsid w:val="00B10EF0"/>
    <w:rsid w:val="00B1719A"/>
    <w:rsid w:val="00B20990"/>
    <w:rsid w:val="00B2380B"/>
    <w:rsid w:val="00B23986"/>
    <w:rsid w:val="00B23FAF"/>
    <w:rsid w:val="00B33B3C"/>
    <w:rsid w:val="00B40D74"/>
    <w:rsid w:val="00B40F05"/>
    <w:rsid w:val="00B42649"/>
    <w:rsid w:val="00B46467"/>
    <w:rsid w:val="00B52663"/>
    <w:rsid w:val="00B53BB7"/>
    <w:rsid w:val="00B550FD"/>
    <w:rsid w:val="00B56DCB"/>
    <w:rsid w:val="00B61728"/>
    <w:rsid w:val="00B770D2"/>
    <w:rsid w:val="00B86B43"/>
    <w:rsid w:val="00B87EB0"/>
    <w:rsid w:val="00B93516"/>
    <w:rsid w:val="00B96776"/>
    <w:rsid w:val="00B97247"/>
    <w:rsid w:val="00B973E5"/>
    <w:rsid w:val="00B97401"/>
    <w:rsid w:val="00BA0B4F"/>
    <w:rsid w:val="00BA2AC8"/>
    <w:rsid w:val="00BA47A3"/>
    <w:rsid w:val="00BA5026"/>
    <w:rsid w:val="00BA7B5B"/>
    <w:rsid w:val="00BB37B2"/>
    <w:rsid w:val="00BB4E42"/>
    <w:rsid w:val="00BB5C00"/>
    <w:rsid w:val="00BB6E79"/>
    <w:rsid w:val="00BD0D7A"/>
    <w:rsid w:val="00BE42C5"/>
    <w:rsid w:val="00BE719A"/>
    <w:rsid w:val="00BE720A"/>
    <w:rsid w:val="00BE77B7"/>
    <w:rsid w:val="00BF048B"/>
    <w:rsid w:val="00BF0723"/>
    <w:rsid w:val="00BF6650"/>
    <w:rsid w:val="00C05581"/>
    <w:rsid w:val="00C067E5"/>
    <w:rsid w:val="00C14BCC"/>
    <w:rsid w:val="00C164CA"/>
    <w:rsid w:val="00C22C4E"/>
    <w:rsid w:val="00C26051"/>
    <w:rsid w:val="00C3254F"/>
    <w:rsid w:val="00C34AB5"/>
    <w:rsid w:val="00C365DF"/>
    <w:rsid w:val="00C367D6"/>
    <w:rsid w:val="00C42BF8"/>
    <w:rsid w:val="00C460AE"/>
    <w:rsid w:val="00C50043"/>
    <w:rsid w:val="00C5015F"/>
    <w:rsid w:val="00C506C7"/>
    <w:rsid w:val="00C50A0F"/>
    <w:rsid w:val="00C50F4A"/>
    <w:rsid w:val="00C53A3C"/>
    <w:rsid w:val="00C625C0"/>
    <w:rsid w:val="00C65EDB"/>
    <w:rsid w:val="00C72D10"/>
    <w:rsid w:val="00C7573B"/>
    <w:rsid w:val="00C7687E"/>
    <w:rsid w:val="00C76CF3"/>
    <w:rsid w:val="00C80C1E"/>
    <w:rsid w:val="00C84073"/>
    <w:rsid w:val="00C86396"/>
    <w:rsid w:val="00C91C91"/>
    <w:rsid w:val="00C93205"/>
    <w:rsid w:val="00C945DC"/>
    <w:rsid w:val="00C94D98"/>
    <w:rsid w:val="00CA24C8"/>
    <w:rsid w:val="00CA619E"/>
    <w:rsid w:val="00CA7844"/>
    <w:rsid w:val="00CB1337"/>
    <w:rsid w:val="00CB58EF"/>
    <w:rsid w:val="00CC0286"/>
    <w:rsid w:val="00CC2184"/>
    <w:rsid w:val="00CC4C04"/>
    <w:rsid w:val="00CC5F01"/>
    <w:rsid w:val="00CD1850"/>
    <w:rsid w:val="00CE0666"/>
    <w:rsid w:val="00CE0A93"/>
    <w:rsid w:val="00CF0548"/>
    <w:rsid w:val="00CF0A51"/>
    <w:rsid w:val="00CF0BB2"/>
    <w:rsid w:val="00CF617B"/>
    <w:rsid w:val="00D034E4"/>
    <w:rsid w:val="00D12B0D"/>
    <w:rsid w:val="00D13441"/>
    <w:rsid w:val="00D13544"/>
    <w:rsid w:val="00D23FAD"/>
    <w:rsid w:val="00D243A3"/>
    <w:rsid w:val="00D30E5D"/>
    <w:rsid w:val="00D3106B"/>
    <w:rsid w:val="00D33440"/>
    <w:rsid w:val="00D340C6"/>
    <w:rsid w:val="00D369F0"/>
    <w:rsid w:val="00D36A1B"/>
    <w:rsid w:val="00D41D2D"/>
    <w:rsid w:val="00D52EFE"/>
    <w:rsid w:val="00D56A0D"/>
    <w:rsid w:val="00D63EF6"/>
    <w:rsid w:val="00D647A3"/>
    <w:rsid w:val="00D66518"/>
    <w:rsid w:val="00D70DFB"/>
    <w:rsid w:val="00D71EEA"/>
    <w:rsid w:val="00D735CD"/>
    <w:rsid w:val="00D75E53"/>
    <w:rsid w:val="00D766DF"/>
    <w:rsid w:val="00D828A9"/>
    <w:rsid w:val="00D87609"/>
    <w:rsid w:val="00D90841"/>
    <w:rsid w:val="00D96A69"/>
    <w:rsid w:val="00DA2439"/>
    <w:rsid w:val="00DA2893"/>
    <w:rsid w:val="00DA6F05"/>
    <w:rsid w:val="00DB0FDD"/>
    <w:rsid w:val="00DB4C91"/>
    <w:rsid w:val="00DB64FC"/>
    <w:rsid w:val="00DC51C7"/>
    <w:rsid w:val="00DE149E"/>
    <w:rsid w:val="00E02A1B"/>
    <w:rsid w:val="00E034DB"/>
    <w:rsid w:val="00E048DE"/>
    <w:rsid w:val="00E05704"/>
    <w:rsid w:val="00E12F1A"/>
    <w:rsid w:val="00E22935"/>
    <w:rsid w:val="00E31E12"/>
    <w:rsid w:val="00E35C79"/>
    <w:rsid w:val="00E367E1"/>
    <w:rsid w:val="00E41A05"/>
    <w:rsid w:val="00E466FB"/>
    <w:rsid w:val="00E54292"/>
    <w:rsid w:val="00E60191"/>
    <w:rsid w:val="00E60E9C"/>
    <w:rsid w:val="00E66C87"/>
    <w:rsid w:val="00E74DC7"/>
    <w:rsid w:val="00E76998"/>
    <w:rsid w:val="00E87699"/>
    <w:rsid w:val="00E92E27"/>
    <w:rsid w:val="00E9586B"/>
    <w:rsid w:val="00E97334"/>
    <w:rsid w:val="00EA52A9"/>
    <w:rsid w:val="00EB3A99"/>
    <w:rsid w:val="00EB5610"/>
    <w:rsid w:val="00EB65F8"/>
    <w:rsid w:val="00EC3D18"/>
    <w:rsid w:val="00ED0B17"/>
    <w:rsid w:val="00ED2BF9"/>
    <w:rsid w:val="00ED4928"/>
    <w:rsid w:val="00EE3FFE"/>
    <w:rsid w:val="00EE57E8"/>
    <w:rsid w:val="00EE6190"/>
    <w:rsid w:val="00EF2E3A"/>
    <w:rsid w:val="00EF4247"/>
    <w:rsid w:val="00EF6402"/>
    <w:rsid w:val="00EF6B2E"/>
    <w:rsid w:val="00F047E2"/>
    <w:rsid w:val="00F04D57"/>
    <w:rsid w:val="00F078DC"/>
    <w:rsid w:val="00F1009E"/>
    <w:rsid w:val="00F13E86"/>
    <w:rsid w:val="00F201CD"/>
    <w:rsid w:val="00F20B52"/>
    <w:rsid w:val="00F22298"/>
    <w:rsid w:val="00F22C38"/>
    <w:rsid w:val="00F2573E"/>
    <w:rsid w:val="00F32FCB"/>
    <w:rsid w:val="00F33523"/>
    <w:rsid w:val="00F34DA2"/>
    <w:rsid w:val="00F42AEE"/>
    <w:rsid w:val="00F677A9"/>
    <w:rsid w:val="00F701D3"/>
    <w:rsid w:val="00F71526"/>
    <w:rsid w:val="00F8121C"/>
    <w:rsid w:val="00F81D78"/>
    <w:rsid w:val="00F84CF5"/>
    <w:rsid w:val="00F8612E"/>
    <w:rsid w:val="00F8678B"/>
    <w:rsid w:val="00F91041"/>
    <w:rsid w:val="00F93CDB"/>
    <w:rsid w:val="00F94583"/>
    <w:rsid w:val="00FA3761"/>
    <w:rsid w:val="00FA420B"/>
    <w:rsid w:val="00FA7223"/>
    <w:rsid w:val="00FA7AE3"/>
    <w:rsid w:val="00FB07BB"/>
    <w:rsid w:val="00FB1450"/>
    <w:rsid w:val="00FB6AEE"/>
    <w:rsid w:val="00FC3EAC"/>
    <w:rsid w:val="00FC62B9"/>
    <w:rsid w:val="00FE25E8"/>
    <w:rsid w:val="00FF39DE"/>
    <w:rsid w:val="00FF44F7"/>
    <w:rsid w:val="00FF6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D09A85"/>
  <w15:docId w15:val="{B951A5E6-C7BF-46AD-BA53-6E05FB8C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styleId="ListParagraph">
    <w:name w:val="List Paragraph"/>
    <w:aliases w:val="Dot Point Lvl 1,TOC style,lp1,Bullet OSM,Proposal Bullet List,Recommendation,List Paragraph1,List Paragraph11,List Paragraph111,L,F5 List Paragraph,Dot pt,CV text,Medium Grid 1 - Accent 21,Numbered Paragraph,No Spacing1,列出段落,FooterText"/>
    <w:basedOn w:val="Normal"/>
    <w:link w:val="ListParagraphChar"/>
    <w:uiPriority w:val="34"/>
    <w:qFormat/>
    <w:rsid w:val="00FB1450"/>
    <w:pPr>
      <w:ind w:left="720"/>
      <w:contextualSpacing/>
    </w:pPr>
  </w:style>
  <w:style w:type="paragraph" w:styleId="Revision">
    <w:name w:val="Revision"/>
    <w:hidden/>
    <w:uiPriority w:val="99"/>
    <w:semiHidden/>
    <w:rsid w:val="00B53BB7"/>
    <w:rPr>
      <w:sz w:val="22"/>
    </w:rPr>
  </w:style>
  <w:style w:type="character" w:styleId="CommentReference">
    <w:name w:val="annotation reference"/>
    <w:basedOn w:val="DefaultParagraphFont"/>
    <w:uiPriority w:val="99"/>
    <w:semiHidden/>
    <w:unhideWhenUsed/>
    <w:rsid w:val="005B3C51"/>
    <w:rPr>
      <w:sz w:val="16"/>
      <w:szCs w:val="16"/>
    </w:rPr>
  </w:style>
  <w:style w:type="paragraph" w:styleId="CommentText">
    <w:name w:val="annotation text"/>
    <w:basedOn w:val="Normal"/>
    <w:link w:val="CommentTextChar"/>
    <w:uiPriority w:val="99"/>
    <w:unhideWhenUsed/>
    <w:rsid w:val="005B3C51"/>
    <w:pPr>
      <w:spacing w:line="240" w:lineRule="auto"/>
    </w:pPr>
    <w:rPr>
      <w:sz w:val="20"/>
    </w:rPr>
  </w:style>
  <w:style w:type="character" w:customStyle="1" w:styleId="CommentTextChar">
    <w:name w:val="Comment Text Char"/>
    <w:basedOn w:val="DefaultParagraphFont"/>
    <w:link w:val="CommentText"/>
    <w:uiPriority w:val="99"/>
    <w:rsid w:val="005B3C51"/>
  </w:style>
  <w:style w:type="paragraph" w:styleId="CommentSubject">
    <w:name w:val="annotation subject"/>
    <w:basedOn w:val="CommentText"/>
    <w:next w:val="CommentText"/>
    <w:link w:val="CommentSubjectChar"/>
    <w:uiPriority w:val="99"/>
    <w:semiHidden/>
    <w:unhideWhenUsed/>
    <w:rsid w:val="005B3C51"/>
    <w:rPr>
      <w:b/>
      <w:bCs/>
    </w:rPr>
  </w:style>
  <w:style w:type="character" w:customStyle="1" w:styleId="CommentSubjectChar">
    <w:name w:val="Comment Subject Char"/>
    <w:basedOn w:val="CommentTextChar"/>
    <w:link w:val="CommentSubject"/>
    <w:uiPriority w:val="99"/>
    <w:semiHidden/>
    <w:rsid w:val="005B3C51"/>
    <w:rPr>
      <w:b/>
      <w:bCs/>
    </w:rPr>
  </w:style>
  <w:style w:type="character" w:customStyle="1" w:styleId="ListParagraphChar">
    <w:name w:val="List Paragraph Char"/>
    <w:aliases w:val="Dot Point Lvl 1 Char,TOC style Char,lp1 Char,Bullet OSM Char,Proposal Bullet List Char,Recommendation Char,List Paragraph1 Char,List Paragraph11 Char,List Paragraph111 Char,L Char,F5 List Paragraph Char,Dot pt Char,CV text Char"/>
    <w:basedOn w:val="DefaultParagraphFont"/>
    <w:link w:val="ListParagraph"/>
    <w:uiPriority w:val="34"/>
    <w:locked/>
    <w:rsid w:val="007D480F"/>
    <w:rPr>
      <w:sz w:val="22"/>
    </w:rPr>
  </w:style>
  <w:style w:type="paragraph" w:customStyle="1" w:styleId="HD">
    <w:name w:val="HD"/>
    <w:aliases w:val="Division Heading"/>
    <w:basedOn w:val="Normal"/>
    <w:next w:val="Normal"/>
    <w:rsid w:val="007D480F"/>
    <w:pPr>
      <w:keepNext/>
      <w:spacing w:before="360" w:line="240" w:lineRule="auto"/>
      <w:ind w:left="2410" w:hanging="2410"/>
    </w:pPr>
    <w:rPr>
      <w:rFonts w:ascii="Arial" w:eastAsia="Times New Roman" w:hAnsi="Arial" w:cs="Times New Roman"/>
      <w:b/>
      <w:sz w:val="28"/>
      <w:szCs w:val="24"/>
      <w:lang w:eastAsia="en-AU"/>
    </w:rPr>
  </w:style>
  <w:style w:type="character" w:customStyle="1" w:styleId="notetextChar">
    <w:name w:val="note(text) Char"/>
    <w:aliases w:val="n Char"/>
    <w:basedOn w:val="DefaultParagraphFont"/>
    <w:link w:val="notetext"/>
    <w:rsid w:val="00920058"/>
    <w:rPr>
      <w:rFonts w:eastAsia="Times New Roman" w:cs="Times New Roman"/>
      <w:sz w:val="18"/>
      <w:lang w:eastAsia="en-AU"/>
    </w:rPr>
  </w:style>
  <w:style w:type="paragraph" w:customStyle="1" w:styleId="HP">
    <w:name w:val="HP"/>
    <w:aliases w:val="Part Heading"/>
    <w:basedOn w:val="Normal"/>
    <w:next w:val="Normal"/>
    <w:rsid w:val="00C65EDB"/>
    <w:pPr>
      <w:keepNext/>
      <w:spacing w:before="360" w:line="240" w:lineRule="auto"/>
      <w:ind w:left="2410" w:hanging="2410"/>
    </w:pPr>
    <w:rPr>
      <w:rFonts w:ascii="Arial" w:eastAsia="Times New Roman" w:hAnsi="Arial" w:cs="Times New Roman"/>
      <w:b/>
      <w:sz w:val="32"/>
      <w:szCs w:val="24"/>
    </w:rPr>
  </w:style>
  <w:style w:type="paragraph" w:customStyle="1" w:styleId="Default">
    <w:name w:val="Default"/>
    <w:rsid w:val="00C65EDB"/>
    <w:pPr>
      <w:autoSpaceDE w:val="0"/>
      <w:autoSpaceDN w:val="0"/>
      <w:adjustRightInd w:val="0"/>
    </w:pPr>
    <w:rPr>
      <w:rFonts w:eastAsia="Times New Roman" w:cs="Times New Roman"/>
      <w:color w:val="000000"/>
      <w:sz w:val="24"/>
      <w:szCs w:val="24"/>
      <w:lang w:eastAsia="en-AU"/>
    </w:rPr>
  </w:style>
  <w:style w:type="paragraph" w:styleId="ListContinue5">
    <w:name w:val="List Continue 5"/>
    <w:basedOn w:val="Normal"/>
    <w:uiPriority w:val="99"/>
    <w:semiHidden/>
    <w:unhideWhenUsed/>
    <w:rsid w:val="00020F0A"/>
    <w:pPr>
      <w:spacing w:after="120"/>
      <w:ind w:left="1415"/>
      <w:contextualSpacing/>
    </w:pPr>
  </w:style>
  <w:style w:type="table" w:customStyle="1" w:styleId="TableGrid1">
    <w:name w:val="Table Grid1"/>
    <w:basedOn w:val="TableNormal"/>
    <w:next w:val="TableGrid"/>
    <w:uiPriority w:val="59"/>
    <w:rsid w:val="002C61C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61C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373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73FA"/>
    <w:pPr>
      <w:spacing w:line="240" w:lineRule="auto"/>
    </w:pPr>
    <w:rPr>
      <w:rFonts w:ascii="Calibri" w:hAnsi="Calibri"/>
      <w:noProof/>
      <w:sz w:val="20"/>
      <w:lang w:eastAsia="en-AU"/>
    </w:rPr>
  </w:style>
  <w:style w:type="character" w:customStyle="1" w:styleId="FootnoteTextChar">
    <w:name w:val="Footnote Text Char"/>
    <w:basedOn w:val="DefaultParagraphFont"/>
    <w:link w:val="FootnoteText"/>
    <w:uiPriority w:val="99"/>
    <w:semiHidden/>
    <w:rsid w:val="004373FA"/>
    <w:rPr>
      <w:rFonts w:ascii="Calibri" w:hAnsi="Calibri"/>
      <w:noProof/>
      <w:lang w:eastAsia="en-AU"/>
    </w:rPr>
  </w:style>
  <w:style w:type="character" w:styleId="FootnoteReference">
    <w:name w:val="footnote reference"/>
    <w:basedOn w:val="DefaultParagraphFont"/>
    <w:uiPriority w:val="99"/>
    <w:semiHidden/>
    <w:unhideWhenUsed/>
    <w:rsid w:val="004373FA"/>
    <w:rPr>
      <w:vertAlign w:val="superscript"/>
    </w:rPr>
  </w:style>
  <w:style w:type="character" w:styleId="Hyperlink">
    <w:name w:val="Hyperlink"/>
    <w:basedOn w:val="DefaultParagraphFont"/>
    <w:uiPriority w:val="99"/>
    <w:semiHidden/>
    <w:unhideWhenUsed/>
    <w:rsid w:val="00D828A9"/>
    <w:rPr>
      <w:color w:val="0000FF"/>
      <w:u w:val="single"/>
    </w:rPr>
  </w:style>
  <w:style w:type="paragraph" w:customStyle="1" w:styleId="paragraphsub0">
    <w:name w:val="paragraphsub"/>
    <w:basedOn w:val="Normal"/>
    <w:rsid w:val="00F8678B"/>
    <w:pPr>
      <w:spacing w:before="100" w:beforeAutospacing="1" w:after="100" w:afterAutospacing="1" w:line="240" w:lineRule="auto"/>
    </w:pPr>
    <w:rPr>
      <w:rFonts w:eastAsia="Times New Roman" w:cs="Times New Roman"/>
      <w:sz w:val="24"/>
      <w:szCs w:val="24"/>
      <w:lang w:eastAsia="en-AU"/>
    </w:rPr>
  </w:style>
  <w:style w:type="paragraph" w:styleId="NormalWeb">
    <w:name w:val="Normal (Web)"/>
    <w:basedOn w:val="Normal"/>
    <w:uiPriority w:val="99"/>
    <w:semiHidden/>
    <w:unhideWhenUsed/>
    <w:rsid w:val="00F1009E"/>
    <w:pPr>
      <w:spacing w:before="100" w:beforeAutospacing="1" w:after="100" w:afterAutospacing="1" w:line="240" w:lineRule="auto"/>
    </w:pPr>
    <w:rPr>
      <w:rFonts w:eastAsia="Times New Roman" w:cs="Times New Roman"/>
      <w:sz w:val="24"/>
      <w:szCs w:val="24"/>
      <w:lang w:eastAsia="en-AU"/>
    </w:rPr>
  </w:style>
  <w:style w:type="paragraph" w:customStyle="1" w:styleId="itemhead0">
    <w:name w:val="itemhead"/>
    <w:basedOn w:val="Normal"/>
    <w:rsid w:val="00126704"/>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36874">
      <w:bodyDiv w:val="1"/>
      <w:marLeft w:val="0"/>
      <w:marRight w:val="0"/>
      <w:marTop w:val="0"/>
      <w:marBottom w:val="0"/>
      <w:divBdr>
        <w:top w:val="none" w:sz="0" w:space="0" w:color="auto"/>
        <w:left w:val="none" w:sz="0" w:space="0" w:color="auto"/>
        <w:bottom w:val="none" w:sz="0" w:space="0" w:color="auto"/>
        <w:right w:val="none" w:sz="0" w:space="0" w:color="auto"/>
      </w:divBdr>
    </w:div>
    <w:div w:id="946158608">
      <w:bodyDiv w:val="1"/>
      <w:marLeft w:val="0"/>
      <w:marRight w:val="0"/>
      <w:marTop w:val="0"/>
      <w:marBottom w:val="0"/>
      <w:divBdr>
        <w:top w:val="none" w:sz="0" w:space="0" w:color="auto"/>
        <w:left w:val="none" w:sz="0" w:space="0" w:color="auto"/>
        <w:bottom w:val="none" w:sz="0" w:space="0" w:color="auto"/>
        <w:right w:val="none" w:sz="0" w:space="0" w:color="auto"/>
      </w:divBdr>
    </w:div>
    <w:div w:id="999233509">
      <w:bodyDiv w:val="1"/>
      <w:marLeft w:val="0"/>
      <w:marRight w:val="0"/>
      <w:marTop w:val="0"/>
      <w:marBottom w:val="0"/>
      <w:divBdr>
        <w:top w:val="none" w:sz="0" w:space="0" w:color="auto"/>
        <w:left w:val="none" w:sz="0" w:space="0" w:color="auto"/>
        <w:bottom w:val="none" w:sz="0" w:space="0" w:color="auto"/>
        <w:right w:val="none" w:sz="0" w:space="0" w:color="auto"/>
      </w:divBdr>
    </w:div>
    <w:div w:id="999456307">
      <w:bodyDiv w:val="1"/>
      <w:marLeft w:val="0"/>
      <w:marRight w:val="0"/>
      <w:marTop w:val="0"/>
      <w:marBottom w:val="0"/>
      <w:divBdr>
        <w:top w:val="none" w:sz="0" w:space="0" w:color="auto"/>
        <w:left w:val="none" w:sz="0" w:space="0" w:color="auto"/>
        <w:bottom w:val="none" w:sz="0" w:space="0" w:color="auto"/>
        <w:right w:val="none" w:sz="0" w:space="0" w:color="auto"/>
      </w:divBdr>
      <w:divsChild>
        <w:div w:id="923684188">
          <w:marLeft w:val="625"/>
          <w:marRight w:val="0"/>
          <w:marTop w:val="0"/>
          <w:marBottom w:val="60"/>
          <w:divBdr>
            <w:top w:val="single" w:sz="6" w:space="0" w:color="000000"/>
            <w:left w:val="single" w:sz="6" w:space="0" w:color="000000"/>
            <w:bottom w:val="single" w:sz="6" w:space="0" w:color="000000"/>
            <w:right w:val="single" w:sz="6" w:space="0" w:color="000000"/>
          </w:divBdr>
        </w:div>
        <w:div w:id="1843156521">
          <w:marLeft w:val="625"/>
          <w:marRight w:val="0"/>
          <w:marTop w:val="120"/>
          <w:marBottom w:val="60"/>
          <w:divBdr>
            <w:top w:val="single" w:sz="6" w:space="0" w:color="000000"/>
            <w:left w:val="single" w:sz="6" w:space="0" w:color="000000"/>
            <w:bottom w:val="single" w:sz="6" w:space="0" w:color="000000"/>
            <w:right w:val="single" w:sz="6" w:space="0" w:color="000000"/>
          </w:divBdr>
        </w:div>
        <w:div w:id="1703090427">
          <w:marLeft w:val="0"/>
          <w:marRight w:val="0"/>
          <w:marTop w:val="240"/>
          <w:marBottom w:val="0"/>
          <w:divBdr>
            <w:top w:val="none" w:sz="0" w:space="0" w:color="auto"/>
            <w:left w:val="none" w:sz="0" w:space="0" w:color="auto"/>
            <w:bottom w:val="none" w:sz="0" w:space="0" w:color="auto"/>
            <w:right w:val="none" w:sz="0" w:space="0" w:color="auto"/>
          </w:divBdr>
        </w:div>
        <w:div w:id="1545291433">
          <w:marLeft w:val="0"/>
          <w:marRight w:val="0"/>
          <w:marTop w:val="240"/>
          <w:marBottom w:val="0"/>
          <w:divBdr>
            <w:top w:val="none" w:sz="0" w:space="0" w:color="auto"/>
            <w:left w:val="none" w:sz="0" w:space="0" w:color="auto"/>
            <w:bottom w:val="none" w:sz="0" w:space="0" w:color="auto"/>
            <w:right w:val="none" w:sz="0" w:space="0" w:color="auto"/>
          </w:divBdr>
        </w:div>
        <w:div w:id="1365058916">
          <w:marLeft w:val="0"/>
          <w:marRight w:val="0"/>
          <w:marTop w:val="240"/>
          <w:marBottom w:val="0"/>
          <w:divBdr>
            <w:top w:val="none" w:sz="0" w:space="0" w:color="auto"/>
            <w:left w:val="none" w:sz="0" w:space="0" w:color="auto"/>
            <w:bottom w:val="none" w:sz="0" w:space="0" w:color="auto"/>
            <w:right w:val="none" w:sz="0" w:space="0" w:color="auto"/>
          </w:divBdr>
        </w:div>
        <w:div w:id="1861356691">
          <w:marLeft w:val="0"/>
          <w:marRight w:val="0"/>
          <w:marTop w:val="240"/>
          <w:marBottom w:val="0"/>
          <w:divBdr>
            <w:top w:val="none" w:sz="0" w:space="0" w:color="auto"/>
            <w:left w:val="none" w:sz="0" w:space="0" w:color="auto"/>
            <w:bottom w:val="none" w:sz="0" w:space="0" w:color="auto"/>
            <w:right w:val="none" w:sz="0" w:space="0" w:color="auto"/>
          </w:divBdr>
        </w:div>
        <w:div w:id="2083793247">
          <w:marLeft w:val="0"/>
          <w:marRight w:val="0"/>
          <w:marTop w:val="240"/>
          <w:marBottom w:val="0"/>
          <w:divBdr>
            <w:top w:val="none" w:sz="0" w:space="0" w:color="auto"/>
            <w:left w:val="none" w:sz="0" w:space="0" w:color="auto"/>
            <w:bottom w:val="none" w:sz="0" w:space="0" w:color="auto"/>
            <w:right w:val="none" w:sz="0" w:space="0" w:color="auto"/>
          </w:divBdr>
        </w:div>
        <w:div w:id="882406706">
          <w:marLeft w:val="0"/>
          <w:marRight w:val="0"/>
          <w:marTop w:val="240"/>
          <w:marBottom w:val="0"/>
          <w:divBdr>
            <w:top w:val="none" w:sz="0" w:space="0" w:color="auto"/>
            <w:left w:val="none" w:sz="0" w:space="0" w:color="auto"/>
            <w:bottom w:val="none" w:sz="0" w:space="0" w:color="auto"/>
            <w:right w:val="none" w:sz="0" w:space="0" w:color="auto"/>
          </w:divBdr>
        </w:div>
        <w:div w:id="782190795">
          <w:marLeft w:val="0"/>
          <w:marRight w:val="0"/>
          <w:marTop w:val="240"/>
          <w:marBottom w:val="0"/>
          <w:divBdr>
            <w:top w:val="none" w:sz="0" w:space="0" w:color="auto"/>
            <w:left w:val="none" w:sz="0" w:space="0" w:color="auto"/>
            <w:bottom w:val="none" w:sz="0" w:space="0" w:color="auto"/>
            <w:right w:val="none" w:sz="0" w:space="0" w:color="auto"/>
          </w:divBdr>
        </w:div>
        <w:div w:id="878317000">
          <w:marLeft w:val="0"/>
          <w:marRight w:val="0"/>
          <w:marTop w:val="240"/>
          <w:marBottom w:val="0"/>
          <w:divBdr>
            <w:top w:val="none" w:sz="0" w:space="0" w:color="auto"/>
            <w:left w:val="none" w:sz="0" w:space="0" w:color="auto"/>
            <w:bottom w:val="none" w:sz="0" w:space="0" w:color="auto"/>
            <w:right w:val="none" w:sz="0" w:space="0" w:color="auto"/>
          </w:divBdr>
        </w:div>
        <w:div w:id="843591940">
          <w:marLeft w:val="0"/>
          <w:marRight w:val="0"/>
          <w:marTop w:val="240"/>
          <w:marBottom w:val="0"/>
          <w:divBdr>
            <w:top w:val="none" w:sz="0" w:space="0" w:color="auto"/>
            <w:left w:val="none" w:sz="0" w:space="0" w:color="auto"/>
            <w:bottom w:val="none" w:sz="0" w:space="0" w:color="auto"/>
            <w:right w:val="none" w:sz="0" w:space="0" w:color="auto"/>
          </w:divBdr>
        </w:div>
        <w:div w:id="73554735">
          <w:marLeft w:val="1068"/>
          <w:marRight w:val="0"/>
          <w:marTop w:val="240"/>
          <w:marBottom w:val="0"/>
          <w:divBdr>
            <w:top w:val="none" w:sz="0" w:space="0" w:color="auto"/>
            <w:left w:val="none" w:sz="0" w:space="0" w:color="auto"/>
            <w:bottom w:val="none" w:sz="0" w:space="0" w:color="auto"/>
            <w:right w:val="none" w:sz="0" w:space="0" w:color="auto"/>
          </w:divBdr>
        </w:div>
        <w:div w:id="1306741630">
          <w:marLeft w:val="1068"/>
          <w:marRight w:val="0"/>
          <w:marTop w:val="240"/>
          <w:marBottom w:val="0"/>
          <w:divBdr>
            <w:top w:val="none" w:sz="0" w:space="0" w:color="auto"/>
            <w:left w:val="none" w:sz="0" w:space="0" w:color="auto"/>
            <w:bottom w:val="none" w:sz="0" w:space="0" w:color="auto"/>
            <w:right w:val="none" w:sz="0" w:space="0" w:color="auto"/>
          </w:divBdr>
        </w:div>
        <w:div w:id="1235357022">
          <w:marLeft w:val="1068"/>
          <w:marRight w:val="0"/>
          <w:marTop w:val="240"/>
          <w:marBottom w:val="0"/>
          <w:divBdr>
            <w:top w:val="none" w:sz="0" w:space="0" w:color="auto"/>
            <w:left w:val="none" w:sz="0" w:space="0" w:color="auto"/>
            <w:bottom w:val="none" w:sz="0" w:space="0" w:color="auto"/>
            <w:right w:val="none" w:sz="0" w:space="0" w:color="auto"/>
          </w:divBdr>
        </w:div>
        <w:div w:id="1372338735">
          <w:marLeft w:val="0"/>
          <w:marRight w:val="0"/>
          <w:marTop w:val="240"/>
          <w:marBottom w:val="0"/>
          <w:divBdr>
            <w:top w:val="none" w:sz="0" w:space="0" w:color="auto"/>
            <w:left w:val="none" w:sz="0" w:space="0" w:color="auto"/>
            <w:bottom w:val="none" w:sz="0" w:space="0" w:color="auto"/>
            <w:right w:val="none" w:sz="0" w:space="0" w:color="auto"/>
          </w:divBdr>
        </w:div>
      </w:divsChild>
    </w:div>
    <w:div w:id="1017273425">
      <w:bodyDiv w:val="1"/>
      <w:marLeft w:val="0"/>
      <w:marRight w:val="0"/>
      <w:marTop w:val="0"/>
      <w:marBottom w:val="0"/>
      <w:divBdr>
        <w:top w:val="none" w:sz="0" w:space="0" w:color="auto"/>
        <w:left w:val="none" w:sz="0" w:space="0" w:color="auto"/>
        <w:bottom w:val="none" w:sz="0" w:space="0" w:color="auto"/>
        <w:right w:val="none" w:sz="0" w:space="0" w:color="auto"/>
      </w:divBdr>
    </w:div>
    <w:div w:id="1261642067">
      <w:bodyDiv w:val="1"/>
      <w:marLeft w:val="0"/>
      <w:marRight w:val="0"/>
      <w:marTop w:val="0"/>
      <w:marBottom w:val="0"/>
      <w:divBdr>
        <w:top w:val="none" w:sz="0" w:space="0" w:color="auto"/>
        <w:left w:val="none" w:sz="0" w:space="0" w:color="auto"/>
        <w:bottom w:val="none" w:sz="0" w:space="0" w:color="auto"/>
        <w:right w:val="none" w:sz="0" w:space="0" w:color="auto"/>
      </w:divBdr>
    </w:div>
    <w:div w:id="1426880704">
      <w:bodyDiv w:val="1"/>
      <w:marLeft w:val="0"/>
      <w:marRight w:val="0"/>
      <w:marTop w:val="0"/>
      <w:marBottom w:val="0"/>
      <w:divBdr>
        <w:top w:val="none" w:sz="0" w:space="0" w:color="auto"/>
        <w:left w:val="none" w:sz="0" w:space="0" w:color="auto"/>
        <w:bottom w:val="none" w:sz="0" w:space="0" w:color="auto"/>
        <w:right w:val="none" w:sz="0" w:space="0" w:color="auto"/>
      </w:divBdr>
    </w:div>
    <w:div w:id="16750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ixon\AppData\Local\Microsoft\Windows\INetCache\IE\KI7BA63H\Amending%20Instrument%20Template.dotx%20-%20AUSTRAC%20-%2090891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D7F95-B29F-4353-8AB8-B70FBEF5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Amending Instrument Template.dotx - AUSTRAC - 9089118</Template>
  <TotalTime>5</TotalTime>
  <Pages>8</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 Dixon</dc:creator>
  <cp:lastModifiedBy>Christine Dunne</cp:lastModifiedBy>
  <cp:revision>4</cp:revision>
  <cp:lastPrinted>2021-06-15T05:27:00Z</cp:lastPrinted>
  <dcterms:created xsi:type="dcterms:W3CDTF">2024-11-15T03:14:00Z</dcterms:created>
  <dcterms:modified xsi:type="dcterms:W3CDTF">2024-11-21T01:39:00Z</dcterms:modified>
</cp:coreProperties>
</file>